
<file path=[Content_Types].xml><?xml version="1.0" encoding="utf-8"?>
<Types xmlns="http://schemas.openxmlformats.org/package/2006/content-types">
  <Default Extension="xml" ContentType="application/xml"/>
  <Default Extension="bin" ContentType="application/vnd.openxmlformats-officedocument.oleObject"/>
  <Default Extension="png" ContentType="image/png"/>
  <Default Extension="wmf" ContentType="image/x-wmf"/>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nts/font1.odttf" ContentType="application/vnd.openxmlformats-officedocument.obfuscatedFont"/>
  <Override PartName="/word/fonts/font2.odttf" ContentType="application/vnd.openxmlformats-officedocument.obfuscatedFont"/>
  <Override PartName="/word/fonts/font3.odttf" ContentType="application/vnd.openxmlformats-officedocument.obfuscatedFont"/>
  <Override PartName="/word/fonts/font4.odttf" ContentType="application/vnd.openxmlformats-officedocument.obfuscatedFont"/>
  <Override PartName="/word/fonts/font5.odttf" ContentType="application/vnd.openxmlformats-officedocument.obfuscatedFont"/>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notes.xml" ContentType="application/vnd.openxmlformats-officedocument.wordprocessingml.footnotes+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04718FE6">
      <w:pPr>
        <w:bidi w:val="0"/>
        <w:rPr>
          <w:rFonts w:hint="eastAsia"/>
          <w:color w:val="0000FF"/>
        </w:rPr>
      </w:pPr>
    </w:p>
    <w:p w14:paraId="74BB78FB">
      <w:pPr>
        <w:bidi w:val="0"/>
        <w:rPr>
          <w:color w:val="0000FF"/>
        </w:rPr>
      </w:pPr>
    </w:p>
    <w:p w14:paraId="55E04683">
      <w:pPr>
        <w:bidi w:val="0"/>
        <w:rPr>
          <w:color w:val="0000FF"/>
        </w:rPr>
      </w:pPr>
    </w:p>
    <w:p w14:paraId="7CBA18DD">
      <w:pPr>
        <w:bidi w:val="0"/>
        <w:rPr>
          <w:color w:val="0000FF"/>
        </w:rPr>
      </w:pPr>
    </w:p>
    <w:p w14:paraId="3E3A4EF5">
      <w:pPr>
        <w:bidi w:val="0"/>
        <w:rPr>
          <w:color w:val="0000FF"/>
        </w:rPr>
      </w:pPr>
    </w:p>
    <w:p w14:paraId="25C681DC">
      <w:pPr>
        <w:bidi w:val="0"/>
        <w:ind w:left="0" w:leftChars="0" w:firstLine="0" w:firstLineChars="0"/>
        <w:jc w:val="center"/>
        <w:rPr>
          <w:rFonts w:hint="eastAsia" w:ascii="方正小标宋_GBK" w:hAnsi="方正小标宋_GBK" w:eastAsia="方正小标宋_GBK" w:cs="方正小标宋_GBK"/>
          <w:color w:val="auto"/>
          <w:sz w:val="72"/>
          <w:szCs w:val="72"/>
        </w:rPr>
      </w:pPr>
      <w:r>
        <w:rPr>
          <w:rFonts w:hint="eastAsia" w:ascii="方正小标宋_GBK" w:hAnsi="方正小标宋_GBK" w:eastAsia="方正小标宋_GBK" w:cs="方正小标宋_GBK"/>
          <w:color w:val="auto"/>
          <w:sz w:val="72"/>
          <w:szCs w:val="72"/>
        </w:rPr>
        <w:t>建设项目环境影响报告表</w:t>
      </w:r>
    </w:p>
    <w:p w14:paraId="02E656E5">
      <w:pPr>
        <w:adjustRightInd w:val="0"/>
        <w:snapToGrid w:val="0"/>
        <w:spacing w:before="192" w:beforeLines="80"/>
        <w:ind w:left="0" w:leftChars="0" w:firstLine="0" w:firstLineChars="0"/>
        <w:jc w:val="center"/>
        <w:rPr>
          <w:rFonts w:eastAsia="楷体"/>
          <w:bCs/>
          <w:color w:val="auto"/>
          <w:sz w:val="48"/>
          <w:szCs w:val="48"/>
        </w:rPr>
      </w:pPr>
      <w:r>
        <w:rPr>
          <w:rFonts w:eastAsia="楷体"/>
          <w:bCs/>
          <w:color w:val="auto"/>
          <w:sz w:val="48"/>
          <w:szCs w:val="48"/>
        </w:rPr>
        <w:t>（污染影响类）</w:t>
      </w:r>
    </w:p>
    <w:p w14:paraId="5F1056BF">
      <w:pPr>
        <w:bidi w:val="0"/>
        <w:rPr>
          <w:color w:val="0000FF"/>
        </w:rPr>
      </w:pPr>
    </w:p>
    <w:p w14:paraId="5F4F07EC">
      <w:pPr>
        <w:bidi w:val="0"/>
        <w:rPr>
          <w:color w:val="0000FF"/>
        </w:rPr>
      </w:pPr>
    </w:p>
    <w:p w14:paraId="352B5FD4">
      <w:pPr>
        <w:bidi w:val="0"/>
        <w:rPr>
          <w:color w:val="0000FF"/>
        </w:rPr>
      </w:pPr>
    </w:p>
    <w:p w14:paraId="5D3BBC40">
      <w:pPr>
        <w:bidi w:val="0"/>
        <w:rPr>
          <w:color w:val="0000FF"/>
        </w:rPr>
      </w:pPr>
    </w:p>
    <w:p w14:paraId="2B1AD227">
      <w:pPr>
        <w:bidi w:val="0"/>
        <w:rPr>
          <w:color w:val="0000FF"/>
        </w:rPr>
      </w:pPr>
    </w:p>
    <w:p w14:paraId="35057ED6">
      <w:pPr>
        <w:bidi w:val="0"/>
        <w:rPr>
          <w:color w:val="0000FF"/>
        </w:rPr>
      </w:pPr>
    </w:p>
    <w:p w14:paraId="1380ACF4">
      <w:pPr>
        <w:bidi w:val="0"/>
        <w:rPr>
          <w:color w:val="0000FF"/>
        </w:rPr>
      </w:pPr>
    </w:p>
    <w:p w14:paraId="08D3E20B">
      <w:pPr>
        <w:bidi w:val="0"/>
        <w:rPr>
          <w:color w:val="0000FF"/>
        </w:rPr>
      </w:pPr>
    </w:p>
    <w:tbl>
      <w:tblPr>
        <w:tblStyle w:val="18"/>
        <w:tblW w:w="5573" w:type="pct"/>
        <w:jc w:val="center"/>
        <w:tblLayout w:type="autofit"/>
        <w:tblCellMar>
          <w:top w:w="0" w:type="dxa"/>
          <w:left w:w="108" w:type="dxa"/>
          <w:bottom w:w="0" w:type="dxa"/>
          <w:right w:w="108" w:type="dxa"/>
        </w:tblCellMar>
      </w:tblPr>
      <w:tblGrid>
        <w:gridCol w:w="2799"/>
        <w:gridCol w:w="6700"/>
      </w:tblGrid>
      <w:tr w14:paraId="3604F690">
        <w:tblPrEx>
          <w:tblCellMar>
            <w:top w:w="0" w:type="dxa"/>
            <w:left w:w="108" w:type="dxa"/>
            <w:bottom w:w="0" w:type="dxa"/>
            <w:right w:w="108" w:type="dxa"/>
          </w:tblCellMar>
        </w:tblPrEx>
        <w:trPr>
          <w:trHeight w:val="1225" w:hRule="atLeast"/>
          <w:jc w:val="center"/>
        </w:trPr>
        <w:tc>
          <w:tcPr>
            <w:tcW w:w="1473" w:type="pct"/>
            <w:noWrap w:val="0"/>
            <w:vAlign w:val="bottom"/>
          </w:tcPr>
          <w:p w14:paraId="1C73FAB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right"/>
              <w:textAlignment w:val="auto"/>
              <w:rPr>
                <w:rFonts w:eastAsia="仿宋"/>
                <w:color w:val="auto"/>
                <w:sz w:val="36"/>
                <w:szCs w:val="36"/>
              </w:rPr>
            </w:pPr>
            <w:bookmarkStart w:id="0" w:name="_Hlk57884087"/>
            <w:r>
              <w:rPr>
                <w:rFonts w:eastAsia="仿宋"/>
                <w:color w:val="auto"/>
                <w:sz w:val="36"/>
                <w:szCs w:val="36"/>
              </w:rPr>
              <w:t>项目名称：</w:t>
            </w:r>
          </w:p>
        </w:tc>
        <w:tc>
          <w:tcPr>
            <w:tcW w:w="3526" w:type="pct"/>
            <w:tcBorders>
              <w:bottom w:val="single" w:color="auto" w:sz="4" w:space="0"/>
            </w:tcBorders>
            <w:noWrap w:val="0"/>
            <w:vAlign w:val="bottom"/>
          </w:tcPr>
          <w:p w14:paraId="33FC384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仿宋"/>
                <w:color w:val="auto"/>
                <w:sz w:val="36"/>
                <w:szCs w:val="36"/>
                <w:u w:val="none"/>
              </w:rPr>
            </w:pPr>
            <w:r>
              <w:rPr>
                <w:rFonts w:hint="eastAsia" w:eastAsia="仿宋"/>
                <w:color w:val="auto"/>
                <w:sz w:val="36"/>
                <w:szCs w:val="36"/>
                <w:u w:val="none"/>
              </w:rPr>
              <w:t>食品级包装材料及特色速食</w:t>
            </w:r>
            <w:r>
              <w:rPr>
                <w:rFonts w:hint="eastAsia" w:eastAsia="仿宋"/>
                <w:color w:val="auto"/>
                <w:sz w:val="36"/>
                <w:szCs w:val="36"/>
                <w:u w:val="none"/>
                <w:lang w:val="en-US" w:eastAsia="zh-CN"/>
              </w:rPr>
              <w:t>产</w:t>
            </w:r>
            <w:r>
              <w:rPr>
                <w:rFonts w:hint="eastAsia" w:eastAsia="仿宋"/>
                <w:color w:val="auto"/>
                <w:sz w:val="36"/>
                <w:szCs w:val="36"/>
                <w:u w:val="none"/>
              </w:rPr>
              <w:t>品生产项目</w:t>
            </w:r>
          </w:p>
        </w:tc>
      </w:tr>
      <w:tr w14:paraId="157F0BCC">
        <w:tblPrEx>
          <w:tblCellMar>
            <w:top w:w="0" w:type="dxa"/>
            <w:left w:w="108" w:type="dxa"/>
            <w:bottom w:w="0" w:type="dxa"/>
            <w:right w:w="108" w:type="dxa"/>
          </w:tblCellMar>
        </w:tblPrEx>
        <w:trPr>
          <w:trHeight w:val="953" w:hRule="atLeast"/>
          <w:jc w:val="center"/>
        </w:trPr>
        <w:tc>
          <w:tcPr>
            <w:tcW w:w="1473" w:type="pct"/>
            <w:noWrap w:val="0"/>
            <w:vAlign w:val="bottom"/>
          </w:tcPr>
          <w:p w14:paraId="5CA1706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right"/>
              <w:textAlignment w:val="auto"/>
              <w:rPr>
                <w:rFonts w:eastAsia="仿宋"/>
                <w:color w:val="auto"/>
                <w:sz w:val="36"/>
                <w:szCs w:val="36"/>
              </w:rPr>
            </w:pPr>
            <w:r>
              <w:rPr>
                <w:rFonts w:eastAsia="仿宋"/>
                <w:color w:val="auto"/>
                <w:sz w:val="36"/>
                <w:szCs w:val="36"/>
              </w:rPr>
              <w:t>建设单位：</w:t>
            </w:r>
          </w:p>
        </w:tc>
        <w:tc>
          <w:tcPr>
            <w:tcW w:w="3526" w:type="pct"/>
            <w:tcBorders>
              <w:top w:val="single" w:color="auto" w:sz="4" w:space="0"/>
              <w:bottom w:val="single" w:color="auto" w:sz="4" w:space="0"/>
            </w:tcBorders>
            <w:noWrap w:val="0"/>
            <w:vAlign w:val="bottom"/>
          </w:tcPr>
          <w:p w14:paraId="7C0D60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仿宋"/>
                <w:color w:val="auto"/>
                <w:sz w:val="36"/>
                <w:szCs w:val="36"/>
                <w:u w:val="none"/>
              </w:rPr>
            </w:pPr>
            <w:r>
              <w:rPr>
                <w:rFonts w:hint="eastAsia" w:eastAsia="仿宋"/>
                <w:color w:val="auto"/>
                <w:sz w:val="36"/>
                <w:szCs w:val="36"/>
                <w:u w:val="none"/>
              </w:rPr>
              <w:t>安徽宜生食品科技有限公司</w:t>
            </w:r>
          </w:p>
        </w:tc>
      </w:tr>
      <w:tr w14:paraId="40DAA7FC">
        <w:tblPrEx>
          <w:tblCellMar>
            <w:top w:w="0" w:type="dxa"/>
            <w:left w:w="108" w:type="dxa"/>
            <w:bottom w:w="0" w:type="dxa"/>
            <w:right w:w="108" w:type="dxa"/>
          </w:tblCellMar>
        </w:tblPrEx>
        <w:trPr>
          <w:trHeight w:val="988" w:hRule="atLeast"/>
          <w:jc w:val="center"/>
        </w:trPr>
        <w:tc>
          <w:tcPr>
            <w:tcW w:w="1473" w:type="pct"/>
            <w:noWrap w:val="0"/>
            <w:vAlign w:val="bottom"/>
          </w:tcPr>
          <w:p w14:paraId="49A386D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right"/>
              <w:textAlignment w:val="auto"/>
              <w:rPr>
                <w:rFonts w:eastAsia="仿宋"/>
                <w:color w:val="auto"/>
                <w:sz w:val="36"/>
                <w:szCs w:val="36"/>
              </w:rPr>
            </w:pPr>
            <w:r>
              <w:rPr>
                <w:rFonts w:eastAsia="仿宋"/>
                <w:color w:val="auto"/>
                <w:sz w:val="36"/>
                <w:szCs w:val="36"/>
              </w:rPr>
              <w:t>编制日期：</w:t>
            </w:r>
          </w:p>
        </w:tc>
        <w:tc>
          <w:tcPr>
            <w:tcW w:w="3526" w:type="pct"/>
            <w:tcBorders>
              <w:top w:val="single" w:color="auto" w:sz="4" w:space="0"/>
              <w:bottom w:val="single" w:color="auto" w:sz="4" w:space="0"/>
            </w:tcBorders>
            <w:noWrap w:val="0"/>
            <w:vAlign w:val="bottom"/>
          </w:tcPr>
          <w:p w14:paraId="650830B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eastAsia="仿宋"/>
                <w:color w:val="auto"/>
                <w:sz w:val="32"/>
                <w:szCs w:val="32"/>
                <w:u w:val="none"/>
              </w:rPr>
            </w:pPr>
            <w:bookmarkStart w:id="1" w:name="_Toc36872067"/>
            <w:r>
              <w:rPr>
                <w:rFonts w:eastAsia="仿宋"/>
                <w:color w:val="auto"/>
                <w:sz w:val="32"/>
                <w:szCs w:val="32"/>
                <w:u w:val="none"/>
              </w:rPr>
              <w:t>202</w:t>
            </w:r>
            <w:r>
              <w:rPr>
                <w:rFonts w:hint="eastAsia" w:eastAsia="仿宋"/>
                <w:color w:val="auto"/>
                <w:sz w:val="32"/>
                <w:szCs w:val="32"/>
                <w:u w:val="none"/>
                <w:lang w:val="en-US" w:eastAsia="zh-CN"/>
              </w:rPr>
              <w:t>5</w:t>
            </w:r>
            <w:r>
              <w:rPr>
                <w:rFonts w:eastAsia="仿宋"/>
                <w:color w:val="auto"/>
                <w:sz w:val="32"/>
                <w:szCs w:val="32"/>
                <w:u w:val="none"/>
              </w:rPr>
              <w:t>年</w:t>
            </w:r>
            <w:bookmarkEnd w:id="1"/>
            <w:r>
              <w:rPr>
                <w:rFonts w:hint="eastAsia" w:eastAsia="仿宋"/>
                <w:color w:val="auto"/>
                <w:sz w:val="32"/>
                <w:szCs w:val="32"/>
                <w:u w:val="none"/>
                <w:lang w:val="en-US" w:eastAsia="zh-CN"/>
              </w:rPr>
              <w:t>7</w:t>
            </w:r>
            <w:r>
              <w:rPr>
                <w:rFonts w:eastAsia="仿宋"/>
                <w:color w:val="auto"/>
                <w:sz w:val="32"/>
                <w:szCs w:val="32"/>
                <w:u w:val="none"/>
              </w:rPr>
              <w:t>月</w:t>
            </w:r>
          </w:p>
        </w:tc>
      </w:tr>
    </w:tbl>
    <w:p w14:paraId="6C04D903">
      <w:pPr>
        <w:adjustRightInd w:val="0"/>
        <w:snapToGrid w:val="0"/>
        <w:spacing w:line="288" w:lineRule="auto"/>
        <w:ind w:firstLine="1040"/>
        <w:rPr>
          <w:rFonts w:eastAsia="仿宋"/>
          <w:color w:val="0000FF"/>
          <w:sz w:val="36"/>
          <w:szCs w:val="36"/>
          <w:u w:val="single"/>
        </w:rPr>
      </w:pPr>
    </w:p>
    <w:p w14:paraId="0DF806E3">
      <w:pPr>
        <w:bidi w:val="0"/>
        <w:rPr>
          <w:color w:val="0000FF"/>
        </w:rPr>
      </w:pPr>
    </w:p>
    <w:bookmarkEnd w:id="0"/>
    <w:p w14:paraId="162AAD15">
      <w:pPr>
        <w:adjustRightInd w:val="0"/>
        <w:snapToGrid w:val="0"/>
        <w:spacing w:line="288" w:lineRule="auto"/>
        <w:ind w:left="0" w:leftChars="0" w:firstLine="0" w:firstLineChars="0"/>
        <w:jc w:val="center"/>
        <w:rPr>
          <w:rFonts w:eastAsia="楷体"/>
          <w:color w:val="0000FF"/>
          <w:sz w:val="36"/>
          <w:szCs w:val="36"/>
        </w:rPr>
      </w:pPr>
      <w:r>
        <w:rPr>
          <w:rFonts w:eastAsia="楷体"/>
          <w:color w:val="auto"/>
          <w:sz w:val="36"/>
          <w:szCs w:val="36"/>
        </w:rPr>
        <w:t>中华人民共和国生态环境部制</w:t>
      </w:r>
    </w:p>
    <w:p w14:paraId="4105064D">
      <w:pPr>
        <w:adjustRightInd w:val="0"/>
        <w:snapToGrid w:val="0"/>
        <w:spacing w:line="288" w:lineRule="auto"/>
        <w:ind w:firstLine="1040"/>
        <w:rPr>
          <w:rFonts w:eastAsia="仿宋"/>
          <w:color w:val="0000FF"/>
          <w:sz w:val="36"/>
          <w:szCs w:val="36"/>
        </w:rPr>
        <w:sectPr>
          <w:footerReference r:id="rId5" w:type="default"/>
          <w:pgSz w:w="11906" w:h="16838"/>
          <w:pgMar w:top="1440" w:right="1800" w:bottom="1440" w:left="1800" w:header="851" w:footer="1077" w:gutter="0"/>
          <w:pgBorders>
            <w:top w:val="none" w:sz="0" w:space="0"/>
            <w:left w:val="none" w:sz="0" w:space="0"/>
            <w:bottom w:val="none" w:sz="0" w:space="0"/>
            <w:right w:val="none" w:sz="0" w:space="0"/>
          </w:pgBorders>
          <w:pgNumType w:start="1"/>
          <w:cols w:space="720" w:num="1"/>
          <w:docGrid w:linePitch="312" w:charSpace="0"/>
        </w:sectPr>
      </w:pPr>
    </w:p>
    <w:p w14:paraId="50A52E39">
      <w:pPr>
        <w:pStyle w:val="2"/>
        <w:bidi w:val="0"/>
        <w:rPr>
          <w:color w:val="auto"/>
        </w:rPr>
      </w:pPr>
      <w:r>
        <w:rPr>
          <w:color w:val="auto"/>
        </w:rPr>
        <w:t>一、建设项目基本情况</w:t>
      </w:r>
    </w:p>
    <w:tbl>
      <w:tblPr>
        <w:tblStyle w:val="18"/>
        <w:tblW w:w="907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8" w:type="dxa"/>
          <w:bottom w:w="0" w:type="dxa"/>
          <w:right w:w="28" w:type="dxa"/>
        </w:tblCellMar>
      </w:tblPr>
      <w:tblGrid>
        <w:gridCol w:w="1162"/>
        <w:gridCol w:w="2925"/>
        <w:gridCol w:w="1575"/>
        <w:gridCol w:w="3411"/>
      </w:tblGrid>
      <w:tr w14:paraId="0344D2D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162" w:type="dxa"/>
            <w:noWrap w:val="0"/>
            <w:tcMar>
              <w:top w:w="16" w:type="dxa"/>
              <w:left w:w="16" w:type="dxa"/>
              <w:right w:w="16" w:type="dxa"/>
            </w:tcMar>
            <w:vAlign w:val="center"/>
          </w:tcPr>
          <w:p w14:paraId="360C27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Cs w:val="21"/>
              </w:rPr>
            </w:pPr>
            <w:r>
              <w:rPr>
                <w:color w:val="auto"/>
                <w:szCs w:val="21"/>
              </w:rPr>
              <w:t>项目名称</w:t>
            </w:r>
          </w:p>
        </w:tc>
        <w:tc>
          <w:tcPr>
            <w:tcW w:w="7911" w:type="dxa"/>
            <w:gridSpan w:val="3"/>
            <w:noWrap w:val="0"/>
            <w:vAlign w:val="center"/>
          </w:tcPr>
          <w:p w14:paraId="5EFA0FC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Cs w:val="21"/>
              </w:rPr>
            </w:pPr>
            <w:r>
              <w:rPr>
                <w:rFonts w:hint="eastAsia" w:ascii="宋体" w:hAnsi="宋体" w:eastAsia="宋体" w:cs="宋体"/>
                <w:b w:val="0"/>
                <w:bCs w:val="0"/>
                <w:color w:val="auto"/>
                <w:sz w:val="22"/>
                <w:szCs w:val="22"/>
              </w:rPr>
              <w:t>食品级包装材料及特色速食</w:t>
            </w:r>
            <w:r>
              <w:rPr>
                <w:rFonts w:hint="eastAsia" w:ascii="宋体" w:hAnsi="宋体" w:cs="宋体"/>
                <w:b w:val="0"/>
                <w:bCs w:val="0"/>
                <w:color w:val="auto"/>
                <w:sz w:val="22"/>
                <w:szCs w:val="22"/>
                <w:lang w:val="en-US" w:eastAsia="zh-CN"/>
              </w:rPr>
              <w:t>产</w:t>
            </w:r>
            <w:r>
              <w:rPr>
                <w:rFonts w:hint="eastAsia" w:ascii="宋体" w:hAnsi="宋体" w:eastAsia="宋体" w:cs="宋体"/>
                <w:b w:val="0"/>
                <w:bCs w:val="0"/>
                <w:color w:val="auto"/>
                <w:sz w:val="22"/>
                <w:szCs w:val="22"/>
              </w:rPr>
              <w:t>品生产项目</w:t>
            </w:r>
          </w:p>
        </w:tc>
      </w:tr>
      <w:tr w14:paraId="56269B1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162" w:type="dxa"/>
            <w:noWrap w:val="0"/>
            <w:tcMar>
              <w:top w:w="16" w:type="dxa"/>
              <w:left w:w="16" w:type="dxa"/>
              <w:right w:w="16" w:type="dxa"/>
            </w:tcMar>
            <w:vAlign w:val="center"/>
          </w:tcPr>
          <w:p w14:paraId="0A2ECD8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Cs w:val="21"/>
              </w:rPr>
            </w:pPr>
            <w:r>
              <w:rPr>
                <w:color w:val="auto"/>
                <w:szCs w:val="21"/>
              </w:rPr>
              <w:t>项目代码</w:t>
            </w:r>
          </w:p>
        </w:tc>
        <w:tc>
          <w:tcPr>
            <w:tcW w:w="7911" w:type="dxa"/>
            <w:gridSpan w:val="3"/>
            <w:noWrap w:val="0"/>
            <w:vAlign w:val="center"/>
          </w:tcPr>
          <w:p w14:paraId="6DB601A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Cs w:val="21"/>
              </w:rPr>
            </w:pPr>
            <w:r>
              <w:rPr>
                <w:rFonts w:hint="eastAsia"/>
                <w:color w:val="auto"/>
                <w:szCs w:val="21"/>
              </w:rPr>
              <w:t>2412-340463-04-01-456220</w:t>
            </w:r>
          </w:p>
        </w:tc>
      </w:tr>
      <w:tr w14:paraId="54C5FB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53" w:hRule="atLeast"/>
          <w:jc w:val="center"/>
        </w:trPr>
        <w:tc>
          <w:tcPr>
            <w:tcW w:w="1162" w:type="dxa"/>
            <w:noWrap w:val="0"/>
            <w:tcMar>
              <w:top w:w="16" w:type="dxa"/>
              <w:left w:w="16" w:type="dxa"/>
              <w:right w:w="16" w:type="dxa"/>
            </w:tcMar>
            <w:vAlign w:val="center"/>
          </w:tcPr>
          <w:p w14:paraId="6E1058D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Cs w:val="21"/>
              </w:rPr>
            </w:pPr>
            <w:r>
              <w:rPr>
                <w:color w:val="auto"/>
                <w:szCs w:val="21"/>
              </w:rPr>
              <w:t>建设单位联系人</w:t>
            </w:r>
          </w:p>
        </w:tc>
        <w:tc>
          <w:tcPr>
            <w:tcW w:w="2925" w:type="dxa"/>
            <w:noWrap w:val="0"/>
            <w:vAlign w:val="center"/>
          </w:tcPr>
          <w:p w14:paraId="5E29EA0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Cs w:val="21"/>
                <w:lang w:val="en-US" w:eastAsia="zh-CN"/>
              </w:rPr>
            </w:pPr>
            <w:r>
              <w:rPr>
                <w:rFonts w:hint="eastAsia" w:eastAsia="宋体"/>
                <w:color w:val="auto"/>
                <w:szCs w:val="21"/>
                <w:lang w:val="en-US" w:eastAsia="zh-CN"/>
              </w:rPr>
              <w:t>宫传斌</w:t>
            </w:r>
          </w:p>
        </w:tc>
        <w:tc>
          <w:tcPr>
            <w:tcW w:w="1575" w:type="dxa"/>
            <w:noWrap w:val="0"/>
            <w:vAlign w:val="center"/>
          </w:tcPr>
          <w:p w14:paraId="3CA6D71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Cs w:val="21"/>
              </w:rPr>
            </w:pPr>
            <w:r>
              <w:rPr>
                <w:color w:val="auto"/>
                <w:szCs w:val="21"/>
              </w:rPr>
              <w:t>联系方式</w:t>
            </w:r>
          </w:p>
        </w:tc>
        <w:tc>
          <w:tcPr>
            <w:tcW w:w="3411" w:type="dxa"/>
            <w:noWrap w:val="0"/>
            <w:vAlign w:val="center"/>
          </w:tcPr>
          <w:p w14:paraId="3D9C3CD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Cs w:val="21"/>
                <w:lang w:val="en-US" w:eastAsia="zh-CN"/>
              </w:rPr>
            </w:pPr>
            <w:bookmarkStart w:id="4" w:name="_GoBack"/>
            <w:r>
              <w:rPr>
                <w:rFonts w:hint="eastAsia" w:eastAsia="宋体"/>
                <w:color w:val="auto"/>
                <w:szCs w:val="21"/>
                <w:lang w:val="en-US" w:eastAsia="zh-CN"/>
              </w:rPr>
              <w:t>13003075555</w:t>
            </w:r>
            <w:bookmarkEnd w:id="4"/>
          </w:p>
        </w:tc>
      </w:tr>
      <w:tr w14:paraId="13E07D4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162" w:type="dxa"/>
            <w:noWrap w:val="0"/>
            <w:tcMar>
              <w:top w:w="16" w:type="dxa"/>
              <w:left w:w="16" w:type="dxa"/>
              <w:right w:w="16" w:type="dxa"/>
            </w:tcMar>
            <w:vAlign w:val="center"/>
          </w:tcPr>
          <w:p w14:paraId="7EC57D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Cs w:val="21"/>
              </w:rPr>
            </w:pPr>
            <w:r>
              <w:rPr>
                <w:color w:val="auto"/>
                <w:szCs w:val="21"/>
              </w:rPr>
              <w:t>建设地点</w:t>
            </w:r>
          </w:p>
        </w:tc>
        <w:tc>
          <w:tcPr>
            <w:tcW w:w="7911" w:type="dxa"/>
            <w:gridSpan w:val="3"/>
            <w:noWrap w:val="0"/>
            <w:vAlign w:val="center"/>
          </w:tcPr>
          <w:p w14:paraId="13C4292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eastAsia="宋体"/>
                <w:color w:val="auto"/>
                <w:szCs w:val="21"/>
                <w:lang w:eastAsia="zh-CN"/>
              </w:rPr>
            </w:pPr>
            <w:r>
              <w:rPr>
                <w:rFonts w:hint="eastAsia" w:eastAsia="宋体"/>
                <w:color w:val="auto"/>
                <w:szCs w:val="21"/>
                <w:lang w:eastAsia="zh-CN"/>
              </w:rPr>
              <w:t>淮南高新区合创产业园10号楼2-6层</w:t>
            </w:r>
          </w:p>
        </w:tc>
      </w:tr>
      <w:tr w14:paraId="6E86471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162" w:type="dxa"/>
            <w:noWrap w:val="0"/>
            <w:tcMar>
              <w:top w:w="16" w:type="dxa"/>
              <w:left w:w="16" w:type="dxa"/>
              <w:right w:w="16" w:type="dxa"/>
            </w:tcMar>
            <w:vAlign w:val="center"/>
          </w:tcPr>
          <w:p w14:paraId="1ECAFB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Cs w:val="21"/>
              </w:rPr>
            </w:pPr>
            <w:r>
              <w:rPr>
                <w:color w:val="auto"/>
                <w:szCs w:val="21"/>
              </w:rPr>
              <w:t>地理坐标</w:t>
            </w:r>
          </w:p>
        </w:tc>
        <w:tc>
          <w:tcPr>
            <w:tcW w:w="7911" w:type="dxa"/>
            <w:gridSpan w:val="3"/>
            <w:noWrap w:val="0"/>
            <w:vAlign w:val="center"/>
          </w:tcPr>
          <w:p w14:paraId="1E59DFE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Cs w:val="21"/>
              </w:rPr>
            </w:pPr>
            <w:r>
              <w:rPr>
                <w:color w:val="auto"/>
                <w:szCs w:val="21"/>
              </w:rPr>
              <w:t>（</w:t>
            </w:r>
            <w:r>
              <w:rPr>
                <w:rFonts w:hint="eastAsia"/>
                <w:color w:val="auto"/>
                <w:szCs w:val="21"/>
                <w:u w:val="single"/>
              </w:rPr>
              <w:t>116</w:t>
            </w:r>
            <w:r>
              <w:rPr>
                <w:rFonts w:hint="eastAsia"/>
                <w:color w:val="auto"/>
                <w:szCs w:val="21"/>
              </w:rPr>
              <w:t>度</w:t>
            </w:r>
            <w:r>
              <w:rPr>
                <w:rFonts w:hint="eastAsia"/>
                <w:color w:val="auto"/>
                <w:szCs w:val="21"/>
                <w:u w:val="single"/>
                <w:lang w:val="en-US" w:eastAsia="zh-CN"/>
              </w:rPr>
              <w:t>58</w:t>
            </w:r>
            <w:r>
              <w:rPr>
                <w:rFonts w:hint="eastAsia"/>
                <w:color w:val="auto"/>
                <w:szCs w:val="21"/>
              </w:rPr>
              <w:t>分</w:t>
            </w:r>
            <w:r>
              <w:rPr>
                <w:rFonts w:hint="eastAsia"/>
                <w:color w:val="auto"/>
                <w:szCs w:val="21"/>
                <w:u w:val="single"/>
                <w:lang w:val="en-US" w:eastAsia="zh-CN"/>
              </w:rPr>
              <w:t>40.360</w:t>
            </w:r>
            <w:r>
              <w:rPr>
                <w:rFonts w:hint="eastAsia"/>
                <w:color w:val="auto"/>
                <w:szCs w:val="21"/>
              </w:rPr>
              <w:t>秒，</w:t>
            </w:r>
            <w:r>
              <w:rPr>
                <w:rFonts w:hint="eastAsia"/>
                <w:color w:val="auto"/>
                <w:szCs w:val="21"/>
                <w:u w:val="single"/>
              </w:rPr>
              <w:t>32</w:t>
            </w:r>
            <w:r>
              <w:rPr>
                <w:rFonts w:hint="eastAsia"/>
                <w:color w:val="auto"/>
                <w:szCs w:val="21"/>
              </w:rPr>
              <w:t>度</w:t>
            </w:r>
            <w:r>
              <w:rPr>
                <w:rFonts w:hint="eastAsia"/>
                <w:color w:val="auto"/>
                <w:szCs w:val="21"/>
                <w:u w:val="single"/>
                <w:lang w:val="en-US" w:eastAsia="zh-CN"/>
              </w:rPr>
              <w:t>34</w:t>
            </w:r>
            <w:r>
              <w:rPr>
                <w:rFonts w:hint="eastAsia"/>
                <w:color w:val="auto"/>
                <w:szCs w:val="21"/>
              </w:rPr>
              <w:t>分</w:t>
            </w:r>
            <w:r>
              <w:rPr>
                <w:rFonts w:hint="eastAsia"/>
                <w:color w:val="auto"/>
                <w:szCs w:val="21"/>
                <w:u w:val="single"/>
                <w:lang w:val="en-US" w:eastAsia="zh-CN"/>
              </w:rPr>
              <w:t>9.382</w:t>
            </w:r>
            <w:r>
              <w:rPr>
                <w:rFonts w:hint="eastAsia"/>
                <w:color w:val="auto"/>
                <w:szCs w:val="21"/>
              </w:rPr>
              <w:t>秒</w:t>
            </w:r>
            <w:r>
              <w:rPr>
                <w:color w:val="auto"/>
                <w:szCs w:val="21"/>
              </w:rPr>
              <w:t>）</w:t>
            </w:r>
          </w:p>
        </w:tc>
      </w:tr>
      <w:tr w14:paraId="31F65A1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49" w:hRule="atLeast"/>
          <w:jc w:val="center"/>
        </w:trPr>
        <w:tc>
          <w:tcPr>
            <w:tcW w:w="1162" w:type="dxa"/>
            <w:noWrap w:val="0"/>
            <w:tcMar>
              <w:top w:w="16" w:type="dxa"/>
              <w:left w:w="16" w:type="dxa"/>
              <w:right w:w="16" w:type="dxa"/>
            </w:tcMar>
            <w:vAlign w:val="center"/>
          </w:tcPr>
          <w:p w14:paraId="7051518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Cs w:val="21"/>
              </w:rPr>
            </w:pPr>
            <w:r>
              <w:rPr>
                <w:color w:val="auto"/>
                <w:szCs w:val="21"/>
              </w:rPr>
              <w:t>国民经济行业类别</w:t>
            </w:r>
          </w:p>
        </w:tc>
        <w:tc>
          <w:tcPr>
            <w:tcW w:w="2925" w:type="dxa"/>
            <w:noWrap w:val="0"/>
            <w:vAlign w:val="center"/>
          </w:tcPr>
          <w:p w14:paraId="7B7299B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rFonts w:hint="eastAsia" w:eastAsia="宋体"/>
                <w:color w:val="auto"/>
                <w:szCs w:val="21"/>
                <w:lang w:eastAsia="zh-CN"/>
              </w:rPr>
            </w:pPr>
            <w:r>
              <w:rPr>
                <w:color w:val="auto"/>
                <w:szCs w:val="21"/>
              </w:rPr>
              <w:t>C</w:t>
            </w:r>
            <w:r>
              <w:rPr>
                <w:rFonts w:hint="eastAsia"/>
                <w:color w:val="auto"/>
                <w:szCs w:val="21"/>
              </w:rPr>
              <w:t>1439其他方便食品制造</w:t>
            </w:r>
            <w:r>
              <w:rPr>
                <w:rFonts w:hint="eastAsia"/>
                <w:color w:val="auto"/>
                <w:szCs w:val="21"/>
                <w:lang w:eastAsia="zh-CN"/>
              </w:rPr>
              <w:t>；</w:t>
            </w:r>
          </w:p>
        </w:tc>
        <w:tc>
          <w:tcPr>
            <w:tcW w:w="1575" w:type="dxa"/>
            <w:noWrap w:val="0"/>
            <w:vAlign w:val="center"/>
          </w:tcPr>
          <w:p w14:paraId="5A7EFC7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Cs w:val="21"/>
              </w:rPr>
            </w:pPr>
            <w:bookmarkStart w:id="2" w:name="_Hlk49843745"/>
            <w:r>
              <w:rPr>
                <w:color w:val="auto"/>
                <w:szCs w:val="21"/>
              </w:rPr>
              <w:t>建设项目</w:t>
            </w:r>
          </w:p>
          <w:p w14:paraId="275C814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Cs w:val="21"/>
              </w:rPr>
            </w:pPr>
            <w:r>
              <w:rPr>
                <w:color w:val="auto"/>
                <w:szCs w:val="21"/>
              </w:rPr>
              <w:t>行业类别</w:t>
            </w:r>
            <w:bookmarkEnd w:id="2"/>
          </w:p>
        </w:tc>
        <w:tc>
          <w:tcPr>
            <w:tcW w:w="3411" w:type="dxa"/>
            <w:noWrap w:val="0"/>
            <w:vAlign w:val="center"/>
          </w:tcPr>
          <w:p w14:paraId="77E9BB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szCs w:val="21"/>
              </w:rPr>
            </w:pPr>
            <w:r>
              <w:rPr>
                <w:rFonts w:hint="eastAsia"/>
                <w:color w:val="auto"/>
                <w:szCs w:val="21"/>
                <w:lang w:val="en-US" w:eastAsia="zh-CN"/>
              </w:rPr>
              <w:t>十一</w:t>
            </w:r>
            <w:r>
              <w:rPr>
                <w:rFonts w:hint="eastAsia"/>
                <w:color w:val="auto"/>
                <w:szCs w:val="21"/>
              </w:rPr>
              <w:t>-</w:t>
            </w:r>
            <w:r>
              <w:rPr>
                <w:rFonts w:hint="eastAsia"/>
                <w:color w:val="auto"/>
                <w:szCs w:val="21"/>
                <w:lang w:val="en-US" w:eastAsia="zh-CN"/>
              </w:rPr>
              <w:t>食品制造业</w:t>
            </w:r>
            <w:r>
              <w:rPr>
                <w:rFonts w:hint="eastAsia"/>
                <w:color w:val="auto"/>
                <w:szCs w:val="21"/>
              </w:rPr>
              <w:t>-</w:t>
            </w:r>
            <w:r>
              <w:rPr>
                <w:rFonts w:hint="eastAsia"/>
                <w:color w:val="auto"/>
                <w:szCs w:val="21"/>
                <w:lang w:val="en-US" w:eastAsia="zh-CN"/>
              </w:rPr>
              <w:t>14</w:t>
            </w:r>
            <w:r>
              <w:rPr>
                <w:rFonts w:hint="eastAsia"/>
                <w:color w:val="auto"/>
                <w:szCs w:val="21"/>
              </w:rPr>
              <w:t>糖果、巧克力及蜜饯制造142*；方便食品制造143*；罐头食品制造145*</w:t>
            </w:r>
          </w:p>
          <w:p w14:paraId="4896BC0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Cs w:val="21"/>
              </w:rPr>
            </w:pPr>
            <w:r>
              <w:rPr>
                <w:rFonts w:hint="eastAsia"/>
                <w:color w:val="auto"/>
                <w:szCs w:val="21"/>
              </w:rPr>
              <w:t>-</w:t>
            </w:r>
            <w:r>
              <w:rPr>
                <w:rFonts w:ascii="宋体" w:hAnsi="宋体" w:eastAsia="宋体" w:cs="宋体"/>
                <w:b w:val="0"/>
                <w:bCs w:val="0"/>
                <w:color w:val="auto"/>
                <w:sz w:val="21"/>
                <w:szCs w:val="21"/>
              </w:rPr>
              <w:t>除单纯分装外的</w:t>
            </w:r>
          </w:p>
        </w:tc>
      </w:tr>
      <w:tr w14:paraId="30403E9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801" w:hRule="atLeast"/>
          <w:jc w:val="center"/>
        </w:trPr>
        <w:tc>
          <w:tcPr>
            <w:tcW w:w="1162" w:type="dxa"/>
            <w:noWrap w:val="0"/>
            <w:tcMar>
              <w:top w:w="16" w:type="dxa"/>
              <w:left w:w="16" w:type="dxa"/>
              <w:right w:w="16" w:type="dxa"/>
            </w:tcMar>
            <w:vAlign w:val="center"/>
          </w:tcPr>
          <w:p w14:paraId="0AA7923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Cs w:val="21"/>
              </w:rPr>
            </w:pPr>
            <w:r>
              <w:rPr>
                <w:color w:val="auto"/>
                <w:szCs w:val="21"/>
              </w:rPr>
              <w:t>建设性质</w:t>
            </w:r>
          </w:p>
        </w:tc>
        <w:tc>
          <w:tcPr>
            <w:tcW w:w="2925" w:type="dxa"/>
            <w:noWrap w:val="0"/>
            <w:vAlign w:val="center"/>
          </w:tcPr>
          <w:p w14:paraId="789395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zCs w:val="21"/>
              </w:rPr>
            </w:pPr>
            <w:r>
              <w:rPr>
                <w:color w:val="auto"/>
                <w:szCs w:val="21"/>
              </w:rPr>
              <w:sym w:font="Wingdings 2" w:char="0052"/>
            </w:r>
            <w:r>
              <w:rPr>
                <w:color w:val="auto"/>
                <w:szCs w:val="21"/>
              </w:rPr>
              <w:t>新建（迁建）</w:t>
            </w:r>
          </w:p>
          <w:p w14:paraId="3ED2D43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zCs w:val="21"/>
              </w:rPr>
            </w:pPr>
            <w:r>
              <w:rPr>
                <w:color w:val="auto"/>
                <w:szCs w:val="21"/>
              </w:rPr>
              <w:sym w:font="Wingdings 2" w:char="00A3"/>
            </w:r>
            <w:r>
              <w:rPr>
                <w:color w:val="auto"/>
                <w:szCs w:val="21"/>
              </w:rPr>
              <w:t>改建</w:t>
            </w:r>
          </w:p>
          <w:p w14:paraId="45D5387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zCs w:val="21"/>
              </w:rPr>
            </w:pPr>
            <w:r>
              <w:rPr>
                <w:color w:val="auto"/>
                <w:szCs w:val="21"/>
              </w:rPr>
              <w:sym w:font="Wingdings 2" w:char="00A3"/>
            </w:r>
            <w:r>
              <w:rPr>
                <w:color w:val="auto"/>
                <w:szCs w:val="21"/>
              </w:rPr>
              <w:t>扩建</w:t>
            </w:r>
          </w:p>
          <w:p w14:paraId="3D53B40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zCs w:val="21"/>
              </w:rPr>
            </w:pPr>
            <w:r>
              <w:rPr>
                <w:color w:val="auto"/>
                <w:szCs w:val="21"/>
              </w:rPr>
              <w:sym w:font="Wingdings 2" w:char="00A3"/>
            </w:r>
            <w:r>
              <w:rPr>
                <w:color w:val="auto"/>
                <w:szCs w:val="21"/>
              </w:rPr>
              <w:t>技术改造</w:t>
            </w:r>
          </w:p>
        </w:tc>
        <w:tc>
          <w:tcPr>
            <w:tcW w:w="1575" w:type="dxa"/>
            <w:noWrap w:val="0"/>
            <w:vAlign w:val="center"/>
          </w:tcPr>
          <w:p w14:paraId="2A86C01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Cs w:val="21"/>
              </w:rPr>
            </w:pPr>
            <w:r>
              <w:rPr>
                <w:color w:val="auto"/>
                <w:szCs w:val="21"/>
              </w:rPr>
              <w:t>建设项目</w:t>
            </w:r>
          </w:p>
          <w:p w14:paraId="7ECEB99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Cs w:val="21"/>
              </w:rPr>
            </w:pPr>
            <w:r>
              <w:rPr>
                <w:color w:val="auto"/>
                <w:szCs w:val="21"/>
              </w:rPr>
              <w:t>申报情形</w:t>
            </w:r>
          </w:p>
        </w:tc>
        <w:tc>
          <w:tcPr>
            <w:tcW w:w="3411" w:type="dxa"/>
            <w:noWrap w:val="0"/>
            <w:vAlign w:val="center"/>
          </w:tcPr>
          <w:p w14:paraId="09920FF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zCs w:val="21"/>
              </w:rPr>
            </w:pPr>
            <w:r>
              <w:rPr>
                <w:color w:val="auto"/>
                <w:szCs w:val="21"/>
              </w:rPr>
              <w:sym w:font="Wingdings 2" w:char="0052"/>
            </w:r>
            <w:r>
              <w:rPr>
                <w:color w:val="auto"/>
                <w:szCs w:val="21"/>
              </w:rPr>
              <w:t>首次申报项目</w:t>
            </w:r>
          </w:p>
          <w:p w14:paraId="2E25DBF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zCs w:val="21"/>
              </w:rPr>
            </w:pPr>
            <w:r>
              <w:rPr>
                <w:color w:val="auto"/>
                <w:szCs w:val="21"/>
              </w:rPr>
              <w:sym w:font="Wingdings 2" w:char="00A3"/>
            </w:r>
            <w:r>
              <w:rPr>
                <w:color w:val="auto"/>
                <w:szCs w:val="21"/>
              </w:rPr>
              <w:t>不予批准后再次申报项目</w:t>
            </w:r>
          </w:p>
          <w:p w14:paraId="4D5B905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zCs w:val="21"/>
              </w:rPr>
            </w:pPr>
            <w:r>
              <w:rPr>
                <w:color w:val="auto"/>
                <w:szCs w:val="21"/>
              </w:rPr>
              <w:sym w:font="Wingdings 2" w:char="00A3"/>
            </w:r>
            <w:r>
              <w:rPr>
                <w:color w:val="auto"/>
                <w:szCs w:val="21"/>
              </w:rPr>
              <w:t>超五年重新审核项目</w:t>
            </w:r>
          </w:p>
          <w:p w14:paraId="0DFFFAE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left"/>
              <w:textAlignment w:val="auto"/>
              <w:rPr>
                <w:color w:val="auto"/>
                <w:szCs w:val="21"/>
              </w:rPr>
            </w:pPr>
            <w:r>
              <w:rPr>
                <w:color w:val="auto"/>
                <w:szCs w:val="21"/>
              </w:rPr>
              <w:sym w:font="Wingdings 2" w:char="00A3"/>
            </w:r>
            <w:r>
              <w:rPr>
                <w:color w:val="auto"/>
                <w:szCs w:val="21"/>
              </w:rPr>
              <w:t>重大变动重新报批项目</w:t>
            </w:r>
          </w:p>
        </w:tc>
      </w:tr>
      <w:tr w14:paraId="38799D7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24" w:hRule="atLeast"/>
          <w:jc w:val="center"/>
        </w:trPr>
        <w:tc>
          <w:tcPr>
            <w:tcW w:w="1162" w:type="dxa"/>
            <w:noWrap w:val="0"/>
            <w:tcMar>
              <w:top w:w="16" w:type="dxa"/>
              <w:left w:w="16" w:type="dxa"/>
              <w:right w:w="16" w:type="dxa"/>
            </w:tcMar>
            <w:vAlign w:val="center"/>
          </w:tcPr>
          <w:p w14:paraId="4F93193F">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Cs w:val="21"/>
              </w:rPr>
            </w:pPr>
            <w:r>
              <w:rPr>
                <w:color w:val="auto"/>
                <w:szCs w:val="21"/>
              </w:rPr>
              <w:t>项目审批（核准/备案）部门</w:t>
            </w:r>
          </w:p>
        </w:tc>
        <w:tc>
          <w:tcPr>
            <w:tcW w:w="2925" w:type="dxa"/>
            <w:noWrap w:val="0"/>
            <w:vAlign w:val="center"/>
          </w:tcPr>
          <w:p w14:paraId="26934B0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Cs w:val="21"/>
              </w:rPr>
            </w:pPr>
            <w:r>
              <w:rPr>
                <w:rFonts w:hint="eastAsia" w:cs="宋体"/>
                <w:color w:val="auto"/>
                <w:szCs w:val="21"/>
              </w:rPr>
              <w:t>淮南高新区经济发展局</w:t>
            </w:r>
          </w:p>
        </w:tc>
        <w:tc>
          <w:tcPr>
            <w:tcW w:w="1575" w:type="dxa"/>
            <w:noWrap w:val="0"/>
            <w:vAlign w:val="center"/>
          </w:tcPr>
          <w:p w14:paraId="3290F351">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Cs w:val="21"/>
              </w:rPr>
            </w:pPr>
            <w:r>
              <w:rPr>
                <w:color w:val="auto"/>
                <w:szCs w:val="21"/>
              </w:rPr>
              <w:t>项目审批（核准/备案）文号</w:t>
            </w:r>
          </w:p>
        </w:tc>
        <w:tc>
          <w:tcPr>
            <w:tcW w:w="3411" w:type="dxa"/>
            <w:noWrap w:val="0"/>
            <w:vAlign w:val="center"/>
          </w:tcPr>
          <w:p w14:paraId="25BC0D5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Cs w:val="21"/>
              </w:rPr>
            </w:pPr>
            <w:r>
              <w:rPr>
                <w:rFonts w:hint="eastAsia" w:hAnsi="宋体"/>
                <w:color w:val="auto"/>
                <w:szCs w:val="21"/>
              </w:rPr>
              <w:t>/</w:t>
            </w:r>
          </w:p>
        </w:tc>
      </w:tr>
      <w:tr w14:paraId="014BBF3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162" w:type="dxa"/>
            <w:noWrap w:val="0"/>
            <w:tcMar>
              <w:top w:w="16" w:type="dxa"/>
              <w:left w:w="16" w:type="dxa"/>
              <w:right w:w="16" w:type="dxa"/>
            </w:tcMar>
            <w:vAlign w:val="center"/>
          </w:tcPr>
          <w:p w14:paraId="5AD29239">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Cs w:val="21"/>
              </w:rPr>
            </w:pPr>
            <w:r>
              <w:rPr>
                <w:color w:val="auto"/>
                <w:szCs w:val="21"/>
              </w:rPr>
              <w:t>总投资（万元）</w:t>
            </w:r>
          </w:p>
        </w:tc>
        <w:tc>
          <w:tcPr>
            <w:tcW w:w="2925" w:type="dxa"/>
            <w:noWrap w:val="0"/>
            <w:vAlign w:val="center"/>
          </w:tcPr>
          <w:p w14:paraId="47D669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Cs w:val="21"/>
                <w:lang w:val="en-US" w:eastAsia="zh-CN"/>
              </w:rPr>
            </w:pPr>
            <w:r>
              <w:rPr>
                <w:rFonts w:hint="eastAsia"/>
                <w:color w:val="auto"/>
                <w:szCs w:val="21"/>
                <w:lang w:val="en-US" w:eastAsia="zh-CN"/>
              </w:rPr>
              <w:t>20000</w:t>
            </w:r>
          </w:p>
        </w:tc>
        <w:tc>
          <w:tcPr>
            <w:tcW w:w="1575" w:type="dxa"/>
            <w:noWrap w:val="0"/>
            <w:tcMar>
              <w:top w:w="16" w:type="dxa"/>
              <w:left w:w="16" w:type="dxa"/>
              <w:right w:w="16" w:type="dxa"/>
            </w:tcMar>
            <w:vAlign w:val="center"/>
          </w:tcPr>
          <w:p w14:paraId="1BDC9D3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Cs w:val="21"/>
              </w:rPr>
            </w:pPr>
            <w:r>
              <w:rPr>
                <w:color w:val="auto"/>
                <w:szCs w:val="21"/>
              </w:rPr>
              <w:t>环保投资（万元）</w:t>
            </w:r>
          </w:p>
        </w:tc>
        <w:tc>
          <w:tcPr>
            <w:tcW w:w="3411" w:type="dxa"/>
            <w:noWrap w:val="0"/>
            <w:vAlign w:val="center"/>
          </w:tcPr>
          <w:p w14:paraId="262EAFC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Cs w:val="21"/>
                <w:lang w:val="en-US" w:eastAsia="zh-CN"/>
              </w:rPr>
            </w:pPr>
            <w:r>
              <w:rPr>
                <w:rFonts w:hint="eastAsia"/>
                <w:color w:val="auto"/>
                <w:szCs w:val="21"/>
                <w:lang w:val="en-US" w:eastAsia="zh-CN"/>
              </w:rPr>
              <w:t>60</w:t>
            </w:r>
          </w:p>
        </w:tc>
      </w:tr>
      <w:tr w14:paraId="667E7AD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162" w:type="dxa"/>
            <w:noWrap w:val="0"/>
            <w:tcMar>
              <w:top w:w="16" w:type="dxa"/>
              <w:left w:w="16" w:type="dxa"/>
              <w:right w:w="16" w:type="dxa"/>
            </w:tcMar>
            <w:vAlign w:val="center"/>
          </w:tcPr>
          <w:p w14:paraId="246884C8">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Cs w:val="21"/>
              </w:rPr>
            </w:pPr>
            <w:r>
              <w:rPr>
                <w:color w:val="auto"/>
                <w:szCs w:val="21"/>
              </w:rPr>
              <w:t>环保投资占比（%）</w:t>
            </w:r>
          </w:p>
        </w:tc>
        <w:tc>
          <w:tcPr>
            <w:tcW w:w="2925" w:type="dxa"/>
            <w:noWrap w:val="0"/>
            <w:vAlign w:val="center"/>
          </w:tcPr>
          <w:p w14:paraId="0D46A0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Cs w:val="21"/>
                <w:lang w:val="en-US" w:eastAsia="zh-CN"/>
              </w:rPr>
            </w:pPr>
            <w:r>
              <w:rPr>
                <w:rFonts w:hint="eastAsia"/>
                <w:color w:val="auto"/>
                <w:szCs w:val="21"/>
                <w:lang w:val="en-US" w:eastAsia="zh-CN"/>
              </w:rPr>
              <w:t>0.3</w:t>
            </w:r>
          </w:p>
        </w:tc>
        <w:tc>
          <w:tcPr>
            <w:tcW w:w="1575" w:type="dxa"/>
            <w:noWrap w:val="0"/>
            <w:tcMar>
              <w:top w:w="16" w:type="dxa"/>
              <w:left w:w="16" w:type="dxa"/>
              <w:right w:w="16" w:type="dxa"/>
            </w:tcMar>
            <w:vAlign w:val="center"/>
          </w:tcPr>
          <w:p w14:paraId="6E36A3E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Cs w:val="21"/>
              </w:rPr>
            </w:pPr>
            <w:r>
              <w:rPr>
                <w:color w:val="auto"/>
                <w:szCs w:val="21"/>
              </w:rPr>
              <w:t>施工工期</w:t>
            </w:r>
          </w:p>
        </w:tc>
        <w:tc>
          <w:tcPr>
            <w:tcW w:w="3411" w:type="dxa"/>
            <w:noWrap w:val="0"/>
            <w:vAlign w:val="center"/>
          </w:tcPr>
          <w:p w14:paraId="16665BA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Cs w:val="21"/>
              </w:rPr>
            </w:pPr>
            <w:r>
              <w:rPr>
                <w:rFonts w:hint="eastAsia"/>
                <w:color w:val="auto"/>
                <w:szCs w:val="21"/>
                <w:lang w:val="en-US" w:eastAsia="zh-CN"/>
              </w:rPr>
              <w:t>6</w:t>
            </w:r>
            <w:r>
              <w:rPr>
                <w:rFonts w:hint="eastAsia"/>
                <w:color w:val="auto"/>
                <w:szCs w:val="21"/>
              </w:rPr>
              <w:t>个月</w:t>
            </w:r>
          </w:p>
        </w:tc>
      </w:tr>
      <w:tr w14:paraId="3571A8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497" w:hRule="atLeast"/>
          <w:jc w:val="center"/>
        </w:trPr>
        <w:tc>
          <w:tcPr>
            <w:tcW w:w="1162" w:type="dxa"/>
            <w:noWrap w:val="0"/>
            <w:tcMar>
              <w:top w:w="16" w:type="dxa"/>
              <w:left w:w="16" w:type="dxa"/>
              <w:right w:w="16" w:type="dxa"/>
            </w:tcMar>
            <w:vAlign w:val="center"/>
          </w:tcPr>
          <w:p w14:paraId="602C79DA">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Cs w:val="21"/>
              </w:rPr>
            </w:pPr>
            <w:r>
              <w:rPr>
                <w:color w:val="auto"/>
                <w:szCs w:val="21"/>
              </w:rPr>
              <w:t>是否开工建设</w:t>
            </w:r>
          </w:p>
        </w:tc>
        <w:tc>
          <w:tcPr>
            <w:tcW w:w="2925" w:type="dxa"/>
            <w:noWrap w:val="0"/>
            <w:vAlign w:val="center"/>
          </w:tcPr>
          <w:p w14:paraId="573AA1B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Cs w:val="21"/>
              </w:rPr>
            </w:pPr>
            <w:r>
              <w:rPr>
                <w:color w:val="auto"/>
                <w:szCs w:val="21"/>
              </w:rPr>
              <w:sym w:font="Wingdings 2" w:char="0052"/>
            </w:r>
            <w:r>
              <w:rPr>
                <w:color w:val="auto"/>
                <w:szCs w:val="21"/>
              </w:rPr>
              <w:t>否</w:t>
            </w:r>
          </w:p>
          <w:p w14:paraId="586FD625">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textAlignment w:val="auto"/>
              <w:rPr>
                <w:color w:val="auto"/>
                <w:szCs w:val="21"/>
              </w:rPr>
            </w:pPr>
            <w:r>
              <w:rPr>
                <w:color w:val="auto"/>
                <w:szCs w:val="21"/>
              </w:rPr>
              <w:sym w:font="Wingdings 2" w:char="00A3"/>
            </w:r>
            <w:r>
              <w:rPr>
                <w:color w:val="auto"/>
                <w:szCs w:val="21"/>
              </w:rPr>
              <w:t>是：</w:t>
            </w:r>
            <w:r>
              <w:rPr>
                <w:color w:val="auto"/>
                <w:szCs w:val="21"/>
                <w:u w:val="single"/>
              </w:rPr>
              <w:t xml:space="preserve">         </w:t>
            </w:r>
          </w:p>
        </w:tc>
        <w:tc>
          <w:tcPr>
            <w:tcW w:w="1575" w:type="dxa"/>
            <w:noWrap w:val="0"/>
            <w:tcMar>
              <w:top w:w="16" w:type="dxa"/>
              <w:left w:w="16" w:type="dxa"/>
              <w:right w:w="16" w:type="dxa"/>
            </w:tcMar>
            <w:vAlign w:val="center"/>
          </w:tcPr>
          <w:p w14:paraId="3515658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auto"/>
                <w:szCs w:val="21"/>
              </w:rPr>
            </w:pPr>
            <w:r>
              <w:rPr>
                <w:color w:val="auto"/>
                <w:spacing w:val="-6"/>
                <w:szCs w:val="21"/>
              </w:rPr>
              <w:t>用地面积（m</w:t>
            </w:r>
            <w:r>
              <w:rPr>
                <w:color w:val="auto"/>
                <w:spacing w:val="-6"/>
                <w:szCs w:val="21"/>
                <w:vertAlign w:val="superscript"/>
              </w:rPr>
              <w:t>2</w:t>
            </w:r>
            <w:r>
              <w:rPr>
                <w:color w:val="auto"/>
                <w:spacing w:val="-6"/>
                <w:szCs w:val="21"/>
              </w:rPr>
              <w:t>）</w:t>
            </w:r>
          </w:p>
        </w:tc>
        <w:tc>
          <w:tcPr>
            <w:tcW w:w="3411" w:type="dxa"/>
            <w:noWrap w:val="0"/>
            <w:vAlign w:val="center"/>
          </w:tcPr>
          <w:p w14:paraId="4EF054EE">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auto"/>
                <w:szCs w:val="21"/>
                <w:lang w:val="en-US" w:eastAsia="zh-CN"/>
              </w:rPr>
            </w:pPr>
            <w:r>
              <w:rPr>
                <w:rFonts w:hint="eastAsia"/>
                <w:color w:val="auto"/>
                <w:szCs w:val="21"/>
                <w:lang w:val="en-US" w:eastAsia="zh-CN"/>
              </w:rPr>
              <w:t>25000</w:t>
            </w:r>
          </w:p>
        </w:tc>
      </w:tr>
      <w:tr w14:paraId="688E3D9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162" w:type="dxa"/>
            <w:noWrap w:val="0"/>
            <w:vAlign w:val="center"/>
          </w:tcPr>
          <w:p w14:paraId="0FBD3846">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0000FF"/>
              </w:rPr>
            </w:pPr>
            <w:r>
              <w:rPr>
                <w:color w:val="auto"/>
              </w:rPr>
              <w:t>专项评价设置情况</w:t>
            </w:r>
          </w:p>
        </w:tc>
        <w:tc>
          <w:tcPr>
            <w:tcW w:w="7911" w:type="dxa"/>
            <w:gridSpan w:val="3"/>
            <w:noWrap w:val="0"/>
            <w:vAlign w:val="center"/>
          </w:tcPr>
          <w:p w14:paraId="7E9E941A">
            <w:pPr>
              <w:bidi w:val="0"/>
              <w:rPr>
                <w:rFonts w:hint="default"/>
                <w:color w:val="auto"/>
                <w:lang w:val="en-US" w:eastAsia="zh-CN"/>
              </w:rPr>
            </w:pPr>
            <w:r>
              <w:rPr>
                <w:rFonts w:hint="eastAsia"/>
                <w:color w:val="auto"/>
                <w:lang w:val="en-US" w:eastAsia="zh-CN"/>
              </w:rPr>
              <w:t>专项评价设置情况如下：</w:t>
            </w:r>
          </w:p>
          <w:p w14:paraId="4FBFC1B2">
            <w:pPr>
              <w:pStyle w:val="29"/>
              <w:bidi w:val="0"/>
              <w:rPr>
                <w:rFonts w:hint="default"/>
                <w:color w:val="auto"/>
                <w:lang w:val="en-US"/>
              </w:rPr>
            </w:pPr>
            <w:r>
              <w:rPr>
                <w:rFonts w:hint="eastAsia"/>
                <w:color w:val="auto"/>
              </w:rPr>
              <w:t>表1-</w:t>
            </w:r>
            <w:r>
              <w:rPr>
                <w:rFonts w:hint="eastAsia"/>
                <w:color w:val="auto"/>
                <w:lang w:val="en-US" w:eastAsia="zh-CN"/>
              </w:rPr>
              <w:t>1</w:t>
            </w:r>
            <w:r>
              <w:rPr>
                <w:rFonts w:hint="eastAsia"/>
                <w:color w:val="auto"/>
              </w:rPr>
              <w:t xml:space="preserve">  </w:t>
            </w:r>
            <w:r>
              <w:rPr>
                <w:rFonts w:hint="eastAsia"/>
                <w:color w:val="auto"/>
                <w:lang w:val="en-US" w:eastAsia="zh-CN"/>
              </w:rPr>
              <w:t>专项评价设置情况</w:t>
            </w:r>
          </w:p>
          <w:tbl>
            <w:tblPr>
              <w:tblStyle w:val="19"/>
              <w:tblW w:w="7686" w:type="dxa"/>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780"/>
              <w:gridCol w:w="3023"/>
              <w:gridCol w:w="3345"/>
              <w:gridCol w:w="538"/>
            </w:tblGrid>
            <w:tr w14:paraId="2A695E8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780" w:type="dxa"/>
                  <w:tcBorders>
                    <w:tl2br w:val="nil"/>
                    <w:tr2bl w:val="nil"/>
                  </w:tcBorders>
                  <w:noWrap w:val="0"/>
                  <w:vAlign w:val="center"/>
                </w:tcPr>
                <w:p w14:paraId="2F25F2CF">
                  <w:pPr>
                    <w:pStyle w:val="31"/>
                    <w:bidi w:val="0"/>
                    <w:rPr>
                      <w:rFonts w:hint="default"/>
                      <w:b/>
                      <w:bCs/>
                      <w:color w:val="auto"/>
                      <w:lang w:val="en-US" w:eastAsia="zh-CN"/>
                    </w:rPr>
                  </w:pPr>
                  <w:r>
                    <w:rPr>
                      <w:rFonts w:hint="eastAsia"/>
                      <w:b/>
                      <w:bCs/>
                      <w:color w:val="auto"/>
                      <w:lang w:val="en-US" w:eastAsia="zh-CN"/>
                    </w:rPr>
                    <w:t>专项评价类别</w:t>
                  </w:r>
                </w:p>
              </w:tc>
              <w:tc>
                <w:tcPr>
                  <w:tcW w:w="3023" w:type="dxa"/>
                  <w:tcBorders>
                    <w:tl2br w:val="nil"/>
                    <w:tr2bl w:val="nil"/>
                  </w:tcBorders>
                  <w:noWrap w:val="0"/>
                  <w:vAlign w:val="center"/>
                </w:tcPr>
                <w:p w14:paraId="55E9F4CE">
                  <w:pPr>
                    <w:pStyle w:val="31"/>
                    <w:bidi w:val="0"/>
                    <w:rPr>
                      <w:rFonts w:hint="default"/>
                      <w:b/>
                      <w:bCs/>
                      <w:color w:val="auto"/>
                      <w:lang w:val="en-US" w:eastAsia="zh-CN"/>
                    </w:rPr>
                  </w:pPr>
                  <w:r>
                    <w:rPr>
                      <w:rFonts w:hint="eastAsia"/>
                      <w:b/>
                      <w:bCs/>
                      <w:color w:val="auto"/>
                      <w:lang w:val="en-US" w:eastAsia="zh-CN"/>
                    </w:rPr>
                    <w:t>设置原则</w:t>
                  </w:r>
                </w:p>
              </w:tc>
              <w:tc>
                <w:tcPr>
                  <w:tcW w:w="3345" w:type="dxa"/>
                  <w:tcBorders>
                    <w:tl2br w:val="nil"/>
                    <w:tr2bl w:val="nil"/>
                  </w:tcBorders>
                  <w:noWrap w:val="0"/>
                  <w:vAlign w:val="center"/>
                </w:tcPr>
                <w:p w14:paraId="40276638">
                  <w:pPr>
                    <w:pStyle w:val="31"/>
                    <w:bidi w:val="0"/>
                    <w:rPr>
                      <w:rFonts w:hint="default"/>
                      <w:b/>
                      <w:bCs/>
                      <w:color w:val="auto"/>
                      <w:lang w:val="en-US" w:eastAsia="zh-CN"/>
                    </w:rPr>
                  </w:pPr>
                  <w:r>
                    <w:rPr>
                      <w:rFonts w:hint="eastAsia"/>
                      <w:b/>
                      <w:bCs/>
                      <w:color w:val="auto"/>
                      <w:lang w:val="en-US" w:eastAsia="zh-CN"/>
                    </w:rPr>
                    <w:t>本项目情况</w:t>
                  </w:r>
                </w:p>
              </w:tc>
              <w:tc>
                <w:tcPr>
                  <w:tcW w:w="538" w:type="dxa"/>
                  <w:tcBorders>
                    <w:tl2br w:val="nil"/>
                    <w:tr2bl w:val="nil"/>
                  </w:tcBorders>
                  <w:noWrap w:val="0"/>
                  <w:vAlign w:val="center"/>
                </w:tcPr>
                <w:p w14:paraId="3ABAE9C5">
                  <w:pPr>
                    <w:pStyle w:val="31"/>
                    <w:bidi w:val="0"/>
                    <w:rPr>
                      <w:rFonts w:hint="default"/>
                      <w:b/>
                      <w:bCs/>
                      <w:color w:val="auto"/>
                      <w:lang w:val="en-US" w:eastAsia="zh-CN"/>
                    </w:rPr>
                  </w:pPr>
                  <w:r>
                    <w:rPr>
                      <w:rFonts w:hint="eastAsia"/>
                      <w:b/>
                      <w:bCs/>
                      <w:color w:val="auto"/>
                      <w:lang w:val="en-US" w:eastAsia="zh-CN"/>
                    </w:rPr>
                    <w:t>是否设置</w:t>
                  </w:r>
                </w:p>
              </w:tc>
            </w:tr>
            <w:tr w14:paraId="38BED11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780" w:type="dxa"/>
                  <w:tcBorders>
                    <w:tl2br w:val="nil"/>
                    <w:tr2bl w:val="nil"/>
                  </w:tcBorders>
                  <w:noWrap w:val="0"/>
                  <w:vAlign w:val="center"/>
                </w:tcPr>
                <w:p w14:paraId="64283BA0">
                  <w:pPr>
                    <w:pStyle w:val="31"/>
                    <w:bidi w:val="0"/>
                    <w:rPr>
                      <w:rFonts w:hint="default"/>
                      <w:color w:val="auto"/>
                      <w:lang w:val="en-US" w:eastAsia="zh-CN"/>
                    </w:rPr>
                  </w:pPr>
                  <w:r>
                    <w:rPr>
                      <w:rFonts w:hint="eastAsia"/>
                      <w:color w:val="auto"/>
                      <w:lang w:val="en-US" w:eastAsia="zh-CN"/>
                    </w:rPr>
                    <w:t>大气</w:t>
                  </w:r>
                </w:p>
              </w:tc>
              <w:tc>
                <w:tcPr>
                  <w:tcW w:w="3023" w:type="dxa"/>
                  <w:tcBorders>
                    <w:tl2br w:val="nil"/>
                    <w:tr2bl w:val="nil"/>
                  </w:tcBorders>
                  <w:noWrap w:val="0"/>
                  <w:vAlign w:val="center"/>
                </w:tcPr>
                <w:p w14:paraId="5D011FC4">
                  <w:pPr>
                    <w:pStyle w:val="31"/>
                    <w:bidi w:val="0"/>
                    <w:rPr>
                      <w:rFonts w:hint="eastAsia"/>
                      <w:color w:val="auto"/>
                      <w:lang w:val="en-US" w:eastAsia="zh-CN"/>
                    </w:rPr>
                  </w:pPr>
                  <w:r>
                    <w:rPr>
                      <w:rFonts w:hint="eastAsia"/>
                      <w:color w:val="auto"/>
                      <w:lang w:val="en-US" w:eastAsia="zh-CN"/>
                    </w:rPr>
                    <w:t>排放废气含有毒有害污染物、二噁英、苯并[a]芘、氰化物、氯气且厂界外500米范围内有环境空气保护目标的建设项目</w:t>
                  </w:r>
                </w:p>
              </w:tc>
              <w:tc>
                <w:tcPr>
                  <w:tcW w:w="3345" w:type="dxa"/>
                  <w:tcBorders>
                    <w:tl2br w:val="nil"/>
                    <w:tr2bl w:val="nil"/>
                  </w:tcBorders>
                  <w:noWrap w:val="0"/>
                  <w:vAlign w:val="center"/>
                </w:tcPr>
                <w:p w14:paraId="573BF876">
                  <w:pPr>
                    <w:pStyle w:val="31"/>
                    <w:bidi w:val="0"/>
                    <w:rPr>
                      <w:rFonts w:hint="default"/>
                      <w:color w:val="auto"/>
                      <w:lang w:val="en-US" w:eastAsia="zh-CN"/>
                    </w:rPr>
                  </w:pPr>
                  <w:r>
                    <w:rPr>
                      <w:rFonts w:hint="eastAsia"/>
                      <w:color w:val="auto"/>
                      <w:lang w:val="en-US" w:eastAsia="zh-CN"/>
                    </w:rPr>
                    <w:t>本项目主要废气污染物为颗粒物，不属于《有毒有害大气污染物名录》规定的有毒有害污染物及二噁英、苯并[a]芘、氰化物、氯气</w:t>
                  </w:r>
                </w:p>
              </w:tc>
              <w:tc>
                <w:tcPr>
                  <w:tcW w:w="538" w:type="dxa"/>
                  <w:tcBorders>
                    <w:tl2br w:val="nil"/>
                    <w:tr2bl w:val="nil"/>
                  </w:tcBorders>
                  <w:noWrap w:val="0"/>
                  <w:vAlign w:val="center"/>
                </w:tcPr>
                <w:p w14:paraId="4A5268F6">
                  <w:pPr>
                    <w:pStyle w:val="31"/>
                    <w:bidi w:val="0"/>
                    <w:rPr>
                      <w:rFonts w:hint="default"/>
                      <w:color w:val="auto"/>
                      <w:lang w:val="en-US" w:eastAsia="zh-CN"/>
                    </w:rPr>
                  </w:pPr>
                  <w:r>
                    <w:rPr>
                      <w:rFonts w:hint="eastAsia"/>
                      <w:color w:val="auto"/>
                      <w:lang w:val="en-US" w:eastAsia="zh-CN"/>
                    </w:rPr>
                    <w:t>否</w:t>
                  </w:r>
                </w:p>
              </w:tc>
            </w:tr>
            <w:tr w14:paraId="6A1EB0B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780" w:type="dxa"/>
                  <w:tcBorders>
                    <w:tl2br w:val="nil"/>
                    <w:tr2bl w:val="nil"/>
                  </w:tcBorders>
                  <w:noWrap w:val="0"/>
                  <w:vAlign w:val="center"/>
                </w:tcPr>
                <w:p w14:paraId="7C2EFCFD">
                  <w:pPr>
                    <w:pStyle w:val="31"/>
                    <w:bidi w:val="0"/>
                    <w:rPr>
                      <w:rFonts w:hint="default"/>
                      <w:color w:val="auto"/>
                      <w:lang w:val="en-US" w:eastAsia="zh-CN"/>
                    </w:rPr>
                  </w:pPr>
                  <w:r>
                    <w:rPr>
                      <w:rFonts w:hint="eastAsia"/>
                      <w:color w:val="auto"/>
                      <w:lang w:val="en-US" w:eastAsia="zh-CN"/>
                    </w:rPr>
                    <w:t>地表水</w:t>
                  </w:r>
                </w:p>
              </w:tc>
              <w:tc>
                <w:tcPr>
                  <w:tcW w:w="3023" w:type="dxa"/>
                  <w:tcBorders>
                    <w:tl2br w:val="nil"/>
                    <w:tr2bl w:val="nil"/>
                  </w:tcBorders>
                  <w:noWrap w:val="0"/>
                  <w:vAlign w:val="center"/>
                </w:tcPr>
                <w:p w14:paraId="65F09451">
                  <w:pPr>
                    <w:pStyle w:val="31"/>
                    <w:bidi w:val="0"/>
                    <w:rPr>
                      <w:rFonts w:hint="eastAsia"/>
                      <w:color w:val="auto"/>
                      <w:lang w:val="en-US" w:eastAsia="zh-CN"/>
                    </w:rPr>
                  </w:pPr>
                  <w:r>
                    <w:rPr>
                      <w:rFonts w:hint="eastAsia"/>
                      <w:color w:val="auto"/>
                      <w:lang w:val="en-US" w:eastAsia="zh-CN"/>
                    </w:rPr>
                    <w:t>新增工业废水直排建设项目（槽罐车外送污水处理厂的除外）；新增废水直排的污水集中处理厂</w:t>
                  </w:r>
                </w:p>
              </w:tc>
              <w:tc>
                <w:tcPr>
                  <w:tcW w:w="3345" w:type="dxa"/>
                  <w:tcBorders>
                    <w:tl2br w:val="nil"/>
                    <w:tr2bl w:val="nil"/>
                  </w:tcBorders>
                  <w:noWrap w:val="0"/>
                  <w:vAlign w:val="center"/>
                </w:tcPr>
                <w:p w14:paraId="1429E0EE">
                  <w:pPr>
                    <w:pStyle w:val="31"/>
                    <w:bidi w:val="0"/>
                    <w:rPr>
                      <w:rFonts w:hint="default"/>
                      <w:color w:val="auto"/>
                      <w:lang w:val="en-US" w:eastAsia="zh-CN"/>
                    </w:rPr>
                  </w:pPr>
                  <w:r>
                    <w:rPr>
                      <w:rFonts w:hint="eastAsia"/>
                      <w:color w:val="auto"/>
                      <w:lang w:val="en-US" w:eastAsia="zh-CN"/>
                    </w:rPr>
                    <w:t>本项目废水经开发区污水管网排入</w:t>
                  </w:r>
                  <w:r>
                    <w:rPr>
                      <w:rFonts w:hint="eastAsia"/>
                      <w:b w:val="0"/>
                      <w:bCs w:val="0"/>
                      <w:color w:val="auto"/>
                      <w:lang w:val="en-US" w:eastAsia="zh-CN"/>
                    </w:rPr>
                    <w:t>山南新区污水处理厂</w:t>
                  </w:r>
                  <w:r>
                    <w:rPr>
                      <w:rFonts w:hint="eastAsia"/>
                      <w:color w:val="auto"/>
                      <w:lang w:val="en-US" w:eastAsia="zh-CN"/>
                    </w:rPr>
                    <w:t>处理达标后外排，不直排</w:t>
                  </w:r>
                </w:p>
              </w:tc>
              <w:tc>
                <w:tcPr>
                  <w:tcW w:w="538" w:type="dxa"/>
                  <w:tcBorders>
                    <w:tl2br w:val="nil"/>
                    <w:tr2bl w:val="nil"/>
                  </w:tcBorders>
                  <w:noWrap w:val="0"/>
                  <w:vAlign w:val="center"/>
                </w:tcPr>
                <w:p w14:paraId="4A22565E">
                  <w:pPr>
                    <w:pStyle w:val="31"/>
                    <w:bidi w:val="0"/>
                    <w:rPr>
                      <w:rFonts w:hint="default"/>
                      <w:color w:val="auto"/>
                      <w:lang w:val="en-US" w:eastAsia="zh-CN"/>
                    </w:rPr>
                  </w:pPr>
                  <w:r>
                    <w:rPr>
                      <w:rFonts w:hint="eastAsia"/>
                      <w:color w:val="auto"/>
                      <w:lang w:val="en-US" w:eastAsia="zh-CN"/>
                    </w:rPr>
                    <w:t>否</w:t>
                  </w:r>
                </w:p>
              </w:tc>
            </w:tr>
            <w:tr w14:paraId="67247615">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780" w:type="dxa"/>
                  <w:tcBorders>
                    <w:tl2br w:val="nil"/>
                    <w:tr2bl w:val="nil"/>
                  </w:tcBorders>
                  <w:noWrap w:val="0"/>
                  <w:vAlign w:val="center"/>
                </w:tcPr>
                <w:p w14:paraId="1BF5EB23">
                  <w:pPr>
                    <w:pStyle w:val="31"/>
                    <w:bidi w:val="0"/>
                    <w:rPr>
                      <w:rFonts w:hint="default"/>
                      <w:color w:val="auto"/>
                      <w:lang w:val="en-US" w:eastAsia="zh-CN"/>
                    </w:rPr>
                  </w:pPr>
                  <w:r>
                    <w:rPr>
                      <w:rFonts w:hint="eastAsia"/>
                      <w:color w:val="auto"/>
                      <w:lang w:val="en-US" w:eastAsia="zh-CN"/>
                    </w:rPr>
                    <w:t>环境风险</w:t>
                  </w:r>
                </w:p>
              </w:tc>
              <w:tc>
                <w:tcPr>
                  <w:tcW w:w="3023" w:type="dxa"/>
                  <w:tcBorders>
                    <w:tl2br w:val="nil"/>
                    <w:tr2bl w:val="nil"/>
                  </w:tcBorders>
                  <w:noWrap w:val="0"/>
                  <w:vAlign w:val="center"/>
                </w:tcPr>
                <w:p w14:paraId="649F9056">
                  <w:pPr>
                    <w:pStyle w:val="31"/>
                    <w:bidi w:val="0"/>
                    <w:rPr>
                      <w:rFonts w:hint="eastAsia"/>
                      <w:color w:val="auto"/>
                      <w:lang w:val="en-US" w:eastAsia="zh-CN"/>
                    </w:rPr>
                  </w:pPr>
                  <w:r>
                    <w:rPr>
                      <w:rFonts w:hint="eastAsia"/>
                      <w:color w:val="auto"/>
                      <w:lang w:val="en-US" w:eastAsia="zh-CN"/>
                    </w:rPr>
                    <w:t>有毒有害和易燃易爆危险物质存储量超过临界量的建设项目</w:t>
                  </w:r>
                </w:p>
              </w:tc>
              <w:tc>
                <w:tcPr>
                  <w:tcW w:w="3345" w:type="dxa"/>
                  <w:tcBorders>
                    <w:tl2br w:val="nil"/>
                    <w:tr2bl w:val="nil"/>
                  </w:tcBorders>
                  <w:noWrap w:val="0"/>
                  <w:vAlign w:val="center"/>
                </w:tcPr>
                <w:p w14:paraId="1AE89D33">
                  <w:pPr>
                    <w:pStyle w:val="31"/>
                    <w:bidi w:val="0"/>
                    <w:rPr>
                      <w:rFonts w:hint="default"/>
                      <w:color w:val="auto"/>
                      <w:lang w:val="en-US" w:eastAsia="zh-CN"/>
                    </w:rPr>
                  </w:pPr>
                  <w:r>
                    <w:rPr>
                      <w:rFonts w:hint="eastAsia"/>
                      <w:color w:val="auto"/>
                      <w:lang w:val="en-US" w:eastAsia="zh-CN"/>
                    </w:rPr>
                    <w:t>本项目有毒有害和易燃易爆危险物质的存储量未超过临界量</w:t>
                  </w:r>
                </w:p>
              </w:tc>
              <w:tc>
                <w:tcPr>
                  <w:tcW w:w="538" w:type="dxa"/>
                  <w:tcBorders>
                    <w:tl2br w:val="nil"/>
                    <w:tr2bl w:val="nil"/>
                  </w:tcBorders>
                  <w:noWrap w:val="0"/>
                  <w:vAlign w:val="center"/>
                </w:tcPr>
                <w:p w14:paraId="374A4361">
                  <w:pPr>
                    <w:pStyle w:val="31"/>
                    <w:bidi w:val="0"/>
                    <w:rPr>
                      <w:rFonts w:hint="default"/>
                      <w:color w:val="auto"/>
                      <w:lang w:val="en-US" w:eastAsia="zh-CN"/>
                    </w:rPr>
                  </w:pPr>
                  <w:r>
                    <w:rPr>
                      <w:rFonts w:hint="eastAsia"/>
                      <w:color w:val="auto"/>
                      <w:lang w:val="en-US" w:eastAsia="zh-CN"/>
                    </w:rPr>
                    <w:t>否</w:t>
                  </w:r>
                </w:p>
              </w:tc>
            </w:tr>
            <w:tr w14:paraId="00A9B99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780" w:type="dxa"/>
                  <w:tcBorders>
                    <w:tl2br w:val="nil"/>
                    <w:tr2bl w:val="nil"/>
                  </w:tcBorders>
                  <w:noWrap w:val="0"/>
                  <w:vAlign w:val="center"/>
                </w:tcPr>
                <w:p w14:paraId="5E397816">
                  <w:pPr>
                    <w:pStyle w:val="31"/>
                    <w:bidi w:val="0"/>
                    <w:rPr>
                      <w:rFonts w:hint="default"/>
                      <w:color w:val="auto"/>
                      <w:lang w:val="en-US" w:eastAsia="zh-CN"/>
                    </w:rPr>
                  </w:pPr>
                  <w:r>
                    <w:rPr>
                      <w:rFonts w:hint="eastAsia"/>
                      <w:color w:val="auto"/>
                      <w:lang w:val="en-US" w:eastAsia="zh-CN"/>
                    </w:rPr>
                    <w:t>生态</w:t>
                  </w:r>
                </w:p>
              </w:tc>
              <w:tc>
                <w:tcPr>
                  <w:tcW w:w="3023" w:type="dxa"/>
                  <w:tcBorders>
                    <w:tl2br w:val="nil"/>
                    <w:tr2bl w:val="nil"/>
                  </w:tcBorders>
                  <w:noWrap w:val="0"/>
                  <w:vAlign w:val="center"/>
                </w:tcPr>
                <w:p w14:paraId="545B032A">
                  <w:pPr>
                    <w:pStyle w:val="31"/>
                    <w:bidi w:val="0"/>
                    <w:rPr>
                      <w:rFonts w:hint="eastAsia"/>
                      <w:color w:val="auto"/>
                      <w:lang w:val="en-US" w:eastAsia="zh-CN"/>
                    </w:rPr>
                  </w:pPr>
                  <w:r>
                    <w:rPr>
                      <w:rFonts w:hint="eastAsia"/>
                      <w:color w:val="auto"/>
                      <w:lang w:val="en-US" w:eastAsia="zh-CN"/>
                    </w:rPr>
                    <w:t>取水口下游500米范围内有重要水生生物的自然产卵场、索饵场、越冬场和洄游通道的新增河道取水的污染类建设项目</w:t>
                  </w:r>
                </w:p>
              </w:tc>
              <w:tc>
                <w:tcPr>
                  <w:tcW w:w="3345" w:type="dxa"/>
                  <w:tcBorders>
                    <w:tl2br w:val="nil"/>
                    <w:tr2bl w:val="nil"/>
                  </w:tcBorders>
                  <w:noWrap w:val="0"/>
                  <w:vAlign w:val="center"/>
                </w:tcPr>
                <w:p w14:paraId="69F80FE9">
                  <w:pPr>
                    <w:pStyle w:val="31"/>
                    <w:bidi w:val="0"/>
                    <w:rPr>
                      <w:rFonts w:hint="default"/>
                      <w:color w:val="auto"/>
                      <w:lang w:val="en-US" w:eastAsia="zh-CN"/>
                    </w:rPr>
                  </w:pPr>
                  <w:r>
                    <w:rPr>
                      <w:rFonts w:hint="eastAsia"/>
                      <w:color w:val="auto"/>
                      <w:lang w:val="en-US" w:eastAsia="zh-CN"/>
                    </w:rPr>
                    <w:t>本项目用水为市政自来水，不涉及取水口</w:t>
                  </w:r>
                </w:p>
              </w:tc>
              <w:tc>
                <w:tcPr>
                  <w:tcW w:w="538" w:type="dxa"/>
                  <w:tcBorders>
                    <w:tl2br w:val="nil"/>
                    <w:tr2bl w:val="nil"/>
                  </w:tcBorders>
                  <w:noWrap w:val="0"/>
                  <w:vAlign w:val="center"/>
                </w:tcPr>
                <w:p w14:paraId="404341BC">
                  <w:pPr>
                    <w:pStyle w:val="31"/>
                    <w:bidi w:val="0"/>
                    <w:rPr>
                      <w:rFonts w:hint="default"/>
                      <w:color w:val="auto"/>
                      <w:lang w:val="en-US" w:eastAsia="zh-CN"/>
                    </w:rPr>
                  </w:pPr>
                  <w:r>
                    <w:rPr>
                      <w:rFonts w:hint="eastAsia"/>
                      <w:color w:val="auto"/>
                      <w:lang w:val="en-US" w:eastAsia="zh-CN"/>
                    </w:rPr>
                    <w:t>否</w:t>
                  </w:r>
                </w:p>
              </w:tc>
            </w:tr>
            <w:tr w14:paraId="194C779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97" w:hRule="atLeast"/>
                <w:jc w:val="center"/>
              </w:trPr>
              <w:tc>
                <w:tcPr>
                  <w:tcW w:w="780" w:type="dxa"/>
                  <w:tcBorders>
                    <w:tl2br w:val="nil"/>
                    <w:tr2bl w:val="nil"/>
                  </w:tcBorders>
                  <w:noWrap w:val="0"/>
                  <w:vAlign w:val="center"/>
                </w:tcPr>
                <w:p w14:paraId="701233B9">
                  <w:pPr>
                    <w:pStyle w:val="31"/>
                    <w:bidi w:val="0"/>
                    <w:rPr>
                      <w:rFonts w:hint="default"/>
                      <w:color w:val="auto"/>
                      <w:lang w:val="en-US" w:eastAsia="zh-CN"/>
                    </w:rPr>
                  </w:pPr>
                  <w:r>
                    <w:rPr>
                      <w:rFonts w:hint="eastAsia"/>
                      <w:color w:val="auto"/>
                      <w:lang w:val="en-US" w:eastAsia="zh-CN"/>
                    </w:rPr>
                    <w:t>海洋</w:t>
                  </w:r>
                </w:p>
              </w:tc>
              <w:tc>
                <w:tcPr>
                  <w:tcW w:w="3023" w:type="dxa"/>
                  <w:tcBorders>
                    <w:tl2br w:val="nil"/>
                    <w:tr2bl w:val="nil"/>
                  </w:tcBorders>
                  <w:noWrap w:val="0"/>
                  <w:vAlign w:val="center"/>
                </w:tcPr>
                <w:p w14:paraId="20C31A55">
                  <w:pPr>
                    <w:pStyle w:val="31"/>
                    <w:bidi w:val="0"/>
                    <w:rPr>
                      <w:rFonts w:hint="eastAsia"/>
                      <w:color w:val="auto"/>
                      <w:lang w:val="en-US" w:eastAsia="zh-CN"/>
                    </w:rPr>
                  </w:pPr>
                  <w:r>
                    <w:rPr>
                      <w:rFonts w:hint="eastAsia"/>
                      <w:color w:val="auto"/>
                      <w:lang w:val="en-US" w:eastAsia="zh-CN"/>
                    </w:rPr>
                    <w:t>直接向海排放污染物的海洋工程建设项目</w:t>
                  </w:r>
                </w:p>
              </w:tc>
              <w:tc>
                <w:tcPr>
                  <w:tcW w:w="3345" w:type="dxa"/>
                  <w:tcBorders>
                    <w:tl2br w:val="nil"/>
                    <w:tr2bl w:val="nil"/>
                  </w:tcBorders>
                  <w:noWrap w:val="0"/>
                  <w:vAlign w:val="center"/>
                </w:tcPr>
                <w:p w14:paraId="1483844F">
                  <w:pPr>
                    <w:pStyle w:val="31"/>
                    <w:bidi w:val="0"/>
                    <w:rPr>
                      <w:rFonts w:hint="default"/>
                      <w:color w:val="auto"/>
                      <w:lang w:val="en-US" w:eastAsia="zh-CN"/>
                    </w:rPr>
                  </w:pPr>
                  <w:r>
                    <w:rPr>
                      <w:rFonts w:hint="eastAsia"/>
                      <w:color w:val="auto"/>
                      <w:lang w:val="en-US" w:eastAsia="zh-CN"/>
                    </w:rPr>
                    <w:t>本项目不涉及向海排放污染物</w:t>
                  </w:r>
                </w:p>
              </w:tc>
              <w:tc>
                <w:tcPr>
                  <w:tcW w:w="538" w:type="dxa"/>
                  <w:tcBorders>
                    <w:tl2br w:val="nil"/>
                    <w:tr2bl w:val="nil"/>
                  </w:tcBorders>
                  <w:noWrap w:val="0"/>
                  <w:vAlign w:val="center"/>
                </w:tcPr>
                <w:p w14:paraId="1B8252B4">
                  <w:pPr>
                    <w:pStyle w:val="31"/>
                    <w:bidi w:val="0"/>
                    <w:rPr>
                      <w:rFonts w:hint="default"/>
                      <w:color w:val="auto"/>
                      <w:lang w:val="en-US" w:eastAsia="zh-CN"/>
                    </w:rPr>
                  </w:pPr>
                  <w:r>
                    <w:rPr>
                      <w:rFonts w:hint="eastAsia"/>
                      <w:color w:val="auto"/>
                      <w:lang w:val="en-US" w:eastAsia="zh-CN"/>
                    </w:rPr>
                    <w:t>否</w:t>
                  </w:r>
                </w:p>
              </w:tc>
            </w:tr>
          </w:tbl>
          <w:p w14:paraId="744E413E">
            <w:pPr>
              <w:bidi w:val="0"/>
              <w:rPr>
                <w:color w:val="0000FF"/>
                <w:szCs w:val="21"/>
              </w:rPr>
            </w:pPr>
            <w:r>
              <w:rPr>
                <w:rFonts w:hint="eastAsia"/>
                <w:color w:val="auto"/>
                <w:lang w:val="en-US" w:eastAsia="zh-CN"/>
              </w:rPr>
              <w:t>综上，对照《建设项目环境影响报告表编制技术指南（污染影响类）（试行）》专项评价设置原则，本项目无须设置专项评价。</w:t>
            </w:r>
          </w:p>
        </w:tc>
      </w:tr>
      <w:tr w14:paraId="69F57AD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608" w:hRule="atLeast"/>
          <w:jc w:val="center"/>
        </w:trPr>
        <w:tc>
          <w:tcPr>
            <w:tcW w:w="1162" w:type="dxa"/>
            <w:noWrap w:val="0"/>
            <w:vAlign w:val="center"/>
          </w:tcPr>
          <w:p w14:paraId="6F6E21DF">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0000FF"/>
              </w:rPr>
            </w:pPr>
            <w:r>
              <w:rPr>
                <w:color w:val="auto"/>
              </w:rPr>
              <w:t>规划情况</w:t>
            </w:r>
          </w:p>
        </w:tc>
        <w:tc>
          <w:tcPr>
            <w:tcW w:w="7911" w:type="dxa"/>
            <w:gridSpan w:val="3"/>
            <w:noWrap w:val="0"/>
            <w:vAlign w:val="center"/>
          </w:tcPr>
          <w:p w14:paraId="463F6EB4">
            <w:pPr>
              <w:bidi w:val="0"/>
              <w:rPr>
                <w:rFonts w:hint="eastAsia" w:eastAsia="宋体"/>
                <w:color w:val="0000FF"/>
                <w:lang w:eastAsia="zh-CN"/>
              </w:rPr>
            </w:pPr>
            <w:r>
              <w:rPr>
                <w:rFonts w:hint="eastAsia"/>
                <w:color w:val="auto"/>
              </w:rPr>
              <w:t>规划名称：</w:t>
            </w:r>
            <w:r>
              <w:rPr>
                <w:rFonts w:hint="eastAsia"/>
                <w:color w:val="auto"/>
                <w:lang w:val="en-US" w:eastAsia="zh-CN"/>
              </w:rPr>
              <w:t>《淮南高新技术产业开发区总体发展规划（2024-2035年）（主导产业变更）》</w:t>
            </w:r>
          </w:p>
        </w:tc>
      </w:tr>
      <w:tr w14:paraId="218EF57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29" w:hRule="atLeast"/>
          <w:jc w:val="center"/>
        </w:trPr>
        <w:tc>
          <w:tcPr>
            <w:tcW w:w="1162" w:type="dxa"/>
            <w:noWrap w:val="0"/>
            <w:vAlign w:val="center"/>
          </w:tcPr>
          <w:p w14:paraId="4FC26EE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auto"/>
              </w:rPr>
            </w:pPr>
            <w:r>
              <w:rPr>
                <w:color w:val="auto"/>
              </w:rPr>
              <w:t>规划环境影响评价情况</w:t>
            </w:r>
          </w:p>
        </w:tc>
        <w:tc>
          <w:tcPr>
            <w:tcW w:w="7911" w:type="dxa"/>
            <w:gridSpan w:val="3"/>
            <w:noWrap w:val="0"/>
            <w:vAlign w:val="center"/>
          </w:tcPr>
          <w:p w14:paraId="194C59F7">
            <w:pPr>
              <w:keepNext w:val="0"/>
              <w:keepLines w:val="0"/>
              <w:pageBreakBefore w:val="0"/>
              <w:widowControl w:val="0"/>
              <w:kinsoku/>
              <w:wordWrap/>
              <w:overflowPunct/>
              <w:topLinePunct w:val="0"/>
              <w:autoSpaceDE/>
              <w:autoSpaceDN/>
              <w:bidi w:val="0"/>
              <w:adjustRightInd/>
              <w:snapToGrid/>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规划环评名称：《淮南高新技术产业开发区总体发展规划</w:t>
            </w:r>
            <w:r>
              <w:rPr>
                <w:rFonts w:hint="eastAsia" w:cs="Times New Roman"/>
                <w:color w:val="auto"/>
                <w:lang w:val="en-US" w:eastAsia="zh-CN"/>
              </w:rPr>
              <w:t>（</w:t>
            </w:r>
            <w:r>
              <w:rPr>
                <w:rFonts w:hint="eastAsia" w:ascii="Times New Roman" w:hAnsi="Times New Roman" w:eastAsia="宋体" w:cs="Times New Roman"/>
                <w:color w:val="auto"/>
                <w:lang w:val="en-US" w:eastAsia="zh-CN"/>
              </w:rPr>
              <w:t>2024-2035年</w:t>
            </w:r>
            <w:r>
              <w:rPr>
                <w:rFonts w:hint="eastAsia" w:cs="Times New Roman"/>
                <w:color w:val="auto"/>
                <w:lang w:val="en-US" w:eastAsia="zh-CN"/>
              </w:rPr>
              <w:t>）（</w:t>
            </w:r>
            <w:r>
              <w:rPr>
                <w:rFonts w:hint="eastAsia" w:ascii="Times New Roman" w:hAnsi="Times New Roman" w:eastAsia="宋体" w:cs="Times New Roman"/>
                <w:color w:val="auto"/>
                <w:lang w:val="en-US" w:eastAsia="zh-CN"/>
              </w:rPr>
              <w:t>主导产业变更</w:t>
            </w:r>
            <w:r>
              <w:rPr>
                <w:rFonts w:hint="eastAsia" w:cs="Times New Roman"/>
                <w:color w:val="auto"/>
                <w:lang w:val="en-US" w:eastAsia="zh-CN"/>
              </w:rPr>
              <w:t>）</w:t>
            </w:r>
            <w:r>
              <w:rPr>
                <w:rFonts w:hint="eastAsia" w:ascii="Times New Roman" w:hAnsi="Times New Roman" w:eastAsia="宋体" w:cs="Times New Roman"/>
                <w:color w:val="auto"/>
                <w:lang w:val="en-US" w:eastAsia="zh-CN"/>
              </w:rPr>
              <w:t>环境影响报告》</w:t>
            </w:r>
          </w:p>
          <w:p w14:paraId="2591032A">
            <w:pPr>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审批机关：淮南市生态环境局</w:t>
            </w:r>
          </w:p>
          <w:p w14:paraId="75B49751">
            <w:pPr>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rFonts w:hint="eastAsia"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审批文件名称：关于印发《淮南高新技术产业开发区总体发展规划</w:t>
            </w:r>
            <w:r>
              <w:rPr>
                <w:rFonts w:hint="eastAsia" w:cs="Times New Roman"/>
                <w:color w:val="auto"/>
                <w:lang w:val="en-US" w:eastAsia="zh-CN"/>
              </w:rPr>
              <w:t>（</w:t>
            </w:r>
            <w:r>
              <w:rPr>
                <w:rFonts w:hint="eastAsia" w:ascii="Times New Roman" w:hAnsi="Times New Roman" w:eastAsia="宋体" w:cs="Times New Roman"/>
                <w:color w:val="auto"/>
                <w:lang w:val="en-US" w:eastAsia="zh-CN"/>
              </w:rPr>
              <w:t>2024-2035年</w:t>
            </w:r>
            <w:r>
              <w:rPr>
                <w:rFonts w:hint="eastAsia" w:cs="Times New Roman"/>
                <w:color w:val="auto"/>
                <w:lang w:val="en-US" w:eastAsia="zh-CN"/>
              </w:rPr>
              <w:t>）（</w:t>
            </w:r>
            <w:r>
              <w:rPr>
                <w:rFonts w:hint="eastAsia" w:ascii="Times New Roman" w:hAnsi="Times New Roman" w:eastAsia="宋体" w:cs="Times New Roman"/>
                <w:color w:val="auto"/>
                <w:lang w:val="en-US" w:eastAsia="zh-CN"/>
              </w:rPr>
              <w:t>主导产业变更</w:t>
            </w:r>
            <w:r>
              <w:rPr>
                <w:rFonts w:hint="eastAsia" w:cs="Times New Roman"/>
                <w:color w:val="auto"/>
                <w:lang w:val="en-US" w:eastAsia="zh-CN"/>
              </w:rPr>
              <w:t>）</w:t>
            </w:r>
            <w:r>
              <w:rPr>
                <w:rFonts w:hint="eastAsia" w:ascii="Times New Roman" w:hAnsi="Times New Roman" w:eastAsia="宋体" w:cs="Times New Roman"/>
                <w:color w:val="auto"/>
                <w:lang w:val="en-US" w:eastAsia="zh-CN"/>
              </w:rPr>
              <w:t>环境影响报告书》审查意见的函</w:t>
            </w:r>
          </w:p>
          <w:p w14:paraId="39C5F296">
            <w:pPr>
              <w:keepNext w:val="0"/>
              <w:keepLines w:val="0"/>
              <w:pageBreakBefore w:val="0"/>
              <w:widowControl w:val="0"/>
              <w:kinsoku/>
              <w:wordWrap/>
              <w:overflowPunct/>
              <w:topLinePunct w:val="0"/>
              <w:autoSpaceDE/>
              <w:autoSpaceDN/>
              <w:bidi w:val="0"/>
              <w:adjustRightInd/>
              <w:snapToGrid/>
              <w:ind w:left="0" w:leftChars="0" w:firstLine="480" w:firstLineChars="200"/>
              <w:jc w:val="left"/>
              <w:textAlignment w:val="auto"/>
              <w:rPr>
                <w:rFonts w:hint="eastAsia" w:eastAsia="宋体"/>
                <w:color w:val="auto"/>
                <w:szCs w:val="21"/>
                <w:lang w:eastAsia="zh-CN"/>
              </w:rPr>
            </w:pPr>
            <w:r>
              <w:rPr>
                <w:rFonts w:hint="eastAsia" w:ascii="Times New Roman" w:hAnsi="Times New Roman" w:eastAsia="宋体" w:cs="Times New Roman"/>
                <w:color w:val="auto"/>
                <w:lang w:val="en-US" w:eastAsia="zh-CN"/>
              </w:rPr>
              <w:t>审批文号：淮环函〔2024〕43号</w:t>
            </w:r>
          </w:p>
        </w:tc>
      </w:tr>
      <w:tr w14:paraId="561DF93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557" w:hRule="atLeast"/>
          <w:jc w:val="center"/>
        </w:trPr>
        <w:tc>
          <w:tcPr>
            <w:tcW w:w="1162" w:type="dxa"/>
            <w:noWrap w:val="0"/>
            <w:vAlign w:val="center"/>
          </w:tcPr>
          <w:p w14:paraId="6ED15FF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0000FF"/>
              </w:rPr>
            </w:pPr>
            <w:r>
              <w:rPr>
                <w:color w:val="auto"/>
              </w:rPr>
              <w:t>规划及规划环境影响评价符合性分析</w:t>
            </w:r>
          </w:p>
        </w:tc>
        <w:tc>
          <w:tcPr>
            <w:tcW w:w="7911" w:type="dxa"/>
            <w:gridSpan w:val="3"/>
            <w:noWrap w:val="0"/>
            <w:vAlign w:val="center"/>
          </w:tcPr>
          <w:p w14:paraId="5345FD6F">
            <w:pPr>
              <w:keepNext w:val="0"/>
              <w:keepLines w:val="0"/>
              <w:pageBreakBefore w:val="0"/>
              <w:kinsoku/>
              <w:overflowPunct/>
              <w:topLinePunct w:val="0"/>
              <w:autoSpaceDE/>
              <w:autoSpaceDN/>
              <w:bidi w:val="0"/>
              <w:adjustRightInd/>
              <w:snapToGrid/>
              <w:ind w:firstLine="480" w:firstLineChars="200"/>
              <w:jc w:val="left"/>
              <w:textAlignment w:val="auto"/>
              <w:rPr>
                <w:rFonts w:hint="default"/>
                <w:color w:val="auto"/>
                <w:lang w:val="en-US" w:eastAsia="zh-CN"/>
              </w:rPr>
            </w:pPr>
            <w:r>
              <w:rPr>
                <w:rFonts w:hint="eastAsia"/>
                <w:color w:val="auto"/>
                <w:lang w:val="en-US" w:eastAsia="zh-CN"/>
              </w:rPr>
              <w:t>2024年5月11日，淮南市发展和改革委员会、淮南市科学技术局、淮南市工业和信息化局、淮南市工业和信息化局、淮南市生态环境局、淮南市水利局、淮南市商务局、淮南市应急管理局、淮南市统计局联合发布《</w:t>
            </w:r>
            <w:r>
              <w:rPr>
                <w:rFonts w:hint="default"/>
                <w:color w:val="auto"/>
              </w:rPr>
              <w:t>关于印发</w:t>
            </w:r>
            <w:r>
              <w:rPr>
                <w:rFonts w:hint="eastAsia"/>
                <w:color w:val="auto"/>
                <w:lang w:eastAsia="zh-CN"/>
              </w:rPr>
              <w:t>〈</w:t>
            </w:r>
            <w:r>
              <w:rPr>
                <w:rFonts w:hint="default"/>
                <w:color w:val="auto"/>
              </w:rPr>
              <w:t>淮南市省级以上开发区主导产业变更实施细则</w:t>
            </w:r>
            <w:r>
              <w:rPr>
                <w:rFonts w:hint="eastAsia"/>
                <w:color w:val="auto"/>
                <w:lang w:eastAsia="zh-CN"/>
              </w:rPr>
              <w:t>〉</w:t>
            </w:r>
            <w:r>
              <w:rPr>
                <w:rFonts w:hint="default"/>
                <w:color w:val="auto"/>
              </w:rPr>
              <w:t>的通知</w:t>
            </w:r>
            <w:r>
              <w:rPr>
                <w:rFonts w:hint="eastAsia"/>
                <w:color w:val="auto"/>
                <w:lang w:eastAsia="zh-CN"/>
              </w:rPr>
              <w:t>》（</w:t>
            </w:r>
            <w:r>
              <w:rPr>
                <w:rFonts w:hint="default"/>
                <w:color w:val="auto"/>
              </w:rPr>
              <w:t>皖发改地区</w:t>
            </w:r>
            <w:r>
              <w:rPr>
                <w:rFonts w:hint="eastAsia"/>
                <w:color w:val="auto"/>
              </w:rPr>
              <w:t>〔</w:t>
            </w:r>
            <w:r>
              <w:rPr>
                <w:rFonts w:hint="default"/>
                <w:color w:val="auto"/>
              </w:rPr>
              <w:t>202</w:t>
            </w:r>
            <w:r>
              <w:rPr>
                <w:rFonts w:hint="eastAsia"/>
                <w:color w:val="auto"/>
                <w:lang w:val="en-US" w:eastAsia="zh-CN"/>
              </w:rPr>
              <w:t>4</w:t>
            </w:r>
            <w:r>
              <w:rPr>
                <w:rFonts w:hint="eastAsia"/>
                <w:color w:val="auto"/>
              </w:rPr>
              <w:t>〕</w:t>
            </w:r>
            <w:r>
              <w:rPr>
                <w:rFonts w:hint="eastAsia"/>
                <w:color w:val="auto"/>
                <w:lang w:val="en-US" w:eastAsia="zh-CN"/>
              </w:rPr>
              <w:t>5</w:t>
            </w:r>
            <w:r>
              <w:rPr>
                <w:rFonts w:hint="default"/>
                <w:color w:val="auto"/>
              </w:rPr>
              <w:t>号</w:t>
            </w:r>
            <w:r>
              <w:rPr>
                <w:rFonts w:hint="eastAsia"/>
                <w:color w:val="auto"/>
                <w:lang w:eastAsia="zh-CN"/>
              </w:rPr>
              <w:t>），</w:t>
            </w:r>
            <w:r>
              <w:rPr>
                <w:rFonts w:hint="eastAsia"/>
                <w:color w:val="auto"/>
                <w:lang w:val="en-US" w:eastAsia="zh-CN"/>
              </w:rPr>
              <w:t>根据“第二章变更原则第二条”：主导产业应符合国民经济和社会发展规划、全省开发区相关规划、各开发区制定的深化开发区管理制度改革推动开发区高质量发展实施方案(“一区一策”)、生态环境分区管控要求、区域用水总量管控等相关水资源管理要求和各开发区发展实际。</w:t>
            </w:r>
          </w:p>
          <w:p w14:paraId="51BFFE81">
            <w:pPr>
              <w:keepNext w:val="0"/>
              <w:keepLines w:val="0"/>
              <w:pageBreakBefore w:val="0"/>
              <w:kinsoku/>
              <w:overflowPunct/>
              <w:topLinePunct w:val="0"/>
              <w:autoSpaceDE/>
              <w:autoSpaceDN/>
              <w:bidi w:val="0"/>
              <w:adjustRightInd/>
              <w:snapToGrid/>
              <w:ind w:firstLine="480" w:firstLineChars="200"/>
              <w:jc w:val="left"/>
              <w:textAlignment w:val="auto"/>
              <w:rPr>
                <w:rFonts w:hint="eastAsia"/>
                <w:color w:val="auto"/>
                <w:lang w:val="en-US" w:eastAsia="zh-CN"/>
              </w:rPr>
            </w:pPr>
            <w:r>
              <w:rPr>
                <w:rFonts w:hint="eastAsia"/>
                <w:color w:val="auto"/>
              </w:rPr>
              <w:t>淮南高新区当前重点发展的主导产业与《中国开发区审核公告目录》（2018年版）中确定的装备制造、数据信息、生物医药三大主导产业已不相符合，且高新区在生物医药领域企业集聚度较低，创新平台数量少，暂未达到“成链成群”的产业规模，原定主导产业无法有效支撑高新区高质量发展，主导产业亟需根据高新区产业发展实际情况进行变更</w:t>
            </w:r>
            <w:r>
              <w:rPr>
                <w:rFonts w:hint="eastAsia"/>
                <w:color w:val="auto"/>
                <w:lang w:eastAsia="zh-CN"/>
              </w:rPr>
              <w:t>；</w:t>
            </w:r>
            <w:r>
              <w:rPr>
                <w:rFonts w:hint="eastAsia"/>
                <w:color w:val="auto"/>
                <w:lang w:val="en-US" w:eastAsia="zh-CN"/>
              </w:rPr>
              <w:t>此外，</w:t>
            </w:r>
            <w:r>
              <w:rPr>
                <w:rFonts w:hint="eastAsia"/>
                <w:color w:val="auto"/>
              </w:rPr>
              <w:t>淮南高新区汽车制造、新型显示、大数据等新兴产业发展取得长足进步，已逐步成为高新区经济增长新动能。</w:t>
            </w:r>
            <w:r>
              <w:rPr>
                <w:rFonts w:hint="default"/>
                <w:color w:val="auto"/>
                <w:lang w:val="en-US" w:eastAsia="zh-CN"/>
              </w:rPr>
              <w:t>综上有必要对开发区主导产业实施变更。</w:t>
            </w:r>
          </w:p>
          <w:p w14:paraId="71346925">
            <w:pPr>
              <w:keepNext w:val="0"/>
              <w:keepLines w:val="0"/>
              <w:pageBreakBefore w:val="0"/>
              <w:kinsoku/>
              <w:overflowPunct/>
              <w:topLinePunct w:val="0"/>
              <w:autoSpaceDE/>
              <w:autoSpaceDN/>
              <w:bidi w:val="0"/>
              <w:adjustRightInd/>
              <w:snapToGrid/>
              <w:ind w:firstLine="480" w:firstLineChars="200"/>
              <w:jc w:val="left"/>
              <w:textAlignment w:val="auto"/>
              <w:rPr>
                <w:rFonts w:hint="default"/>
                <w:color w:val="auto"/>
                <w:lang w:val="en-US" w:eastAsia="zh-CN"/>
              </w:rPr>
            </w:pPr>
            <w:r>
              <w:rPr>
                <w:rFonts w:hint="eastAsia"/>
                <w:color w:val="auto"/>
                <w:lang w:val="en-US" w:eastAsia="zh-CN"/>
              </w:rPr>
              <w:t>2024年10月29日，淮南市生态环境局以淮环函〔2</w:t>
            </w:r>
            <w:r>
              <w:rPr>
                <w:rFonts w:hint="default"/>
                <w:color w:val="auto"/>
                <w:lang w:val="en-US" w:eastAsia="zh-CN"/>
              </w:rPr>
              <w:t>0</w:t>
            </w:r>
            <w:r>
              <w:rPr>
                <w:rFonts w:hint="eastAsia"/>
                <w:color w:val="auto"/>
                <w:lang w:val="en-US" w:eastAsia="zh-CN"/>
              </w:rPr>
              <w:t>24〕4号对《淮南高新技术产业开发区总体发展规划（2024-2035年）（主导产业变更）环境影响报告》做出审核，其主导产业为汽车制造、新型显示、煤炭清洁利用。</w:t>
            </w:r>
          </w:p>
          <w:p w14:paraId="0735B802">
            <w:pPr>
              <w:keepNext w:val="0"/>
              <w:keepLines w:val="0"/>
              <w:pageBreakBefore w:val="0"/>
              <w:kinsoku/>
              <w:overflowPunct/>
              <w:topLinePunct w:val="0"/>
              <w:autoSpaceDE/>
              <w:autoSpaceDN/>
              <w:bidi w:val="0"/>
              <w:adjustRightInd/>
              <w:snapToGrid/>
              <w:ind w:firstLine="482" w:firstLineChars="200"/>
              <w:jc w:val="left"/>
              <w:textAlignment w:val="auto"/>
              <w:rPr>
                <w:b/>
                <w:bCs/>
                <w:color w:val="auto"/>
              </w:rPr>
            </w:pPr>
            <w:r>
              <w:rPr>
                <w:rFonts w:hint="eastAsia"/>
                <w:b/>
                <w:bCs/>
                <w:color w:val="auto"/>
              </w:rPr>
              <w:t>1、</w:t>
            </w:r>
            <w:r>
              <w:rPr>
                <w:b/>
                <w:bCs/>
                <w:color w:val="auto"/>
              </w:rPr>
              <w:t>与</w:t>
            </w:r>
            <w:r>
              <w:rPr>
                <w:rFonts w:hint="eastAsia"/>
                <w:b/>
                <w:bCs/>
                <w:color w:val="auto"/>
              </w:rPr>
              <w:t>规划环评及审查意见的</w:t>
            </w:r>
            <w:r>
              <w:rPr>
                <w:b/>
                <w:bCs/>
                <w:color w:val="auto"/>
              </w:rPr>
              <w:t>符合性分析</w:t>
            </w:r>
          </w:p>
          <w:p w14:paraId="073B2CC7">
            <w:pPr>
              <w:keepNext w:val="0"/>
              <w:keepLines w:val="0"/>
              <w:pageBreakBefore w:val="0"/>
              <w:kinsoku/>
              <w:overflowPunct/>
              <w:topLinePunct w:val="0"/>
              <w:autoSpaceDE/>
              <w:autoSpaceDN/>
              <w:bidi w:val="0"/>
              <w:adjustRightInd/>
              <w:snapToGrid/>
              <w:ind w:firstLine="482" w:firstLineChars="200"/>
              <w:jc w:val="left"/>
              <w:textAlignment w:val="auto"/>
              <w:rPr>
                <w:b/>
                <w:bCs/>
                <w:color w:val="auto"/>
              </w:rPr>
            </w:pPr>
            <w:r>
              <w:rPr>
                <w:rFonts w:hint="eastAsia"/>
                <w:b/>
                <w:bCs/>
                <w:color w:val="auto"/>
              </w:rPr>
              <w:t>（1）项目选址符合性分析</w:t>
            </w:r>
          </w:p>
          <w:p w14:paraId="1B87915A">
            <w:pPr>
              <w:keepNext w:val="0"/>
              <w:keepLines w:val="0"/>
              <w:pageBreakBefore w:val="0"/>
              <w:kinsoku/>
              <w:overflowPunct/>
              <w:topLinePunct w:val="0"/>
              <w:autoSpaceDE/>
              <w:autoSpaceDN/>
              <w:bidi w:val="0"/>
              <w:adjustRightInd/>
              <w:snapToGrid/>
              <w:ind w:firstLine="480" w:firstLineChars="200"/>
              <w:jc w:val="left"/>
              <w:textAlignment w:val="auto"/>
              <w:rPr>
                <w:rFonts w:hint="default"/>
                <w:color w:val="auto"/>
                <w:lang w:val="en-US" w:eastAsia="zh-CN"/>
              </w:rPr>
            </w:pPr>
            <w:r>
              <w:rPr>
                <w:rFonts w:hint="eastAsia"/>
                <w:color w:val="auto"/>
              </w:rPr>
              <w:t>根据</w:t>
            </w:r>
            <w:r>
              <w:rPr>
                <w:rFonts w:hint="eastAsia"/>
                <w:color w:val="auto"/>
                <w:lang w:val="en-US" w:eastAsia="zh-CN"/>
              </w:rPr>
              <w:t>《淮南高新技术产业开发区总体发展规划（2024-2035年）》中确定的园区四至范围为：区块一东至淮河大道，南至泰丰大街，西至高压走廊，北至春申大街，面积为5.15平方公里；区块二东至李园路，南至102省道，西至新河排洪渠，北至规划南纬一路，面积为0.49平方公里。</w:t>
            </w:r>
          </w:p>
          <w:p w14:paraId="1D96C17B">
            <w:pPr>
              <w:keepNext w:val="0"/>
              <w:keepLines w:val="0"/>
              <w:pageBreakBefore w:val="0"/>
              <w:widowControl/>
              <w:suppressLineNumbers w:val="0"/>
              <w:kinsoku/>
              <w:wordWrap w:val="0"/>
              <w:overflowPunct/>
              <w:topLinePunct w:val="0"/>
              <w:autoSpaceDE/>
              <w:autoSpaceDN/>
              <w:bidi w:val="0"/>
              <w:adjustRightInd/>
              <w:snapToGrid/>
              <w:ind w:firstLine="480" w:firstLineChars="200"/>
              <w:jc w:val="left"/>
              <w:textAlignment w:val="auto"/>
              <w:rPr>
                <w:color w:val="auto"/>
                <w:highlight w:val="none"/>
              </w:rPr>
            </w:pPr>
            <w:r>
              <w:rPr>
                <w:rFonts w:hint="eastAsia"/>
                <w:color w:val="auto"/>
                <w:highlight w:val="none"/>
                <w:lang w:val="en-US" w:eastAsia="zh-CN"/>
              </w:rPr>
              <w:t>本项目位于区块一范围内</w:t>
            </w:r>
            <w:r>
              <w:rPr>
                <w:rFonts w:hint="eastAsia"/>
                <w:color w:val="auto"/>
                <w:highlight w:val="none"/>
                <w:lang w:eastAsia="zh-CN"/>
              </w:rPr>
              <w:t>，</w:t>
            </w:r>
            <w:r>
              <w:rPr>
                <w:rFonts w:hint="eastAsia"/>
                <w:color w:val="auto"/>
                <w:highlight w:val="none"/>
              </w:rPr>
              <w:t>选址为工业用地</w:t>
            </w:r>
            <w:r>
              <w:rPr>
                <w:rFonts w:hint="eastAsia"/>
                <w:color w:val="auto"/>
                <w:highlight w:val="none"/>
                <w:lang w:val="en-US" w:eastAsia="zh-CN"/>
              </w:rPr>
              <w:t>，因此，本项目选址</w:t>
            </w:r>
            <w:r>
              <w:rPr>
                <w:rFonts w:hint="eastAsia"/>
                <w:color w:val="auto"/>
                <w:highlight w:val="none"/>
              </w:rPr>
              <w:t>符合</w:t>
            </w:r>
            <w:r>
              <w:rPr>
                <w:rFonts w:hint="eastAsia"/>
                <w:color w:val="auto"/>
                <w:highlight w:val="none"/>
                <w:lang w:val="en-US" w:eastAsia="zh-CN"/>
              </w:rPr>
              <w:t>《淮南高新技术产业开发区总体发展规划（2024-2035年）（主导产业变更）》</w:t>
            </w:r>
            <w:r>
              <w:rPr>
                <w:rFonts w:hint="eastAsia"/>
                <w:color w:val="auto"/>
                <w:highlight w:val="none"/>
                <w:lang w:eastAsia="zh-CN"/>
              </w:rPr>
              <w:t>。</w:t>
            </w:r>
          </w:p>
          <w:p w14:paraId="2F0653FA">
            <w:pPr>
              <w:keepNext w:val="0"/>
              <w:keepLines w:val="0"/>
              <w:pageBreakBefore w:val="0"/>
              <w:kinsoku/>
              <w:overflowPunct/>
              <w:topLinePunct w:val="0"/>
              <w:autoSpaceDE/>
              <w:autoSpaceDN/>
              <w:bidi w:val="0"/>
              <w:adjustRightInd/>
              <w:snapToGrid/>
              <w:ind w:left="480" w:leftChars="200" w:firstLine="482" w:firstLineChars="200"/>
              <w:jc w:val="left"/>
              <w:textAlignment w:val="auto"/>
              <w:rPr>
                <w:b/>
                <w:bCs/>
                <w:color w:val="auto"/>
              </w:rPr>
            </w:pPr>
            <w:r>
              <w:rPr>
                <w:rFonts w:hint="eastAsia"/>
                <w:b/>
                <w:bCs/>
                <w:color w:val="auto"/>
              </w:rPr>
              <w:t>（2）与园区主导产业及功能定位符合性分析</w:t>
            </w:r>
          </w:p>
          <w:p w14:paraId="4A0CFC95">
            <w:pPr>
              <w:keepNext w:val="0"/>
              <w:keepLines w:val="0"/>
              <w:pageBreakBefore w:val="0"/>
              <w:kinsoku/>
              <w:overflowPunct/>
              <w:topLinePunct w:val="0"/>
              <w:autoSpaceDE/>
              <w:autoSpaceDN/>
              <w:bidi w:val="0"/>
              <w:adjustRightInd/>
              <w:snapToGrid/>
              <w:ind w:firstLine="480" w:firstLineChars="200"/>
              <w:jc w:val="left"/>
              <w:textAlignment w:val="auto"/>
              <w:rPr>
                <w:rFonts w:hint="eastAsia"/>
                <w:color w:val="auto"/>
              </w:rPr>
            </w:pPr>
            <w:r>
              <w:rPr>
                <w:rFonts w:hint="eastAsia"/>
                <w:color w:val="auto"/>
              </w:rPr>
              <w:t>根据</w:t>
            </w:r>
            <w:r>
              <w:rPr>
                <w:rFonts w:hint="eastAsia"/>
                <w:color w:val="auto"/>
                <w:lang w:val="en-US" w:eastAsia="zh-CN"/>
              </w:rPr>
              <w:t>《淮南高新技术产业开发区总体发展规划（2024-2035年）（主导产业变更）》</w:t>
            </w:r>
            <w:r>
              <w:rPr>
                <w:rFonts w:hint="eastAsia"/>
                <w:color w:val="auto"/>
              </w:rPr>
              <w:t>，可知</w:t>
            </w:r>
            <w:r>
              <w:rPr>
                <w:rFonts w:hint="eastAsia"/>
                <w:color w:val="auto"/>
                <w:lang w:val="en-US" w:eastAsia="zh-CN"/>
              </w:rPr>
              <w:t>主导产业为汽车制造、新型显示、煤炭清洁利用</w:t>
            </w:r>
            <w:r>
              <w:rPr>
                <w:color w:val="auto"/>
              </w:rPr>
              <w:t>。</w:t>
            </w:r>
            <w:r>
              <w:rPr>
                <w:rFonts w:hint="eastAsia"/>
                <w:color w:val="auto"/>
              </w:rPr>
              <w:t>本项目位于</w:t>
            </w:r>
            <w:r>
              <w:rPr>
                <w:rFonts w:hint="eastAsia"/>
                <w:color w:val="auto"/>
                <w:lang w:val="en-US" w:eastAsia="zh-CN"/>
              </w:rPr>
              <w:t>汽车制造区块</w:t>
            </w:r>
            <w:r>
              <w:rPr>
                <w:rFonts w:hint="eastAsia"/>
                <w:color w:val="auto"/>
              </w:rPr>
              <w:t>。</w:t>
            </w:r>
          </w:p>
          <w:p w14:paraId="716DEF1A">
            <w:pPr>
              <w:pStyle w:val="38"/>
              <w:bidi w:val="0"/>
              <w:rPr>
                <w:rFonts w:hint="eastAsia"/>
                <w:color w:val="auto"/>
                <w:lang w:val="en-US" w:eastAsia="zh-CN"/>
              </w:rPr>
            </w:pPr>
            <w:r>
              <w:rPr>
                <w:rFonts w:hint="eastAsia"/>
                <w:color w:val="auto"/>
                <w:lang w:val="en-US" w:eastAsia="zh-CN"/>
              </w:rPr>
              <w:t>表1-2  高新区产业准入清单</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72"/>
              <w:gridCol w:w="640"/>
              <w:gridCol w:w="669"/>
              <w:gridCol w:w="853"/>
              <w:gridCol w:w="1321"/>
              <w:gridCol w:w="2710"/>
              <w:gridCol w:w="1080"/>
            </w:tblGrid>
            <w:tr w14:paraId="2530DE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2" w:type="dxa"/>
                  <w:noWrap/>
                  <w:vAlign w:val="center"/>
                </w:tcPr>
                <w:p w14:paraId="4E04CE54">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b/>
                      <w:bCs/>
                      <w:color w:val="auto"/>
                      <w:sz w:val="21"/>
                      <w:szCs w:val="21"/>
                    </w:rPr>
                  </w:pPr>
                  <w:r>
                    <w:rPr>
                      <w:b/>
                      <w:bCs/>
                      <w:color w:val="auto"/>
                      <w:sz w:val="21"/>
                      <w:szCs w:val="21"/>
                    </w:rPr>
                    <w:t>清单类型</w:t>
                  </w:r>
                </w:p>
              </w:tc>
              <w:tc>
                <w:tcPr>
                  <w:tcW w:w="640" w:type="dxa"/>
                  <w:noWrap/>
                  <w:vAlign w:val="center"/>
                </w:tcPr>
                <w:p w14:paraId="4925E624">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b/>
                      <w:bCs/>
                      <w:color w:val="auto"/>
                      <w:sz w:val="21"/>
                      <w:szCs w:val="21"/>
                    </w:rPr>
                  </w:pPr>
                  <w:r>
                    <w:rPr>
                      <w:b/>
                      <w:bCs/>
                      <w:color w:val="auto"/>
                      <w:sz w:val="21"/>
                      <w:szCs w:val="21"/>
                    </w:rPr>
                    <w:t>管控类别</w:t>
                  </w:r>
                </w:p>
              </w:tc>
              <w:tc>
                <w:tcPr>
                  <w:tcW w:w="669" w:type="dxa"/>
                  <w:noWrap w:val="0"/>
                  <w:vAlign w:val="center"/>
                </w:tcPr>
                <w:p w14:paraId="0867D6E7">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b/>
                      <w:bCs/>
                      <w:color w:val="auto"/>
                      <w:sz w:val="21"/>
                      <w:szCs w:val="21"/>
                    </w:rPr>
                  </w:pPr>
                  <w:r>
                    <w:rPr>
                      <w:b/>
                      <w:bCs/>
                      <w:color w:val="auto"/>
                      <w:sz w:val="21"/>
                      <w:szCs w:val="21"/>
                    </w:rPr>
                    <w:t>主导产业</w:t>
                  </w:r>
                </w:p>
              </w:tc>
              <w:tc>
                <w:tcPr>
                  <w:tcW w:w="853" w:type="dxa"/>
                  <w:noWrap w:val="0"/>
                  <w:vAlign w:val="center"/>
                </w:tcPr>
                <w:p w14:paraId="0332DC8E">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b/>
                      <w:bCs/>
                      <w:color w:val="auto"/>
                      <w:sz w:val="21"/>
                      <w:szCs w:val="21"/>
                    </w:rPr>
                  </w:pPr>
                  <w:r>
                    <w:rPr>
                      <w:b/>
                      <w:bCs/>
                      <w:color w:val="auto"/>
                      <w:sz w:val="21"/>
                      <w:szCs w:val="21"/>
                    </w:rPr>
                    <w:t>区块</w:t>
                  </w:r>
                </w:p>
              </w:tc>
              <w:tc>
                <w:tcPr>
                  <w:tcW w:w="4031" w:type="dxa"/>
                  <w:gridSpan w:val="2"/>
                  <w:noWrap w:val="0"/>
                  <w:vAlign w:val="center"/>
                </w:tcPr>
                <w:p w14:paraId="38E3100B">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b/>
                      <w:bCs/>
                      <w:color w:val="auto"/>
                      <w:sz w:val="21"/>
                      <w:szCs w:val="21"/>
                    </w:rPr>
                  </w:pPr>
                  <w:r>
                    <w:rPr>
                      <w:b/>
                      <w:bCs/>
                      <w:color w:val="auto"/>
                      <w:sz w:val="21"/>
                      <w:szCs w:val="21"/>
                    </w:rPr>
                    <w:t>行业类别</w:t>
                  </w:r>
                </w:p>
              </w:tc>
              <w:tc>
                <w:tcPr>
                  <w:tcW w:w="1080" w:type="dxa"/>
                  <w:noWrap w:val="0"/>
                  <w:vAlign w:val="center"/>
                </w:tcPr>
                <w:p w14:paraId="79314D19">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rFonts w:hint="default" w:eastAsia="宋体"/>
                      <w:b/>
                      <w:bCs/>
                      <w:color w:val="auto"/>
                      <w:sz w:val="21"/>
                      <w:szCs w:val="21"/>
                      <w:lang w:val="en-US" w:eastAsia="zh-CN"/>
                    </w:rPr>
                  </w:pPr>
                  <w:r>
                    <w:rPr>
                      <w:rFonts w:hint="eastAsia"/>
                      <w:b/>
                      <w:bCs/>
                      <w:color w:val="auto"/>
                      <w:sz w:val="21"/>
                      <w:szCs w:val="21"/>
                      <w:lang w:val="en-US" w:eastAsia="zh-CN"/>
                    </w:rPr>
                    <w:t>本项目情况</w:t>
                  </w:r>
                </w:p>
              </w:tc>
            </w:tr>
            <w:tr w14:paraId="4C7596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2" w:type="dxa"/>
                  <w:vMerge w:val="restart"/>
                  <w:noWrap/>
                  <w:vAlign w:val="center"/>
                </w:tcPr>
                <w:p w14:paraId="04A57BCE">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color w:val="auto"/>
                      <w:sz w:val="21"/>
                      <w:szCs w:val="21"/>
                    </w:rPr>
                  </w:pPr>
                  <w:r>
                    <w:rPr>
                      <w:color w:val="auto"/>
                      <w:sz w:val="21"/>
                      <w:szCs w:val="21"/>
                    </w:rPr>
                    <w:t>产业准入要求</w:t>
                  </w:r>
                </w:p>
              </w:tc>
              <w:tc>
                <w:tcPr>
                  <w:tcW w:w="640" w:type="dxa"/>
                  <w:vMerge w:val="restart"/>
                  <w:noWrap/>
                  <w:vAlign w:val="center"/>
                </w:tcPr>
                <w:p w14:paraId="6F006656">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rFonts w:hint="default" w:eastAsia="宋体"/>
                      <w:color w:val="auto"/>
                      <w:sz w:val="21"/>
                      <w:szCs w:val="21"/>
                      <w:lang w:val="en-US" w:eastAsia="zh-CN"/>
                    </w:rPr>
                  </w:pPr>
                  <w:r>
                    <w:rPr>
                      <w:rFonts w:hint="eastAsia"/>
                      <w:color w:val="auto"/>
                      <w:sz w:val="21"/>
                      <w:szCs w:val="21"/>
                      <w:lang w:val="en-US" w:eastAsia="zh-CN"/>
                    </w:rPr>
                    <w:t>产业定位</w:t>
                  </w:r>
                </w:p>
              </w:tc>
              <w:tc>
                <w:tcPr>
                  <w:tcW w:w="669" w:type="dxa"/>
                  <w:noWrap w:val="0"/>
                  <w:vAlign w:val="center"/>
                </w:tcPr>
                <w:p w14:paraId="34F94016">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color w:val="auto"/>
                      <w:sz w:val="21"/>
                      <w:szCs w:val="21"/>
                    </w:rPr>
                  </w:pPr>
                  <w:r>
                    <w:rPr>
                      <w:rFonts w:hint="eastAsia"/>
                      <w:color w:val="auto"/>
                      <w:sz w:val="21"/>
                      <w:szCs w:val="21"/>
                    </w:rPr>
                    <w:t>汽车制造</w:t>
                  </w:r>
                </w:p>
              </w:tc>
              <w:tc>
                <w:tcPr>
                  <w:tcW w:w="853" w:type="dxa"/>
                  <w:noWrap w:val="0"/>
                  <w:vAlign w:val="center"/>
                </w:tcPr>
                <w:p w14:paraId="078AC737">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color w:val="auto"/>
                      <w:sz w:val="21"/>
                      <w:szCs w:val="21"/>
                    </w:rPr>
                  </w:pPr>
                  <w:r>
                    <w:rPr>
                      <w:rFonts w:hint="eastAsia"/>
                      <w:color w:val="auto"/>
                      <w:sz w:val="21"/>
                      <w:szCs w:val="21"/>
                    </w:rPr>
                    <w:t>区块一西北部</w:t>
                  </w:r>
                </w:p>
              </w:tc>
              <w:tc>
                <w:tcPr>
                  <w:tcW w:w="1321" w:type="dxa"/>
                  <w:noWrap w:val="0"/>
                  <w:vAlign w:val="center"/>
                </w:tcPr>
                <w:p w14:paraId="373CC237">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baseline"/>
                    <w:rPr>
                      <w:color w:val="auto"/>
                      <w:sz w:val="21"/>
                      <w:szCs w:val="21"/>
                    </w:rPr>
                  </w:pPr>
                  <w:r>
                    <w:rPr>
                      <w:rFonts w:hint="eastAsia"/>
                      <w:color w:val="auto"/>
                      <w:sz w:val="21"/>
                      <w:szCs w:val="21"/>
                    </w:rPr>
                    <w:t>36汽车制造业</w:t>
                  </w:r>
                </w:p>
              </w:tc>
              <w:tc>
                <w:tcPr>
                  <w:tcW w:w="2710" w:type="dxa"/>
                  <w:noWrap w:val="0"/>
                  <w:vAlign w:val="center"/>
                </w:tcPr>
                <w:p w14:paraId="390D8F81">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baseline"/>
                    <w:rPr>
                      <w:color w:val="auto"/>
                      <w:sz w:val="21"/>
                      <w:szCs w:val="21"/>
                    </w:rPr>
                  </w:pPr>
                  <w:r>
                    <w:rPr>
                      <w:rFonts w:hint="eastAsia"/>
                      <w:color w:val="auto"/>
                      <w:sz w:val="21"/>
                      <w:szCs w:val="21"/>
                    </w:rPr>
                    <w:t>361汽车整车制造、366汽车车身、挂车制造、367汽车零部件及配件制造</w:t>
                  </w:r>
                </w:p>
              </w:tc>
              <w:tc>
                <w:tcPr>
                  <w:tcW w:w="1080" w:type="dxa"/>
                  <w:vMerge w:val="restart"/>
                  <w:noWrap w:val="0"/>
                  <w:vAlign w:val="center"/>
                </w:tcPr>
                <w:p w14:paraId="1800BF1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baseline"/>
                    <w:rPr>
                      <w:rFonts w:hint="default" w:eastAsia="宋体"/>
                      <w:color w:val="auto"/>
                      <w:sz w:val="21"/>
                      <w:szCs w:val="21"/>
                      <w:lang w:val="en-US" w:eastAsia="zh-CN"/>
                    </w:rPr>
                  </w:pPr>
                  <w:r>
                    <w:rPr>
                      <w:rFonts w:hint="eastAsia"/>
                      <w:color w:val="auto"/>
                      <w:sz w:val="21"/>
                      <w:szCs w:val="21"/>
                      <w:lang w:val="en-US" w:eastAsia="zh-CN"/>
                    </w:rPr>
                    <w:t>本项目不属于主导产业</w:t>
                  </w:r>
                </w:p>
              </w:tc>
            </w:tr>
            <w:tr w14:paraId="4F2C2A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2" w:type="dxa"/>
                  <w:vMerge w:val="continue"/>
                  <w:noWrap w:val="0"/>
                  <w:vAlign w:val="center"/>
                </w:tcPr>
                <w:p w14:paraId="0045E4CD">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color w:val="auto"/>
                      <w:sz w:val="21"/>
                      <w:szCs w:val="21"/>
                    </w:rPr>
                  </w:pPr>
                </w:p>
              </w:tc>
              <w:tc>
                <w:tcPr>
                  <w:tcW w:w="640" w:type="dxa"/>
                  <w:vMerge w:val="continue"/>
                  <w:noWrap w:val="0"/>
                  <w:vAlign w:val="center"/>
                </w:tcPr>
                <w:p w14:paraId="0DE58CC1">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color w:val="auto"/>
                      <w:sz w:val="21"/>
                      <w:szCs w:val="21"/>
                    </w:rPr>
                  </w:pPr>
                </w:p>
              </w:tc>
              <w:tc>
                <w:tcPr>
                  <w:tcW w:w="669" w:type="dxa"/>
                  <w:noWrap w:val="0"/>
                  <w:vAlign w:val="center"/>
                </w:tcPr>
                <w:p w14:paraId="19A99414">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color w:val="auto"/>
                      <w:sz w:val="21"/>
                      <w:szCs w:val="21"/>
                    </w:rPr>
                  </w:pPr>
                  <w:r>
                    <w:rPr>
                      <w:rFonts w:hint="eastAsia"/>
                      <w:color w:val="auto"/>
                      <w:sz w:val="21"/>
                      <w:szCs w:val="21"/>
                    </w:rPr>
                    <w:t>新兴显示</w:t>
                  </w:r>
                </w:p>
              </w:tc>
              <w:tc>
                <w:tcPr>
                  <w:tcW w:w="853" w:type="dxa"/>
                  <w:noWrap w:val="0"/>
                  <w:vAlign w:val="center"/>
                </w:tcPr>
                <w:p w14:paraId="0DD2D492">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color w:val="auto"/>
                      <w:sz w:val="21"/>
                      <w:szCs w:val="21"/>
                    </w:rPr>
                  </w:pPr>
                  <w:r>
                    <w:rPr>
                      <w:rFonts w:hint="eastAsia"/>
                      <w:color w:val="auto"/>
                      <w:sz w:val="21"/>
                      <w:szCs w:val="21"/>
                    </w:rPr>
                    <w:t>区块一北部</w:t>
                  </w:r>
                </w:p>
              </w:tc>
              <w:tc>
                <w:tcPr>
                  <w:tcW w:w="1321" w:type="dxa"/>
                  <w:noWrap w:val="0"/>
                  <w:vAlign w:val="center"/>
                </w:tcPr>
                <w:p w14:paraId="5B62FBC9">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baseline"/>
                    <w:rPr>
                      <w:color w:val="auto"/>
                      <w:sz w:val="21"/>
                      <w:szCs w:val="21"/>
                    </w:rPr>
                  </w:pPr>
                  <w:r>
                    <w:rPr>
                      <w:rFonts w:hint="eastAsia"/>
                      <w:color w:val="auto"/>
                      <w:sz w:val="21"/>
                      <w:szCs w:val="21"/>
                    </w:rPr>
                    <w:t>39计算机、通信和其他电子设备制造业</w:t>
                  </w:r>
                </w:p>
              </w:tc>
              <w:tc>
                <w:tcPr>
                  <w:tcW w:w="2710" w:type="dxa"/>
                  <w:noWrap w:val="0"/>
                  <w:vAlign w:val="center"/>
                </w:tcPr>
                <w:p w14:paraId="26956707">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baseline"/>
                    <w:rPr>
                      <w:color w:val="auto"/>
                      <w:sz w:val="21"/>
                      <w:szCs w:val="21"/>
                    </w:rPr>
                  </w:pPr>
                  <w:r>
                    <w:rPr>
                      <w:rFonts w:hint="eastAsia"/>
                      <w:color w:val="auto"/>
                      <w:sz w:val="21"/>
                      <w:szCs w:val="21"/>
                    </w:rPr>
                    <w:t>391计算机制造、396智能消费设备制造、397电子器件制造</w:t>
                  </w:r>
                </w:p>
              </w:tc>
              <w:tc>
                <w:tcPr>
                  <w:tcW w:w="1080" w:type="dxa"/>
                  <w:vMerge w:val="continue"/>
                  <w:noWrap w:val="0"/>
                  <w:vAlign w:val="center"/>
                </w:tcPr>
                <w:p w14:paraId="60E3504C">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baseline"/>
                    <w:rPr>
                      <w:rFonts w:hint="eastAsia"/>
                      <w:color w:val="auto"/>
                      <w:sz w:val="21"/>
                      <w:szCs w:val="21"/>
                    </w:rPr>
                  </w:pPr>
                </w:p>
              </w:tc>
            </w:tr>
            <w:tr w14:paraId="4818B0E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2" w:type="dxa"/>
                  <w:vMerge w:val="continue"/>
                  <w:noWrap w:val="0"/>
                  <w:vAlign w:val="center"/>
                </w:tcPr>
                <w:p w14:paraId="23E4FFF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color w:val="auto"/>
                      <w:sz w:val="21"/>
                      <w:szCs w:val="21"/>
                    </w:rPr>
                  </w:pPr>
                </w:p>
              </w:tc>
              <w:tc>
                <w:tcPr>
                  <w:tcW w:w="640" w:type="dxa"/>
                  <w:vMerge w:val="continue"/>
                  <w:noWrap w:val="0"/>
                  <w:vAlign w:val="center"/>
                </w:tcPr>
                <w:p w14:paraId="659106BB">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color w:val="auto"/>
                      <w:sz w:val="21"/>
                      <w:szCs w:val="21"/>
                    </w:rPr>
                  </w:pPr>
                </w:p>
              </w:tc>
              <w:tc>
                <w:tcPr>
                  <w:tcW w:w="669" w:type="dxa"/>
                  <w:vMerge w:val="restart"/>
                  <w:noWrap w:val="0"/>
                  <w:vAlign w:val="center"/>
                </w:tcPr>
                <w:p w14:paraId="31187B12">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color w:val="auto"/>
                      <w:sz w:val="21"/>
                      <w:szCs w:val="21"/>
                    </w:rPr>
                  </w:pPr>
                  <w:r>
                    <w:rPr>
                      <w:rFonts w:hint="eastAsia"/>
                      <w:color w:val="auto"/>
                      <w:sz w:val="21"/>
                      <w:szCs w:val="21"/>
                    </w:rPr>
                    <w:t>煤炭清洁利用</w:t>
                  </w:r>
                </w:p>
              </w:tc>
              <w:tc>
                <w:tcPr>
                  <w:tcW w:w="853" w:type="dxa"/>
                  <w:noWrap w:val="0"/>
                  <w:vAlign w:val="center"/>
                </w:tcPr>
                <w:p w14:paraId="580EB831">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color w:val="auto"/>
                      <w:sz w:val="21"/>
                      <w:szCs w:val="21"/>
                    </w:rPr>
                  </w:pPr>
                  <w:r>
                    <w:rPr>
                      <w:rFonts w:hint="eastAsia"/>
                      <w:color w:val="auto"/>
                      <w:sz w:val="21"/>
                      <w:szCs w:val="21"/>
                    </w:rPr>
                    <w:t>区块一东北部</w:t>
                  </w:r>
                </w:p>
              </w:tc>
              <w:tc>
                <w:tcPr>
                  <w:tcW w:w="1321" w:type="dxa"/>
                  <w:vMerge w:val="restart"/>
                  <w:noWrap w:val="0"/>
                  <w:vAlign w:val="center"/>
                </w:tcPr>
                <w:p w14:paraId="28A978F8">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baseline"/>
                    <w:rPr>
                      <w:rFonts w:hint="eastAsia" w:eastAsia="宋体"/>
                      <w:color w:val="auto"/>
                      <w:sz w:val="21"/>
                      <w:szCs w:val="21"/>
                      <w:lang w:val="en-US" w:eastAsia="zh-CN"/>
                    </w:rPr>
                  </w:pPr>
                  <w:r>
                    <w:rPr>
                      <w:rFonts w:hint="eastAsia"/>
                      <w:color w:val="auto"/>
                      <w:sz w:val="21"/>
                      <w:szCs w:val="21"/>
                    </w:rPr>
                    <w:t>06煤炭开采和洗选业</w:t>
                  </w:r>
                  <w:r>
                    <w:rPr>
                      <w:rFonts w:hint="eastAsia"/>
                      <w:color w:val="auto"/>
                      <w:sz w:val="21"/>
                      <w:szCs w:val="21"/>
                      <w:lang w:val="en-US" w:eastAsia="zh-CN"/>
                    </w:rPr>
                    <w:t>*</w:t>
                  </w:r>
                </w:p>
              </w:tc>
              <w:tc>
                <w:tcPr>
                  <w:tcW w:w="2710" w:type="dxa"/>
                  <w:vMerge w:val="restart"/>
                  <w:noWrap w:val="0"/>
                  <w:vAlign w:val="center"/>
                </w:tcPr>
                <w:p w14:paraId="4F9552D0">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rFonts w:hint="default" w:eastAsia="宋体"/>
                      <w:color w:val="auto"/>
                      <w:sz w:val="21"/>
                      <w:szCs w:val="21"/>
                      <w:lang w:val="en-US" w:eastAsia="zh-CN"/>
                    </w:rPr>
                  </w:pPr>
                  <w:r>
                    <w:rPr>
                      <w:rFonts w:hint="eastAsia" w:eastAsia="宋体"/>
                      <w:color w:val="auto"/>
                      <w:sz w:val="21"/>
                      <w:szCs w:val="21"/>
                      <w:lang w:val="en-US" w:eastAsia="zh-CN"/>
                    </w:rPr>
                    <w:t>/</w:t>
                  </w:r>
                </w:p>
              </w:tc>
              <w:tc>
                <w:tcPr>
                  <w:tcW w:w="1080" w:type="dxa"/>
                  <w:vMerge w:val="continue"/>
                  <w:noWrap w:val="0"/>
                  <w:vAlign w:val="center"/>
                </w:tcPr>
                <w:p w14:paraId="31A69406">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rFonts w:hint="eastAsia" w:eastAsia="宋体"/>
                      <w:color w:val="auto"/>
                      <w:sz w:val="21"/>
                      <w:szCs w:val="21"/>
                      <w:lang w:val="en-US" w:eastAsia="zh-CN"/>
                    </w:rPr>
                  </w:pPr>
                </w:p>
              </w:tc>
            </w:tr>
            <w:tr w14:paraId="1CBE77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2" w:type="dxa"/>
                  <w:vMerge w:val="continue"/>
                  <w:noWrap w:val="0"/>
                  <w:vAlign w:val="center"/>
                </w:tcPr>
                <w:p w14:paraId="73A367AA">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color w:val="auto"/>
                      <w:sz w:val="21"/>
                      <w:szCs w:val="21"/>
                    </w:rPr>
                  </w:pPr>
                </w:p>
              </w:tc>
              <w:tc>
                <w:tcPr>
                  <w:tcW w:w="640" w:type="dxa"/>
                  <w:vMerge w:val="continue"/>
                  <w:noWrap w:val="0"/>
                  <w:vAlign w:val="center"/>
                </w:tcPr>
                <w:p w14:paraId="7106B41E">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color w:val="auto"/>
                      <w:sz w:val="21"/>
                      <w:szCs w:val="21"/>
                    </w:rPr>
                  </w:pPr>
                </w:p>
              </w:tc>
              <w:tc>
                <w:tcPr>
                  <w:tcW w:w="669" w:type="dxa"/>
                  <w:vMerge w:val="continue"/>
                  <w:noWrap w:val="0"/>
                  <w:vAlign w:val="center"/>
                </w:tcPr>
                <w:p w14:paraId="21AE0B2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color w:val="auto"/>
                      <w:sz w:val="21"/>
                      <w:szCs w:val="21"/>
                    </w:rPr>
                  </w:pPr>
                </w:p>
              </w:tc>
              <w:tc>
                <w:tcPr>
                  <w:tcW w:w="853" w:type="dxa"/>
                  <w:noWrap w:val="0"/>
                  <w:vAlign w:val="center"/>
                </w:tcPr>
                <w:p w14:paraId="7BA52C96">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color w:val="auto"/>
                      <w:sz w:val="21"/>
                      <w:szCs w:val="21"/>
                    </w:rPr>
                  </w:pPr>
                  <w:r>
                    <w:rPr>
                      <w:rFonts w:hint="eastAsia"/>
                      <w:color w:val="auto"/>
                      <w:sz w:val="21"/>
                      <w:szCs w:val="21"/>
                    </w:rPr>
                    <w:t>区块二</w:t>
                  </w:r>
                </w:p>
              </w:tc>
              <w:tc>
                <w:tcPr>
                  <w:tcW w:w="1321" w:type="dxa"/>
                  <w:vMerge w:val="continue"/>
                  <w:noWrap w:val="0"/>
                  <w:vAlign w:val="center"/>
                </w:tcPr>
                <w:p w14:paraId="4ED4D559">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color w:val="auto"/>
                      <w:sz w:val="21"/>
                      <w:szCs w:val="21"/>
                    </w:rPr>
                  </w:pPr>
                </w:p>
              </w:tc>
              <w:tc>
                <w:tcPr>
                  <w:tcW w:w="2710" w:type="dxa"/>
                  <w:vMerge w:val="continue"/>
                  <w:noWrap w:val="0"/>
                  <w:vAlign w:val="center"/>
                </w:tcPr>
                <w:p w14:paraId="369EEFA5">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rFonts w:hint="eastAsia" w:eastAsia="宋体"/>
                      <w:color w:val="auto"/>
                      <w:sz w:val="21"/>
                      <w:szCs w:val="21"/>
                      <w:lang w:val="en-US" w:eastAsia="zh-CN"/>
                    </w:rPr>
                  </w:pPr>
                </w:p>
              </w:tc>
              <w:tc>
                <w:tcPr>
                  <w:tcW w:w="1080" w:type="dxa"/>
                  <w:vMerge w:val="continue"/>
                  <w:noWrap w:val="0"/>
                  <w:vAlign w:val="center"/>
                </w:tcPr>
                <w:p w14:paraId="1FCAE1A4">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rFonts w:hint="eastAsia" w:eastAsia="宋体"/>
                      <w:color w:val="auto"/>
                      <w:sz w:val="21"/>
                      <w:szCs w:val="21"/>
                      <w:lang w:val="en-US" w:eastAsia="zh-CN"/>
                    </w:rPr>
                  </w:pPr>
                </w:p>
              </w:tc>
            </w:tr>
            <w:tr w14:paraId="3175C5F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2" w:type="dxa"/>
                  <w:vMerge w:val="continue"/>
                  <w:noWrap w:val="0"/>
                  <w:vAlign w:val="center"/>
                </w:tcPr>
                <w:p w14:paraId="6EA28961">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color w:val="auto"/>
                      <w:sz w:val="21"/>
                      <w:szCs w:val="21"/>
                    </w:rPr>
                  </w:pPr>
                </w:p>
              </w:tc>
              <w:tc>
                <w:tcPr>
                  <w:tcW w:w="640" w:type="dxa"/>
                  <w:vMerge w:val="restart"/>
                  <w:noWrap/>
                  <w:vAlign w:val="center"/>
                </w:tcPr>
                <w:p w14:paraId="24EC007A">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rFonts w:hint="default" w:eastAsia="宋体"/>
                      <w:color w:val="auto"/>
                      <w:sz w:val="21"/>
                      <w:szCs w:val="21"/>
                      <w:lang w:val="en-US" w:eastAsia="zh-CN"/>
                    </w:rPr>
                  </w:pPr>
                  <w:r>
                    <w:rPr>
                      <w:rFonts w:hint="eastAsia"/>
                      <w:color w:val="auto"/>
                      <w:sz w:val="21"/>
                      <w:szCs w:val="21"/>
                      <w:lang w:val="en-US" w:eastAsia="zh-CN"/>
                    </w:rPr>
                    <w:t>优先进入类</w:t>
                  </w:r>
                </w:p>
              </w:tc>
              <w:tc>
                <w:tcPr>
                  <w:tcW w:w="5553" w:type="dxa"/>
                  <w:gridSpan w:val="4"/>
                  <w:noWrap w:val="0"/>
                  <w:vAlign w:val="center"/>
                </w:tcPr>
                <w:p w14:paraId="200D0461">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baseline"/>
                    <w:rPr>
                      <w:color w:val="auto"/>
                      <w:sz w:val="21"/>
                      <w:szCs w:val="21"/>
                    </w:rPr>
                  </w:pPr>
                  <w:r>
                    <w:rPr>
                      <w:rFonts w:hint="eastAsia"/>
                      <w:color w:val="auto"/>
                      <w:sz w:val="21"/>
                      <w:szCs w:val="21"/>
                    </w:rPr>
                    <w:t>符合产业定位且属于国家发展和改革委《产业结构调整指导目录（</w:t>
                  </w:r>
                  <w:r>
                    <w:rPr>
                      <w:rFonts w:hint="eastAsia"/>
                      <w:color w:val="auto"/>
                      <w:sz w:val="21"/>
                      <w:szCs w:val="21"/>
                      <w:lang w:val="en-US" w:eastAsia="zh-CN"/>
                    </w:rPr>
                    <w:t>2024</w:t>
                  </w:r>
                  <w:r>
                    <w:rPr>
                      <w:rFonts w:hint="eastAsia"/>
                      <w:color w:val="auto"/>
                      <w:sz w:val="21"/>
                      <w:szCs w:val="21"/>
                    </w:rPr>
                    <w:t>年本）</w:t>
                  </w:r>
                  <w:r>
                    <w:rPr>
                      <w:rFonts w:hint="eastAsia"/>
                      <w:color w:val="auto"/>
                      <w:sz w:val="21"/>
                      <w:szCs w:val="21"/>
                      <w:lang w:eastAsia="zh-CN"/>
                    </w:rPr>
                    <w:t>》《</w:t>
                  </w:r>
                  <w:r>
                    <w:rPr>
                      <w:rFonts w:hint="eastAsia"/>
                      <w:color w:val="auto"/>
                      <w:sz w:val="21"/>
                      <w:szCs w:val="21"/>
                    </w:rPr>
                    <w:t>鼓励外商投资产业目录》（20</w:t>
                  </w:r>
                  <w:r>
                    <w:rPr>
                      <w:rFonts w:hint="eastAsia"/>
                      <w:color w:val="auto"/>
                      <w:sz w:val="21"/>
                      <w:szCs w:val="21"/>
                      <w:lang w:val="en-US" w:eastAsia="zh-CN"/>
                    </w:rPr>
                    <w:t>22</w:t>
                  </w:r>
                  <w:r>
                    <w:rPr>
                      <w:rFonts w:hint="eastAsia"/>
                      <w:color w:val="auto"/>
                      <w:sz w:val="21"/>
                      <w:szCs w:val="21"/>
                    </w:rPr>
                    <w:t>年版）、《产业转移指导目录》（2018年版）</w:t>
                  </w:r>
                  <w:r>
                    <w:rPr>
                      <w:rFonts w:hint="eastAsia"/>
                      <w:color w:val="auto"/>
                      <w:sz w:val="21"/>
                      <w:szCs w:val="21"/>
                      <w:lang w:eastAsia="zh-CN"/>
                    </w:rPr>
                    <w:t>、</w:t>
                  </w:r>
                  <w:r>
                    <w:rPr>
                      <w:rFonts w:hint="eastAsia"/>
                      <w:color w:val="auto"/>
                      <w:sz w:val="21"/>
                      <w:szCs w:val="21"/>
                    </w:rPr>
                    <w:t>《战略性新兴产业重点产品和服务指导目录（2016版）》等产业政策文件中属于鼓励类和重点发展中的产品、工艺和技术。</w:t>
                  </w:r>
                </w:p>
              </w:tc>
              <w:tc>
                <w:tcPr>
                  <w:tcW w:w="1080" w:type="dxa"/>
                  <w:vMerge w:val="restart"/>
                  <w:noWrap w:val="0"/>
                  <w:vAlign w:val="center"/>
                </w:tcPr>
                <w:p w14:paraId="7F296612">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baseline"/>
                    <w:rPr>
                      <w:rFonts w:hint="default" w:eastAsia="宋体"/>
                      <w:color w:val="auto"/>
                      <w:sz w:val="21"/>
                      <w:szCs w:val="21"/>
                      <w:lang w:val="en-US" w:eastAsia="zh-CN"/>
                    </w:rPr>
                  </w:pPr>
                  <w:r>
                    <w:rPr>
                      <w:rFonts w:hint="eastAsia"/>
                      <w:color w:val="auto"/>
                      <w:sz w:val="21"/>
                      <w:szCs w:val="21"/>
                      <w:lang w:val="en-US" w:eastAsia="zh-CN"/>
                    </w:rPr>
                    <w:t>本项目不属于优先进入类</w:t>
                  </w:r>
                </w:p>
              </w:tc>
            </w:tr>
            <w:tr w14:paraId="297F26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2" w:type="dxa"/>
                  <w:vMerge w:val="continue"/>
                  <w:noWrap w:val="0"/>
                  <w:vAlign w:val="center"/>
                </w:tcPr>
                <w:p w14:paraId="771FB87E">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color w:val="auto"/>
                      <w:sz w:val="21"/>
                      <w:szCs w:val="21"/>
                    </w:rPr>
                  </w:pPr>
                </w:p>
              </w:tc>
              <w:tc>
                <w:tcPr>
                  <w:tcW w:w="640" w:type="dxa"/>
                  <w:vMerge w:val="continue"/>
                  <w:noWrap/>
                  <w:vAlign w:val="center"/>
                </w:tcPr>
                <w:p w14:paraId="0CD7CB8C">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rFonts w:hint="eastAsia"/>
                      <w:color w:val="auto"/>
                      <w:sz w:val="21"/>
                      <w:szCs w:val="21"/>
                      <w:lang w:val="en-US" w:eastAsia="zh-CN"/>
                    </w:rPr>
                  </w:pPr>
                </w:p>
              </w:tc>
              <w:tc>
                <w:tcPr>
                  <w:tcW w:w="5553" w:type="dxa"/>
                  <w:gridSpan w:val="4"/>
                  <w:noWrap w:val="0"/>
                  <w:vAlign w:val="center"/>
                </w:tcPr>
                <w:p w14:paraId="0ECFA540">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baseline"/>
                    <w:rPr>
                      <w:color w:val="auto"/>
                      <w:sz w:val="21"/>
                      <w:szCs w:val="21"/>
                    </w:rPr>
                  </w:pPr>
                  <w:r>
                    <w:rPr>
                      <w:rFonts w:hint="eastAsia"/>
                      <w:color w:val="auto"/>
                      <w:sz w:val="21"/>
                      <w:szCs w:val="21"/>
                    </w:rPr>
                    <w:t>鼓励依托产业定位发展上下游关联度强、技术水平高、绿色安全环保的企业和项目，进一步补链、延链、强链。</w:t>
                  </w:r>
                </w:p>
              </w:tc>
              <w:tc>
                <w:tcPr>
                  <w:tcW w:w="1080" w:type="dxa"/>
                  <w:vMerge w:val="continue"/>
                  <w:noWrap w:val="0"/>
                  <w:vAlign w:val="center"/>
                </w:tcPr>
                <w:p w14:paraId="4F3D3926">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baseline"/>
                    <w:rPr>
                      <w:rFonts w:hint="eastAsia"/>
                      <w:color w:val="auto"/>
                      <w:sz w:val="21"/>
                      <w:szCs w:val="21"/>
                    </w:rPr>
                  </w:pPr>
                </w:p>
              </w:tc>
            </w:tr>
            <w:tr w14:paraId="57BDD2D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2" w:type="dxa"/>
                  <w:vMerge w:val="continue"/>
                  <w:noWrap w:val="0"/>
                  <w:vAlign w:val="center"/>
                </w:tcPr>
                <w:p w14:paraId="2FE4088E">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color w:val="auto"/>
                      <w:sz w:val="21"/>
                      <w:szCs w:val="21"/>
                    </w:rPr>
                  </w:pPr>
                </w:p>
              </w:tc>
              <w:tc>
                <w:tcPr>
                  <w:tcW w:w="640" w:type="dxa"/>
                  <w:noWrap/>
                  <w:vAlign w:val="center"/>
                </w:tcPr>
                <w:p w14:paraId="56D012A2">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rFonts w:ascii="Times New Roman" w:hAnsi="Times New Roman" w:eastAsia="宋体" w:cs="Times New Roman"/>
                      <w:color w:val="auto"/>
                      <w:kern w:val="2"/>
                      <w:sz w:val="21"/>
                      <w:szCs w:val="21"/>
                      <w:lang w:val="en-US" w:eastAsia="zh-CN" w:bidi="ar-SA"/>
                    </w:rPr>
                  </w:pPr>
                  <w:r>
                    <w:rPr>
                      <w:color w:val="auto"/>
                      <w:sz w:val="21"/>
                      <w:szCs w:val="21"/>
                    </w:rPr>
                    <w:t>有条件进入类</w:t>
                  </w:r>
                </w:p>
              </w:tc>
              <w:tc>
                <w:tcPr>
                  <w:tcW w:w="5553" w:type="dxa"/>
                  <w:gridSpan w:val="4"/>
                  <w:noWrap w:val="0"/>
                  <w:vAlign w:val="center"/>
                </w:tcPr>
                <w:p w14:paraId="27077018">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baseline"/>
                    <w:rPr>
                      <w:rFonts w:hint="eastAsia"/>
                      <w:color w:val="auto"/>
                      <w:sz w:val="21"/>
                      <w:szCs w:val="21"/>
                      <w:lang w:val="en-US" w:eastAsia="zh-CN"/>
                    </w:rPr>
                  </w:pPr>
                  <w:r>
                    <w:rPr>
                      <w:rFonts w:hint="default"/>
                      <w:color w:val="auto"/>
                      <w:sz w:val="21"/>
                      <w:szCs w:val="21"/>
                      <w:lang w:val="en-US" w:eastAsia="zh-CN"/>
                    </w:rPr>
                    <w:t>与主导产业链配套的其他相关产业，且经过充分的环境影响论证</w:t>
                  </w:r>
                  <w:r>
                    <w:rPr>
                      <w:rFonts w:hint="eastAsia"/>
                      <w:color w:val="auto"/>
                      <w:sz w:val="21"/>
                      <w:szCs w:val="21"/>
                      <w:lang w:val="en-US" w:eastAsia="zh-CN"/>
                    </w:rPr>
                    <w:t>。</w:t>
                  </w:r>
                </w:p>
              </w:tc>
              <w:tc>
                <w:tcPr>
                  <w:tcW w:w="1080" w:type="dxa"/>
                  <w:vMerge w:val="restart"/>
                  <w:noWrap w:val="0"/>
                  <w:vAlign w:val="center"/>
                </w:tcPr>
                <w:p w14:paraId="3879BA26">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left"/>
                    <w:textAlignment w:val="baseline"/>
                    <w:rPr>
                      <w:rFonts w:hint="default"/>
                      <w:color w:val="auto"/>
                      <w:sz w:val="21"/>
                      <w:szCs w:val="21"/>
                      <w:lang w:val="en-US" w:eastAsia="zh-CN"/>
                    </w:rPr>
                  </w:pPr>
                  <w:r>
                    <w:rPr>
                      <w:rFonts w:hint="eastAsia"/>
                      <w:color w:val="auto"/>
                      <w:sz w:val="21"/>
                      <w:szCs w:val="21"/>
                      <w:lang w:val="en-US" w:eastAsia="zh-CN"/>
                    </w:rPr>
                    <w:t>本项目进行方便食品加工，不涉及危化品使用。不属于园区限制类和禁止类，按照“非禁即入”原则，视为允许类。同时本项目生产环节产生少量粉尘，本项目生产环节新鲜水使用量较少，不会产生大量水污染物，产生污水采用现行可行技术处理后接管。目前积极履行环评手续。</w:t>
                  </w:r>
                </w:p>
              </w:tc>
            </w:tr>
            <w:tr w14:paraId="67BFB1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2" w:type="dxa"/>
                  <w:vMerge w:val="continue"/>
                  <w:noWrap w:val="0"/>
                  <w:vAlign w:val="center"/>
                </w:tcPr>
                <w:p w14:paraId="32C6AF2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color w:val="auto"/>
                      <w:sz w:val="21"/>
                      <w:szCs w:val="21"/>
                    </w:rPr>
                  </w:pPr>
                </w:p>
              </w:tc>
              <w:tc>
                <w:tcPr>
                  <w:tcW w:w="640" w:type="dxa"/>
                  <w:vMerge w:val="restart"/>
                  <w:noWrap/>
                  <w:vAlign w:val="center"/>
                </w:tcPr>
                <w:p w14:paraId="2878BCB7">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color w:val="auto"/>
                      <w:sz w:val="21"/>
                      <w:szCs w:val="21"/>
                    </w:rPr>
                  </w:pPr>
                  <w:r>
                    <w:rPr>
                      <w:color w:val="auto"/>
                      <w:sz w:val="21"/>
                      <w:szCs w:val="21"/>
                    </w:rPr>
                    <w:t>限制类</w:t>
                  </w:r>
                </w:p>
              </w:tc>
              <w:tc>
                <w:tcPr>
                  <w:tcW w:w="5553" w:type="dxa"/>
                  <w:gridSpan w:val="4"/>
                  <w:noWrap w:val="0"/>
                  <w:vAlign w:val="center"/>
                </w:tcPr>
                <w:p w14:paraId="6AC852CB">
                  <w:pPr>
                    <w:pStyle w:val="48"/>
                    <w:bidi w:val="0"/>
                    <w:jc w:val="both"/>
                    <w:rPr>
                      <w:rFonts w:hint="eastAsia"/>
                      <w:color w:val="auto"/>
                      <w:sz w:val="21"/>
                      <w:szCs w:val="21"/>
                      <w:lang w:val="en-US" w:eastAsia="zh-CN"/>
                    </w:rPr>
                  </w:pPr>
                  <w:r>
                    <w:rPr>
                      <w:rFonts w:hint="eastAsia"/>
                      <w:color w:val="auto"/>
                      <w:sz w:val="21"/>
                      <w:szCs w:val="21"/>
                    </w:rPr>
                    <w:t>《产业结构调整指导目录（</w:t>
                  </w:r>
                  <w:r>
                    <w:rPr>
                      <w:rFonts w:hint="eastAsia"/>
                      <w:color w:val="auto"/>
                      <w:sz w:val="21"/>
                      <w:szCs w:val="21"/>
                      <w:lang w:val="en-US" w:eastAsia="zh-CN"/>
                    </w:rPr>
                    <w:t>2024</w:t>
                  </w:r>
                  <w:r>
                    <w:rPr>
                      <w:rFonts w:hint="eastAsia"/>
                      <w:color w:val="auto"/>
                      <w:sz w:val="21"/>
                      <w:szCs w:val="21"/>
                    </w:rPr>
                    <w:t>年</w:t>
                  </w:r>
                  <w:r>
                    <w:rPr>
                      <w:rFonts w:hint="eastAsia"/>
                      <w:color w:val="auto"/>
                      <w:sz w:val="21"/>
                      <w:szCs w:val="21"/>
                      <w:lang w:eastAsia="zh-CN"/>
                    </w:rPr>
                    <w:t>本</w:t>
                  </w:r>
                  <w:r>
                    <w:rPr>
                      <w:rFonts w:hint="eastAsia"/>
                      <w:color w:val="auto"/>
                      <w:sz w:val="21"/>
                      <w:szCs w:val="21"/>
                    </w:rPr>
                    <w:t>）》中限制类项目</w:t>
                  </w:r>
                  <w:r>
                    <w:rPr>
                      <w:rFonts w:hint="eastAsia"/>
                      <w:color w:val="auto"/>
                      <w:sz w:val="21"/>
                      <w:szCs w:val="21"/>
                      <w:lang w:eastAsia="zh-CN"/>
                    </w:rPr>
                    <w:t>；</w:t>
                  </w:r>
                </w:p>
              </w:tc>
              <w:tc>
                <w:tcPr>
                  <w:tcW w:w="1080" w:type="dxa"/>
                  <w:vMerge w:val="continue"/>
                  <w:noWrap w:val="0"/>
                  <w:vAlign w:val="center"/>
                </w:tcPr>
                <w:p w14:paraId="793B94D6">
                  <w:pPr>
                    <w:pStyle w:val="48"/>
                    <w:bidi w:val="0"/>
                    <w:jc w:val="both"/>
                    <w:rPr>
                      <w:rFonts w:hint="eastAsia"/>
                      <w:color w:val="auto"/>
                      <w:sz w:val="21"/>
                      <w:szCs w:val="21"/>
                    </w:rPr>
                  </w:pPr>
                </w:p>
              </w:tc>
            </w:tr>
            <w:tr w14:paraId="4115A32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2" w:type="dxa"/>
                  <w:vMerge w:val="continue"/>
                  <w:noWrap w:val="0"/>
                  <w:vAlign w:val="center"/>
                </w:tcPr>
                <w:p w14:paraId="2357F4D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color w:val="auto"/>
                      <w:sz w:val="21"/>
                      <w:szCs w:val="21"/>
                    </w:rPr>
                  </w:pPr>
                </w:p>
              </w:tc>
              <w:tc>
                <w:tcPr>
                  <w:tcW w:w="640" w:type="dxa"/>
                  <w:vMerge w:val="continue"/>
                  <w:noWrap/>
                  <w:vAlign w:val="center"/>
                </w:tcPr>
                <w:p w14:paraId="44A9856B">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color w:val="auto"/>
                      <w:sz w:val="21"/>
                      <w:szCs w:val="21"/>
                    </w:rPr>
                  </w:pPr>
                </w:p>
              </w:tc>
              <w:tc>
                <w:tcPr>
                  <w:tcW w:w="5553" w:type="dxa"/>
                  <w:gridSpan w:val="4"/>
                  <w:noWrap w:val="0"/>
                  <w:vAlign w:val="center"/>
                </w:tcPr>
                <w:p w14:paraId="22C7E3EF">
                  <w:pPr>
                    <w:pStyle w:val="48"/>
                    <w:bidi w:val="0"/>
                    <w:jc w:val="both"/>
                    <w:rPr>
                      <w:rFonts w:hint="eastAsia"/>
                      <w:color w:val="auto"/>
                      <w:sz w:val="21"/>
                      <w:szCs w:val="21"/>
                      <w:lang w:val="en-US" w:eastAsia="zh-CN"/>
                    </w:rPr>
                  </w:pPr>
                  <w:r>
                    <w:rPr>
                      <w:rFonts w:hint="eastAsia"/>
                      <w:color w:val="auto"/>
                      <w:sz w:val="21"/>
                      <w:szCs w:val="21"/>
                    </w:rPr>
                    <w:t>限制发展能源、资源消耗量或排污量较大但效益相对较好的企业，主要为规划外非禁止类项目，具体项目引入需经充分环境影响论证</w:t>
                  </w:r>
                  <w:r>
                    <w:rPr>
                      <w:rFonts w:hint="eastAsia"/>
                      <w:color w:val="auto"/>
                      <w:sz w:val="21"/>
                      <w:szCs w:val="21"/>
                      <w:lang w:eastAsia="zh-CN"/>
                    </w:rPr>
                    <w:t>；</w:t>
                  </w:r>
                </w:p>
              </w:tc>
              <w:tc>
                <w:tcPr>
                  <w:tcW w:w="1080" w:type="dxa"/>
                  <w:vMerge w:val="continue"/>
                  <w:noWrap w:val="0"/>
                  <w:vAlign w:val="center"/>
                </w:tcPr>
                <w:p w14:paraId="23280F35">
                  <w:pPr>
                    <w:pStyle w:val="48"/>
                    <w:bidi w:val="0"/>
                    <w:jc w:val="both"/>
                    <w:rPr>
                      <w:rFonts w:hint="eastAsia"/>
                      <w:color w:val="auto"/>
                      <w:sz w:val="21"/>
                      <w:szCs w:val="21"/>
                    </w:rPr>
                  </w:pPr>
                </w:p>
              </w:tc>
            </w:tr>
            <w:tr w14:paraId="5D6D63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23" w:hRule="atLeast"/>
                <w:jc w:val="center"/>
              </w:trPr>
              <w:tc>
                <w:tcPr>
                  <w:tcW w:w="572" w:type="dxa"/>
                  <w:vMerge w:val="continue"/>
                  <w:noWrap w:val="0"/>
                  <w:vAlign w:val="center"/>
                </w:tcPr>
                <w:p w14:paraId="7A60C654">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color w:val="auto"/>
                      <w:sz w:val="21"/>
                      <w:szCs w:val="21"/>
                    </w:rPr>
                  </w:pPr>
                </w:p>
              </w:tc>
              <w:tc>
                <w:tcPr>
                  <w:tcW w:w="640" w:type="dxa"/>
                  <w:vMerge w:val="continue"/>
                  <w:noWrap/>
                  <w:vAlign w:val="center"/>
                </w:tcPr>
                <w:p w14:paraId="06F1E828">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color w:val="auto"/>
                      <w:sz w:val="21"/>
                      <w:szCs w:val="21"/>
                    </w:rPr>
                  </w:pPr>
                </w:p>
              </w:tc>
              <w:tc>
                <w:tcPr>
                  <w:tcW w:w="5553" w:type="dxa"/>
                  <w:gridSpan w:val="4"/>
                  <w:noWrap w:val="0"/>
                  <w:vAlign w:val="center"/>
                </w:tcPr>
                <w:p w14:paraId="16C499EA">
                  <w:pPr>
                    <w:pStyle w:val="48"/>
                    <w:bidi w:val="0"/>
                    <w:jc w:val="both"/>
                    <w:rPr>
                      <w:rFonts w:hint="eastAsia"/>
                      <w:color w:val="auto"/>
                      <w:sz w:val="21"/>
                      <w:szCs w:val="21"/>
                      <w:lang w:val="en-US" w:eastAsia="zh-CN"/>
                    </w:rPr>
                  </w:pPr>
                  <w:r>
                    <w:rPr>
                      <w:rFonts w:hint="eastAsia"/>
                      <w:color w:val="auto"/>
                      <w:sz w:val="21"/>
                      <w:szCs w:val="21"/>
                    </w:rPr>
                    <w:t>限制新增与主导产业无关的、污染物排放量大的产业项目；</w:t>
                  </w:r>
                </w:p>
              </w:tc>
              <w:tc>
                <w:tcPr>
                  <w:tcW w:w="1080" w:type="dxa"/>
                  <w:vMerge w:val="continue"/>
                  <w:noWrap w:val="0"/>
                  <w:vAlign w:val="center"/>
                </w:tcPr>
                <w:p w14:paraId="5EFC589C">
                  <w:pPr>
                    <w:pStyle w:val="48"/>
                    <w:bidi w:val="0"/>
                    <w:jc w:val="both"/>
                    <w:rPr>
                      <w:rFonts w:hint="eastAsia"/>
                      <w:color w:val="auto"/>
                      <w:sz w:val="21"/>
                      <w:szCs w:val="21"/>
                    </w:rPr>
                  </w:pPr>
                </w:p>
              </w:tc>
            </w:tr>
            <w:tr w14:paraId="6E40E0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2" w:type="dxa"/>
                  <w:vMerge w:val="continue"/>
                  <w:noWrap w:val="0"/>
                  <w:vAlign w:val="center"/>
                </w:tcPr>
                <w:p w14:paraId="2573D7CE">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color w:val="auto"/>
                      <w:sz w:val="21"/>
                      <w:szCs w:val="21"/>
                    </w:rPr>
                  </w:pPr>
                </w:p>
              </w:tc>
              <w:tc>
                <w:tcPr>
                  <w:tcW w:w="640" w:type="dxa"/>
                  <w:vMerge w:val="continue"/>
                  <w:noWrap/>
                  <w:vAlign w:val="center"/>
                </w:tcPr>
                <w:p w14:paraId="2808760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color w:val="auto"/>
                      <w:sz w:val="21"/>
                      <w:szCs w:val="21"/>
                    </w:rPr>
                  </w:pPr>
                </w:p>
              </w:tc>
              <w:tc>
                <w:tcPr>
                  <w:tcW w:w="5553" w:type="dxa"/>
                  <w:gridSpan w:val="4"/>
                  <w:noWrap w:val="0"/>
                  <w:vAlign w:val="center"/>
                </w:tcPr>
                <w:p w14:paraId="1DC7F670">
                  <w:pPr>
                    <w:pStyle w:val="48"/>
                    <w:bidi w:val="0"/>
                    <w:jc w:val="both"/>
                    <w:rPr>
                      <w:rFonts w:hint="eastAsia"/>
                      <w:color w:val="auto"/>
                      <w:sz w:val="21"/>
                      <w:szCs w:val="21"/>
                      <w:lang w:val="en-US" w:eastAsia="zh-CN"/>
                    </w:rPr>
                  </w:pPr>
                  <w:r>
                    <w:rPr>
                      <w:rFonts w:hint="eastAsia"/>
                      <w:color w:val="auto"/>
                      <w:sz w:val="21"/>
                      <w:szCs w:val="21"/>
                      <w:lang w:eastAsia="zh-CN"/>
                    </w:rPr>
                    <w:t>与主导产业相关的“两高”类项目需按照</w:t>
                  </w:r>
                  <w:r>
                    <w:rPr>
                      <w:color w:val="auto"/>
                      <w:sz w:val="21"/>
                      <w:szCs w:val="21"/>
                    </w:rPr>
                    <w:t>《生态环境部关于加强高耗能、高排放建设项目生态环境源头防控的指导意见</w:t>
                  </w:r>
                  <w:r>
                    <w:rPr>
                      <w:rFonts w:hint="eastAsia"/>
                      <w:color w:val="auto"/>
                      <w:sz w:val="21"/>
                      <w:szCs w:val="21"/>
                      <w:lang w:eastAsia="zh-CN"/>
                    </w:rPr>
                    <w:t>》《</w:t>
                  </w:r>
                  <w:r>
                    <w:rPr>
                      <w:color w:val="auto"/>
                      <w:sz w:val="21"/>
                      <w:szCs w:val="21"/>
                    </w:rPr>
                    <w:t>安徽省节能减排及应对气候变化工作领导小组关于进一步加强新上</w:t>
                  </w:r>
                  <w:r>
                    <w:rPr>
                      <w:rFonts w:hint="eastAsia"/>
                      <w:color w:val="auto"/>
                      <w:sz w:val="21"/>
                      <w:szCs w:val="21"/>
                    </w:rPr>
                    <w:t>“</w:t>
                  </w:r>
                  <w:r>
                    <w:rPr>
                      <w:color w:val="auto"/>
                      <w:sz w:val="21"/>
                      <w:szCs w:val="21"/>
                    </w:rPr>
                    <w:t>两高</w:t>
                  </w:r>
                  <w:r>
                    <w:rPr>
                      <w:rFonts w:hint="eastAsia"/>
                      <w:color w:val="auto"/>
                      <w:sz w:val="21"/>
                      <w:szCs w:val="21"/>
                    </w:rPr>
                    <w:t>”</w:t>
                  </w:r>
                  <w:r>
                    <w:rPr>
                      <w:color w:val="auto"/>
                      <w:sz w:val="21"/>
                      <w:szCs w:val="21"/>
                    </w:rPr>
                    <w:t>项目管理的通知》</w:t>
                  </w:r>
                  <w:r>
                    <w:rPr>
                      <w:rFonts w:hint="eastAsia"/>
                      <w:color w:val="auto"/>
                      <w:sz w:val="21"/>
                      <w:szCs w:val="21"/>
                      <w:lang w:val="en-US" w:eastAsia="zh-CN"/>
                    </w:rPr>
                    <w:t>等</w:t>
                  </w:r>
                  <w:r>
                    <w:rPr>
                      <w:rFonts w:hint="eastAsia"/>
                      <w:color w:val="auto"/>
                      <w:sz w:val="21"/>
                      <w:szCs w:val="21"/>
                      <w:lang w:eastAsia="zh-CN"/>
                    </w:rPr>
                    <w:t>国家及安徽省相关政策要求严格控制引入，并经过环境影响充分论证；</w:t>
                  </w:r>
                </w:p>
              </w:tc>
              <w:tc>
                <w:tcPr>
                  <w:tcW w:w="1080" w:type="dxa"/>
                  <w:vMerge w:val="continue"/>
                  <w:noWrap w:val="0"/>
                  <w:vAlign w:val="center"/>
                </w:tcPr>
                <w:p w14:paraId="4EDB9E77">
                  <w:pPr>
                    <w:pStyle w:val="48"/>
                    <w:bidi w:val="0"/>
                    <w:jc w:val="both"/>
                    <w:rPr>
                      <w:rFonts w:hint="eastAsia"/>
                      <w:color w:val="auto"/>
                      <w:sz w:val="21"/>
                      <w:szCs w:val="21"/>
                      <w:lang w:eastAsia="zh-CN"/>
                    </w:rPr>
                  </w:pPr>
                </w:p>
              </w:tc>
            </w:tr>
            <w:tr w14:paraId="265F0F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2" w:type="dxa"/>
                  <w:vMerge w:val="continue"/>
                  <w:noWrap w:val="0"/>
                  <w:vAlign w:val="center"/>
                </w:tcPr>
                <w:p w14:paraId="21C116C8">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color w:val="auto"/>
                      <w:sz w:val="21"/>
                      <w:szCs w:val="21"/>
                    </w:rPr>
                  </w:pPr>
                </w:p>
              </w:tc>
              <w:tc>
                <w:tcPr>
                  <w:tcW w:w="640" w:type="dxa"/>
                  <w:vMerge w:val="continue"/>
                  <w:noWrap/>
                  <w:vAlign w:val="center"/>
                </w:tcPr>
                <w:p w14:paraId="1E41B504">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color w:val="auto"/>
                      <w:sz w:val="21"/>
                      <w:szCs w:val="21"/>
                    </w:rPr>
                  </w:pPr>
                </w:p>
              </w:tc>
              <w:tc>
                <w:tcPr>
                  <w:tcW w:w="5553" w:type="dxa"/>
                  <w:gridSpan w:val="4"/>
                  <w:noWrap w:val="0"/>
                  <w:vAlign w:val="center"/>
                </w:tcPr>
                <w:p w14:paraId="6E054A73">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baseline"/>
                    <w:rPr>
                      <w:rFonts w:hint="default"/>
                      <w:color w:val="auto"/>
                      <w:sz w:val="21"/>
                      <w:szCs w:val="21"/>
                      <w:lang w:val="en-US" w:eastAsia="zh-CN"/>
                    </w:rPr>
                  </w:pPr>
                  <w:r>
                    <w:rPr>
                      <w:color w:val="auto"/>
                      <w:sz w:val="21"/>
                      <w:szCs w:val="21"/>
                    </w:rPr>
                    <w:t>严格限制在淮河流域新建印染、制革、电镀、</w:t>
                  </w:r>
                  <w:r>
                    <w:rPr>
                      <w:rFonts w:hint="eastAsia"/>
                      <w:color w:val="auto"/>
                      <w:sz w:val="21"/>
                      <w:szCs w:val="21"/>
                      <w:lang w:val="en-US" w:eastAsia="zh-CN"/>
                    </w:rPr>
                    <w:t>化工、</w:t>
                  </w:r>
                  <w:r>
                    <w:rPr>
                      <w:color w:val="auto"/>
                      <w:sz w:val="21"/>
                      <w:szCs w:val="21"/>
                    </w:rPr>
                    <w:t>酿造等大中型项目或者其他污染严重的项目；建设该类项目的，应当事前征得省人民政府生态环境行政主管部门的同意，并按照规定办理有关手续</w:t>
                  </w:r>
                  <w:r>
                    <w:rPr>
                      <w:rFonts w:hint="eastAsia"/>
                      <w:color w:val="auto"/>
                      <w:sz w:val="21"/>
                      <w:szCs w:val="21"/>
                      <w:lang w:eastAsia="zh-CN"/>
                    </w:rPr>
                    <w:t>；</w:t>
                  </w:r>
                  <w:r>
                    <w:rPr>
                      <w:rFonts w:hint="eastAsia"/>
                      <w:color w:val="auto"/>
                      <w:sz w:val="21"/>
                      <w:szCs w:val="21"/>
                      <w:lang w:val="en-US" w:eastAsia="zh-CN"/>
                    </w:rPr>
                    <w:t>化工项目应符合《关于进一步规范化工项目建设管理的通知》（皖经信原材料〔2022〕73号）准入管理要求。</w:t>
                  </w:r>
                </w:p>
              </w:tc>
              <w:tc>
                <w:tcPr>
                  <w:tcW w:w="1080" w:type="dxa"/>
                  <w:vMerge w:val="continue"/>
                  <w:noWrap w:val="0"/>
                  <w:vAlign w:val="center"/>
                </w:tcPr>
                <w:p w14:paraId="60092215">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both"/>
                    <w:textAlignment w:val="baseline"/>
                    <w:rPr>
                      <w:color w:val="auto"/>
                      <w:sz w:val="21"/>
                      <w:szCs w:val="21"/>
                    </w:rPr>
                  </w:pPr>
                </w:p>
              </w:tc>
            </w:tr>
            <w:tr w14:paraId="7468C32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3" w:hRule="atLeast"/>
                <w:jc w:val="center"/>
              </w:trPr>
              <w:tc>
                <w:tcPr>
                  <w:tcW w:w="572" w:type="dxa"/>
                  <w:vMerge w:val="continue"/>
                  <w:noWrap w:val="0"/>
                  <w:vAlign w:val="center"/>
                </w:tcPr>
                <w:p w14:paraId="73BFA5A8">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color w:val="auto"/>
                      <w:sz w:val="21"/>
                      <w:szCs w:val="21"/>
                    </w:rPr>
                  </w:pPr>
                </w:p>
              </w:tc>
              <w:tc>
                <w:tcPr>
                  <w:tcW w:w="640" w:type="dxa"/>
                  <w:noWrap/>
                  <w:vAlign w:val="center"/>
                </w:tcPr>
                <w:p w14:paraId="00AEC41F">
                  <w:pPr>
                    <w:keepNext w:val="0"/>
                    <w:keepLines w:val="0"/>
                    <w:pageBreakBefore w:val="0"/>
                    <w:widowControl w:val="0"/>
                    <w:kinsoku/>
                    <w:wordWrap/>
                    <w:overflowPunct/>
                    <w:topLinePunct w:val="0"/>
                    <w:autoSpaceDE/>
                    <w:autoSpaceDN/>
                    <w:bidi w:val="0"/>
                    <w:adjustRightInd w:val="0"/>
                    <w:snapToGrid w:val="0"/>
                    <w:spacing w:after="0" w:line="240" w:lineRule="auto"/>
                    <w:ind w:firstLine="0" w:firstLineChars="0"/>
                    <w:jc w:val="center"/>
                    <w:textAlignment w:val="baseline"/>
                    <w:rPr>
                      <w:color w:val="auto"/>
                      <w:sz w:val="21"/>
                      <w:szCs w:val="21"/>
                    </w:rPr>
                  </w:pPr>
                  <w:r>
                    <w:rPr>
                      <w:color w:val="auto"/>
                      <w:sz w:val="21"/>
                      <w:szCs w:val="21"/>
                    </w:rPr>
                    <w:t>禁止类</w:t>
                  </w:r>
                </w:p>
              </w:tc>
              <w:tc>
                <w:tcPr>
                  <w:tcW w:w="5553" w:type="dxa"/>
                  <w:gridSpan w:val="4"/>
                  <w:noWrap w:val="0"/>
                  <w:vAlign w:val="center"/>
                </w:tcPr>
                <w:p w14:paraId="269F1237">
                  <w:pPr>
                    <w:pStyle w:val="48"/>
                    <w:bidi w:val="0"/>
                    <w:jc w:val="both"/>
                    <w:rPr>
                      <w:rFonts w:hint="eastAsia"/>
                      <w:color w:val="auto"/>
                      <w:sz w:val="21"/>
                      <w:szCs w:val="21"/>
                    </w:rPr>
                  </w:pPr>
                  <w:r>
                    <w:rPr>
                      <w:rFonts w:hint="eastAsia"/>
                      <w:color w:val="auto"/>
                      <w:sz w:val="21"/>
                      <w:szCs w:val="21"/>
                    </w:rPr>
                    <w:t>（1）禁止引入《产业结构调整指导目录（2024年本）》《外商投资准入特别管理措施（负面清单）（2021年版）》《市场准入负面清单（2020年版）》和《国家长江经济带市场准入禁止限制目录》等相关产业政策中禁止或淘汰类项目、产品、工艺和设备；</w:t>
                  </w:r>
                </w:p>
                <w:p w14:paraId="5B68F860">
                  <w:pPr>
                    <w:pStyle w:val="48"/>
                    <w:bidi w:val="0"/>
                    <w:jc w:val="both"/>
                    <w:rPr>
                      <w:rFonts w:hint="eastAsia"/>
                      <w:color w:val="auto"/>
                      <w:sz w:val="21"/>
                      <w:szCs w:val="21"/>
                    </w:rPr>
                  </w:pPr>
                  <w:r>
                    <w:rPr>
                      <w:rFonts w:hint="eastAsia"/>
                      <w:color w:val="auto"/>
                      <w:sz w:val="21"/>
                      <w:szCs w:val="21"/>
                    </w:rPr>
                    <w:t>（2）禁止引入专门从事印染、制革、电镀等生产的项目，禁止引入与主导产业不相符的“两高”类项目；</w:t>
                  </w:r>
                </w:p>
                <w:p w14:paraId="1DCE1518">
                  <w:pPr>
                    <w:pStyle w:val="48"/>
                    <w:bidi w:val="0"/>
                    <w:jc w:val="both"/>
                    <w:rPr>
                      <w:rFonts w:hint="eastAsia"/>
                      <w:color w:val="auto"/>
                      <w:sz w:val="21"/>
                      <w:szCs w:val="21"/>
                    </w:rPr>
                  </w:pPr>
                  <w:r>
                    <w:rPr>
                      <w:rFonts w:hint="eastAsia"/>
                      <w:color w:val="auto"/>
                      <w:sz w:val="21"/>
                      <w:szCs w:val="21"/>
                    </w:rPr>
                    <w:t>（3）禁止新建、扩建法律法规和相关政策明令禁止的落后产能项目；</w:t>
                  </w:r>
                </w:p>
                <w:p w14:paraId="62D6E76C">
                  <w:pPr>
                    <w:pStyle w:val="48"/>
                    <w:bidi w:val="0"/>
                    <w:jc w:val="both"/>
                    <w:rPr>
                      <w:rFonts w:hint="eastAsia"/>
                      <w:color w:val="auto"/>
                      <w:sz w:val="21"/>
                      <w:szCs w:val="21"/>
                    </w:rPr>
                  </w:pPr>
                  <w:r>
                    <w:rPr>
                      <w:rFonts w:hint="eastAsia"/>
                      <w:color w:val="auto"/>
                      <w:sz w:val="21"/>
                      <w:szCs w:val="21"/>
                    </w:rPr>
                    <w:t>（4）禁止新建、扩建不符合国家产能置换要求的严重过剩产能行业的项目；</w:t>
                  </w:r>
                </w:p>
                <w:p w14:paraId="2EF6143A">
                  <w:pPr>
                    <w:pStyle w:val="48"/>
                    <w:bidi w:val="0"/>
                    <w:jc w:val="both"/>
                    <w:rPr>
                      <w:color w:val="auto"/>
                      <w:sz w:val="21"/>
                      <w:szCs w:val="21"/>
                    </w:rPr>
                  </w:pPr>
                  <w:r>
                    <w:rPr>
                      <w:rFonts w:hint="eastAsia"/>
                      <w:color w:val="auto"/>
                      <w:sz w:val="21"/>
                      <w:szCs w:val="21"/>
                    </w:rPr>
                    <w:t>（5）区内部分紧邻居民点等环境敏感目标的工业用地，严格限制设计使用危险化学品的企业入驻。</w:t>
                  </w:r>
                </w:p>
              </w:tc>
              <w:tc>
                <w:tcPr>
                  <w:tcW w:w="1080" w:type="dxa"/>
                  <w:vMerge w:val="continue"/>
                  <w:noWrap w:val="0"/>
                  <w:vAlign w:val="center"/>
                </w:tcPr>
                <w:p w14:paraId="44E21EE2">
                  <w:pPr>
                    <w:pStyle w:val="48"/>
                    <w:bidi w:val="0"/>
                    <w:jc w:val="both"/>
                    <w:rPr>
                      <w:rFonts w:hint="eastAsia"/>
                      <w:color w:val="auto"/>
                      <w:sz w:val="21"/>
                      <w:szCs w:val="21"/>
                    </w:rPr>
                  </w:pPr>
                </w:p>
              </w:tc>
            </w:tr>
          </w:tbl>
          <w:p w14:paraId="5AC9C518">
            <w:pPr>
              <w:numPr>
                <w:ilvl w:val="0"/>
                <w:numId w:val="0"/>
              </w:numPr>
              <w:bidi w:val="0"/>
              <w:ind w:firstLine="482" w:firstLineChars="200"/>
              <w:rPr>
                <w:rFonts w:hint="eastAsia"/>
                <w:b/>
                <w:bCs/>
                <w:color w:val="auto"/>
                <w:lang w:val="en-US" w:eastAsia="zh-CN"/>
              </w:rPr>
            </w:pPr>
            <w:r>
              <w:rPr>
                <w:rFonts w:hint="eastAsia" w:ascii="Times New Roman" w:hAnsi="Times New Roman" w:eastAsia="宋体" w:cs="Times New Roman"/>
                <w:b/>
                <w:bCs/>
                <w:color w:val="auto"/>
                <w:kern w:val="2"/>
                <w:sz w:val="24"/>
                <w:szCs w:val="24"/>
                <w:lang w:val="en-US" w:eastAsia="zh-CN" w:bidi="ar-SA"/>
              </w:rPr>
              <w:t>2、</w:t>
            </w:r>
            <w:r>
              <w:rPr>
                <w:rFonts w:hint="eastAsia"/>
                <w:b/>
                <w:bCs/>
                <w:color w:val="auto"/>
                <w:lang w:val="en-US" w:eastAsia="zh-CN"/>
              </w:rPr>
              <w:t>与规划环评审查意见符合性分析</w:t>
            </w:r>
          </w:p>
          <w:p w14:paraId="15FF8658">
            <w:pPr>
              <w:pStyle w:val="38"/>
              <w:keepNext w:val="0"/>
              <w:keepLines w:val="0"/>
              <w:pageBreakBefore w:val="0"/>
              <w:widowControl w:val="0"/>
              <w:kinsoku/>
              <w:wordWrap/>
              <w:overflowPunct/>
              <w:topLinePunct w:val="0"/>
              <w:autoSpaceDE/>
              <w:autoSpaceDN/>
              <w:bidi w:val="0"/>
              <w:adjustRightInd/>
              <w:snapToGrid/>
              <w:spacing w:line="240" w:lineRule="atLeast"/>
              <w:textAlignment w:val="auto"/>
              <w:rPr>
                <w:rFonts w:hint="eastAsia"/>
                <w:color w:val="auto"/>
                <w:lang w:val="en-US" w:eastAsia="zh-CN"/>
              </w:rPr>
            </w:pPr>
            <w:r>
              <w:rPr>
                <w:rFonts w:hint="eastAsia"/>
                <w:color w:val="auto"/>
                <w:lang w:val="en-US" w:eastAsia="zh-CN"/>
              </w:rPr>
              <w:t>表1-3  与规划环评审查意见符合性分析</w:t>
            </w:r>
          </w:p>
          <w:tbl>
            <w:tblPr>
              <w:tblStyle w:val="18"/>
              <w:tblW w:w="49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5565"/>
              <w:gridCol w:w="2238"/>
            </w:tblGrid>
            <w:tr w14:paraId="03CDB7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6" w:type="pct"/>
                  <w:noWrap/>
                  <w:vAlign w:val="center"/>
                </w:tcPr>
                <w:p w14:paraId="1DA22271">
                  <w:pPr>
                    <w:pStyle w:val="39"/>
                    <w:bidi w:val="0"/>
                    <w:rPr>
                      <w:b/>
                      <w:bCs/>
                      <w:color w:val="auto"/>
                    </w:rPr>
                  </w:pPr>
                  <w:r>
                    <w:rPr>
                      <w:rFonts w:hint="eastAsia"/>
                      <w:b/>
                      <w:bCs/>
                      <w:color w:val="auto"/>
                      <w:lang w:val="en-US" w:eastAsia="zh-CN"/>
                    </w:rPr>
                    <w:t>意见</w:t>
                  </w:r>
                  <w:r>
                    <w:rPr>
                      <w:b/>
                      <w:bCs/>
                      <w:color w:val="auto"/>
                    </w:rPr>
                    <w:t>要求</w:t>
                  </w:r>
                </w:p>
              </w:tc>
              <w:tc>
                <w:tcPr>
                  <w:tcW w:w="1433" w:type="pct"/>
                  <w:noWrap/>
                  <w:vAlign w:val="center"/>
                </w:tcPr>
                <w:p w14:paraId="0D7C22C3">
                  <w:pPr>
                    <w:pStyle w:val="39"/>
                    <w:bidi w:val="0"/>
                    <w:rPr>
                      <w:rFonts w:hint="default"/>
                      <w:b/>
                      <w:bCs/>
                      <w:color w:val="auto"/>
                      <w:lang w:val="en-US" w:eastAsia="zh-CN"/>
                    </w:rPr>
                  </w:pPr>
                  <w:r>
                    <w:rPr>
                      <w:rFonts w:hint="eastAsia"/>
                      <w:b/>
                      <w:bCs/>
                      <w:color w:val="auto"/>
                      <w:lang w:val="en-US" w:eastAsia="zh-CN"/>
                    </w:rPr>
                    <w:t>本项目情况</w:t>
                  </w:r>
                </w:p>
              </w:tc>
            </w:tr>
            <w:tr w14:paraId="5101A0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6" w:type="pct"/>
                  <w:noWrap/>
                  <w:vAlign w:val="center"/>
                </w:tcPr>
                <w:p w14:paraId="5B4B8095">
                  <w:pPr>
                    <w:pStyle w:val="39"/>
                    <w:bidi w:val="0"/>
                    <w:jc w:val="both"/>
                    <w:rPr>
                      <w:rFonts w:hint="eastAsia"/>
                      <w:b w:val="0"/>
                      <w:bCs w:val="0"/>
                      <w:color w:val="auto"/>
                      <w:lang w:val="en-US" w:eastAsia="zh-CN"/>
                    </w:rPr>
                  </w:pPr>
                  <w:r>
                    <w:rPr>
                      <w:rFonts w:hint="eastAsia"/>
                      <w:b w:val="0"/>
                      <w:bCs w:val="0"/>
                      <w:color w:val="auto"/>
                      <w:lang w:val="en-US" w:eastAsia="zh-CN"/>
                    </w:rPr>
                    <w:t>(一)加强《规划》引领，坚持绿色协调发展</w:t>
                  </w:r>
                </w:p>
                <w:p w14:paraId="4D58FBFE">
                  <w:pPr>
                    <w:pStyle w:val="39"/>
                    <w:bidi w:val="0"/>
                    <w:rPr>
                      <w:rFonts w:hint="eastAsia"/>
                      <w:b/>
                      <w:bCs/>
                      <w:color w:val="auto"/>
                      <w:lang w:val="en-US" w:eastAsia="zh-CN"/>
                    </w:rPr>
                  </w:pPr>
                  <w:r>
                    <w:rPr>
                      <w:rFonts w:hint="eastAsia"/>
                      <w:b w:val="0"/>
                      <w:bCs w:val="0"/>
                      <w:color w:val="auto"/>
                      <w:lang w:val="en-US" w:eastAsia="zh-CN"/>
                    </w:rPr>
                    <w:t>《规划》应加强与区域生态环境分区管控的协调衔接。统筹推进开发区整体发展和生态保护，基于环境承载力合理控制开发利用强度和时序，进一步提高土地利用效率，协调好产业发展与区域环境保护的关系。统筹开发区减污降碳协同共治、资源集约节约及循环化利用、能源智慧高效利用、环境风险防控等重大事项，引导开发区高质量发展。落实开发区发展规划，结合区域生态环境承载力，确保产业发展与区域生态环境保护、人居环境质量保障相协调。</w:t>
                  </w:r>
                </w:p>
              </w:tc>
              <w:tc>
                <w:tcPr>
                  <w:tcW w:w="1433" w:type="pct"/>
                  <w:noWrap/>
                  <w:vAlign w:val="center"/>
                </w:tcPr>
                <w:p w14:paraId="693BD576">
                  <w:pPr>
                    <w:pStyle w:val="39"/>
                    <w:bidi w:val="0"/>
                    <w:rPr>
                      <w:rFonts w:hint="default"/>
                      <w:b/>
                      <w:bCs/>
                      <w:color w:val="auto"/>
                      <w:lang w:val="en-US" w:eastAsia="zh-CN"/>
                    </w:rPr>
                  </w:pPr>
                  <w:r>
                    <w:rPr>
                      <w:rFonts w:hint="eastAsia"/>
                      <w:b w:val="0"/>
                      <w:bCs w:val="0"/>
                      <w:color w:val="auto"/>
                      <w:lang w:val="en-US" w:eastAsia="zh-CN"/>
                    </w:rPr>
                    <w:t>项目位于</w:t>
                  </w:r>
                  <w:r>
                    <w:rPr>
                      <w:rFonts w:hint="eastAsia"/>
                      <w:color w:val="auto"/>
                      <w:lang w:val="en-US" w:eastAsia="zh-CN"/>
                    </w:rPr>
                    <w:t>淮南高新技术产业开发区，租赁现有闲置厂房，不新增用地</w:t>
                  </w:r>
                </w:p>
              </w:tc>
            </w:tr>
            <w:tr w14:paraId="2F70EA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6" w:type="pct"/>
                  <w:noWrap/>
                  <w:vAlign w:val="center"/>
                </w:tcPr>
                <w:p w14:paraId="5ECB5FDC">
                  <w:pPr>
                    <w:pStyle w:val="39"/>
                    <w:bidi w:val="0"/>
                    <w:jc w:val="both"/>
                    <w:rPr>
                      <w:rFonts w:hint="eastAsia"/>
                      <w:b w:val="0"/>
                      <w:bCs w:val="0"/>
                      <w:color w:val="auto"/>
                      <w:lang w:val="en-US" w:eastAsia="zh-CN"/>
                    </w:rPr>
                  </w:pPr>
                  <w:r>
                    <w:rPr>
                      <w:rFonts w:hint="eastAsia"/>
                      <w:b w:val="0"/>
                      <w:bCs w:val="0"/>
                      <w:color w:val="auto"/>
                      <w:lang w:val="en-US" w:eastAsia="zh-CN"/>
                    </w:rPr>
                    <w:t>(二)严守环境质量底线，保护区域生态环境质量</w:t>
                  </w:r>
                </w:p>
                <w:p w14:paraId="6EE31248">
                  <w:pPr>
                    <w:pStyle w:val="39"/>
                    <w:bidi w:val="0"/>
                    <w:rPr>
                      <w:rFonts w:hint="eastAsia"/>
                      <w:b w:val="0"/>
                      <w:bCs w:val="0"/>
                      <w:color w:val="auto"/>
                      <w:lang w:val="en-US" w:eastAsia="zh-CN"/>
                    </w:rPr>
                  </w:pPr>
                  <w:r>
                    <w:rPr>
                      <w:rFonts w:hint="eastAsia"/>
                      <w:b w:val="0"/>
                      <w:bCs w:val="0"/>
                      <w:color w:val="auto"/>
                      <w:lang w:val="en-US" w:eastAsia="zh-CN"/>
                    </w:rPr>
                    <w:t>开发区应坚持生态优先、高效集约发展，以生态环境质量改善、防范环境风险为核心，明确开发区发展存在的制约因素根据国家和我省大气、水、土壤、固废污染防治相关要求，妥善解决区域生态环境问题，确保开发区建设项目污染物长期稳定达标排放，区域生态环境质量持续优化。</w:t>
                  </w:r>
                </w:p>
              </w:tc>
              <w:tc>
                <w:tcPr>
                  <w:tcW w:w="1433" w:type="pct"/>
                  <w:noWrap/>
                  <w:vAlign w:val="center"/>
                </w:tcPr>
                <w:p w14:paraId="27F41044">
                  <w:pPr>
                    <w:pStyle w:val="39"/>
                    <w:bidi w:val="0"/>
                    <w:rPr>
                      <w:rFonts w:hint="default"/>
                      <w:b w:val="0"/>
                      <w:bCs w:val="0"/>
                      <w:color w:val="auto"/>
                      <w:lang w:val="en-US" w:eastAsia="zh-CN"/>
                    </w:rPr>
                  </w:pPr>
                  <w:r>
                    <w:rPr>
                      <w:rFonts w:hint="eastAsia"/>
                      <w:b w:val="0"/>
                      <w:bCs w:val="0"/>
                      <w:color w:val="auto"/>
                      <w:lang w:val="en-US" w:eastAsia="zh-CN"/>
                    </w:rPr>
                    <w:t>项目各污染物均能达标排放，满足规划要求</w:t>
                  </w:r>
                </w:p>
              </w:tc>
            </w:tr>
            <w:tr w14:paraId="70ED1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6" w:type="pct"/>
                  <w:noWrap/>
                  <w:vAlign w:val="center"/>
                </w:tcPr>
                <w:p w14:paraId="51842F01">
                  <w:pPr>
                    <w:pStyle w:val="39"/>
                    <w:bidi w:val="0"/>
                    <w:jc w:val="both"/>
                    <w:rPr>
                      <w:rFonts w:hint="eastAsia"/>
                      <w:b w:val="0"/>
                      <w:bCs w:val="0"/>
                      <w:color w:val="auto"/>
                      <w:lang w:val="en-US" w:eastAsia="zh-CN"/>
                    </w:rPr>
                  </w:pPr>
                  <w:r>
                    <w:rPr>
                      <w:rFonts w:hint="eastAsia"/>
                      <w:b w:val="0"/>
                      <w:bCs w:val="0"/>
                      <w:color w:val="auto"/>
                      <w:lang w:val="en-US" w:eastAsia="zh-CN"/>
                    </w:rPr>
                    <w:t>(三)优化产业布局，加强生态环境分区管控</w:t>
                  </w:r>
                </w:p>
                <w:p w14:paraId="6411209E">
                  <w:pPr>
                    <w:pStyle w:val="39"/>
                    <w:bidi w:val="0"/>
                    <w:rPr>
                      <w:rFonts w:hint="eastAsia"/>
                      <w:b w:val="0"/>
                      <w:bCs w:val="0"/>
                      <w:color w:val="auto"/>
                      <w:lang w:val="en-US" w:eastAsia="zh-CN"/>
                    </w:rPr>
                  </w:pPr>
                  <w:r>
                    <w:rPr>
                      <w:rFonts w:hint="eastAsia"/>
                      <w:b w:val="0"/>
                      <w:bCs w:val="0"/>
                      <w:color w:val="auto"/>
                      <w:lang w:val="en-US" w:eastAsia="zh-CN"/>
                    </w:rPr>
                    <w:t>落实生态环境分区管控要求，结合省长江经济带发展负面清单管控要求及区域资源优势和环境制约因素等，进一步完善产业发展规划，优化功能分区和空间布局。合理规划区的环境保护空间，严禁不符合管控要求的各类开发建设活动，规划实施不得降低淮河、高塘湖、瓦埠湖等地表水体的环境质量</w:t>
                  </w:r>
                </w:p>
              </w:tc>
              <w:tc>
                <w:tcPr>
                  <w:tcW w:w="1433" w:type="pct"/>
                  <w:vMerge w:val="restart"/>
                  <w:noWrap/>
                  <w:vAlign w:val="center"/>
                </w:tcPr>
                <w:p w14:paraId="22504081">
                  <w:pPr>
                    <w:pStyle w:val="39"/>
                    <w:keepNext w:val="0"/>
                    <w:keepLines w:val="0"/>
                    <w:pageBreakBefore w:val="0"/>
                    <w:widowControl w:val="0"/>
                    <w:kinsoku/>
                    <w:wordWrap w:val="0"/>
                    <w:overflowPunct/>
                    <w:topLinePunct w:val="0"/>
                    <w:autoSpaceDE/>
                    <w:autoSpaceDN/>
                    <w:bidi w:val="0"/>
                    <w:adjustRightInd w:val="0"/>
                    <w:snapToGrid w:val="0"/>
                    <w:textAlignment w:val="baseline"/>
                    <w:rPr>
                      <w:rFonts w:hint="default"/>
                      <w:b w:val="0"/>
                      <w:bCs w:val="0"/>
                      <w:color w:val="auto"/>
                      <w:lang w:val="en-US" w:eastAsia="zh-CN"/>
                    </w:rPr>
                  </w:pPr>
                  <w:r>
                    <w:rPr>
                      <w:rFonts w:hint="eastAsia"/>
                      <w:b w:val="0"/>
                      <w:bCs w:val="0"/>
                      <w:color w:val="auto"/>
                      <w:lang w:val="en-US" w:eastAsia="zh-CN"/>
                    </w:rPr>
                    <w:t>项目位于</w:t>
                  </w:r>
                  <w:r>
                    <w:rPr>
                      <w:rFonts w:hint="eastAsia"/>
                      <w:color w:val="auto"/>
                      <w:lang w:val="en-US" w:eastAsia="zh-CN"/>
                    </w:rPr>
                    <w:t>淮南高新技术产业开发区</w:t>
                  </w:r>
                  <w:r>
                    <w:rPr>
                      <w:rFonts w:hint="eastAsia"/>
                      <w:b w:val="0"/>
                      <w:bCs w:val="0"/>
                      <w:color w:val="auto"/>
                      <w:lang w:val="en-US" w:eastAsia="zh-CN"/>
                    </w:rPr>
                    <w:t>，为重点管控单元，满足重点管控单元分区管控条件、长江经济带发展负面清单管控要求。项目废水经自建污水处理设施达到标准后排入山南新区污水处理厂集中处理后排入高塘湖，尾水满足</w:t>
                  </w:r>
                  <w:r>
                    <w:rPr>
                      <w:rFonts w:hint="eastAsia" w:cs="Times New Roman"/>
                      <w:color w:val="auto"/>
                      <w:lang w:val="en-US" w:eastAsia="zh-CN"/>
                    </w:rPr>
                    <w:t>《城镇污水处理厂污染物排放标准》GB18918-2002）一级A标准，对地表水环境影响不大</w:t>
                  </w:r>
                </w:p>
              </w:tc>
            </w:tr>
            <w:tr w14:paraId="4E1583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6" w:type="pct"/>
                  <w:noWrap/>
                  <w:vAlign w:val="center"/>
                </w:tcPr>
                <w:p w14:paraId="461B567E">
                  <w:pPr>
                    <w:pStyle w:val="39"/>
                    <w:bidi w:val="0"/>
                    <w:rPr>
                      <w:rFonts w:hint="eastAsia"/>
                      <w:b w:val="0"/>
                      <w:bCs w:val="0"/>
                      <w:color w:val="auto"/>
                      <w:lang w:val="en-US" w:eastAsia="zh-CN"/>
                    </w:rPr>
                  </w:pPr>
                  <w:r>
                    <w:rPr>
                      <w:rFonts w:hint="eastAsia"/>
                      <w:b w:val="0"/>
                      <w:bCs w:val="0"/>
                      <w:color w:val="auto"/>
                      <w:lang w:val="en-US" w:eastAsia="zh-CN"/>
                    </w:rPr>
                    <w:t>(四)完善环保基础设施建设，强化环境污染防控根据开发时序和开发强度，进一步优化区域供水、排水、供气等规划,完善各项环保基础设施建设，结合区域环境质量现状，细化污染防治措施建设和运行管理要求，保障受纳水体的水环境功能、下游水环境保护目标及相关核断面水质稳定达标。</w:t>
                  </w:r>
                </w:p>
              </w:tc>
              <w:tc>
                <w:tcPr>
                  <w:tcW w:w="1433" w:type="pct"/>
                  <w:vMerge w:val="continue"/>
                  <w:noWrap/>
                  <w:vAlign w:val="center"/>
                </w:tcPr>
                <w:p w14:paraId="67C49CAF">
                  <w:pPr>
                    <w:pStyle w:val="39"/>
                    <w:keepNext w:val="0"/>
                    <w:keepLines w:val="0"/>
                    <w:pageBreakBefore w:val="0"/>
                    <w:widowControl w:val="0"/>
                    <w:kinsoku/>
                    <w:wordWrap w:val="0"/>
                    <w:overflowPunct/>
                    <w:topLinePunct w:val="0"/>
                    <w:autoSpaceDE/>
                    <w:autoSpaceDN/>
                    <w:bidi w:val="0"/>
                    <w:adjustRightInd w:val="0"/>
                    <w:snapToGrid w:val="0"/>
                    <w:textAlignment w:val="baseline"/>
                    <w:rPr>
                      <w:rFonts w:hint="eastAsia"/>
                      <w:b w:val="0"/>
                      <w:bCs w:val="0"/>
                      <w:color w:val="auto"/>
                      <w:lang w:val="en-US" w:eastAsia="zh-CN"/>
                    </w:rPr>
                  </w:pPr>
                </w:p>
              </w:tc>
            </w:tr>
            <w:tr w14:paraId="0F3794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6" w:type="pct"/>
                  <w:noWrap/>
                  <w:vAlign w:val="center"/>
                </w:tcPr>
                <w:p w14:paraId="4F6D9D48">
                  <w:pPr>
                    <w:pStyle w:val="39"/>
                    <w:bidi w:val="0"/>
                    <w:jc w:val="both"/>
                    <w:rPr>
                      <w:rFonts w:hint="eastAsia"/>
                      <w:b w:val="0"/>
                      <w:bCs w:val="0"/>
                      <w:color w:val="auto"/>
                      <w:lang w:val="en-US" w:eastAsia="zh-CN"/>
                    </w:rPr>
                  </w:pPr>
                  <w:r>
                    <w:rPr>
                      <w:rFonts w:hint="eastAsia"/>
                      <w:b w:val="0"/>
                      <w:bCs w:val="0"/>
                      <w:color w:val="auto"/>
                      <w:lang w:val="en-US" w:eastAsia="zh-CN"/>
                    </w:rPr>
                    <w:t>(五)细化生态环境准入清单，推动高质量发展</w:t>
                  </w:r>
                </w:p>
                <w:p w14:paraId="6174FC6B">
                  <w:pPr>
                    <w:pStyle w:val="39"/>
                    <w:bidi w:val="0"/>
                    <w:rPr>
                      <w:rFonts w:hint="eastAsia"/>
                      <w:b w:val="0"/>
                      <w:bCs w:val="0"/>
                      <w:color w:val="auto"/>
                      <w:lang w:val="en-US" w:eastAsia="zh-CN"/>
                    </w:rPr>
                  </w:pPr>
                  <w:r>
                    <w:rPr>
                      <w:rFonts w:hint="eastAsia"/>
                      <w:b w:val="0"/>
                      <w:bCs w:val="0"/>
                      <w:color w:val="auto"/>
                      <w:lang w:val="en-US" w:eastAsia="zh-CN"/>
                    </w:rPr>
                    <w:t>根据国家和区域发展战略，结合区域生态环境质量现状、国土空间规划等，严格落实《报告书》生态环境准入要求。严格执行国家产业政策，坚决遏制“两高一低”项目盲目发展，严禁不符合淮河流域生态环境保护要求的项目入区。</w:t>
                  </w:r>
                </w:p>
              </w:tc>
              <w:tc>
                <w:tcPr>
                  <w:tcW w:w="1433" w:type="pct"/>
                  <w:noWrap/>
                  <w:vAlign w:val="center"/>
                </w:tcPr>
                <w:p w14:paraId="3D091D31">
                  <w:pPr>
                    <w:pStyle w:val="39"/>
                    <w:keepNext w:val="0"/>
                    <w:keepLines w:val="0"/>
                    <w:pageBreakBefore w:val="0"/>
                    <w:widowControl w:val="0"/>
                    <w:kinsoku/>
                    <w:wordWrap w:val="0"/>
                    <w:overflowPunct/>
                    <w:topLinePunct w:val="0"/>
                    <w:autoSpaceDE/>
                    <w:autoSpaceDN/>
                    <w:bidi w:val="0"/>
                    <w:adjustRightInd w:val="0"/>
                    <w:snapToGrid w:val="0"/>
                    <w:textAlignment w:val="baseline"/>
                    <w:rPr>
                      <w:rFonts w:hint="default" w:eastAsia="宋体"/>
                      <w:b w:val="0"/>
                      <w:bCs w:val="0"/>
                      <w:color w:val="auto"/>
                      <w:lang w:val="en-US" w:eastAsia="zh-CN"/>
                    </w:rPr>
                  </w:pPr>
                  <w:r>
                    <w:rPr>
                      <w:color w:val="auto"/>
                      <w:highlight w:val="none"/>
                    </w:rPr>
                    <w:t>对照《安徽省</w:t>
                  </w:r>
                  <w:r>
                    <w:rPr>
                      <w:rFonts w:hint="eastAsia"/>
                      <w:color w:val="auto"/>
                      <w:highlight w:val="none"/>
                      <w:lang w:eastAsia="zh-CN"/>
                    </w:rPr>
                    <w:t>“</w:t>
                  </w:r>
                  <w:r>
                    <w:rPr>
                      <w:color w:val="auto"/>
                      <w:highlight w:val="none"/>
                    </w:rPr>
                    <w:t>两高</w:t>
                  </w:r>
                  <w:r>
                    <w:rPr>
                      <w:rFonts w:hint="eastAsia"/>
                      <w:color w:val="auto"/>
                      <w:highlight w:val="none"/>
                      <w:lang w:eastAsia="zh-CN"/>
                    </w:rPr>
                    <w:t>”</w:t>
                  </w:r>
                  <w:r>
                    <w:rPr>
                      <w:color w:val="auto"/>
                      <w:highlight w:val="none"/>
                    </w:rPr>
                    <w:t>项目管理目录（试行）》，本项目不属于两高项目</w:t>
                  </w:r>
                  <w:r>
                    <w:rPr>
                      <w:rFonts w:hint="eastAsia"/>
                      <w:color w:val="auto"/>
                      <w:highlight w:val="none"/>
                      <w:lang w:eastAsia="zh-CN"/>
                    </w:rPr>
                    <w:t>，</w:t>
                  </w:r>
                  <w:r>
                    <w:rPr>
                      <w:rFonts w:hint="eastAsia"/>
                      <w:color w:val="auto"/>
                      <w:highlight w:val="none"/>
                      <w:lang w:val="en-US" w:eastAsia="zh-CN"/>
                    </w:rPr>
                    <w:t>不产生大量生产废水，不设置入河排污口，对照</w:t>
                  </w:r>
                  <w:r>
                    <w:rPr>
                      <w:rFonts w:hint="eastAsia"/>
                      <w:color w:val="auto"/>
                      <w:lang w:val="en-US" w:eastAsia="zh-CN"/>
                    </w:rPr>
                    <w:t>《报告书》中生态环境准入要求，本项目不属于限制类和禁止类。</w:t>
                  </w:r>
                </w:p>
              </w:tc>
            </w:tr>
            <w:tr w14:paraId="433EDAE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566" w:type="pct"/>
                  <w:noWrap/>
                  <w:vAlign w:val="center"/>
                </w:tcPr>
                <w:p w14:paraId="05E8F4B9">
                  <w:pPr>
                    <w:pStyle w:val="39"/>
                    <w:bidi w:val="0"/>
                    <w:rPr>
                      <w:color w:val="auto"/>
                    </w:rPr>
                  </w:pPr>
                  <w:r>
                    <w:rPr>
                      <w:rFonts w:hint="eastAsia"/>
                      <w:color w:val="auto"/>
                    </w:rPr>
                    <w:t>在高新区后期发展中西北角不得入驻高V0Cs污染项目</w:t>
                  </w:r>
                  <w:r>
                    <w:rPr>
                      <w:rFonts w:hint="eastAsia"/>
                      <w:color w:val="auto"/>
                      <w:lang w:eastAsia="zh-CN"/>
                    </w:rPr>
                    <w:t>；</w:t>
                  </w:r>
                  <w:r>
                    <w:rPr>
                      <w:rFonts w:hint="eastAsia"/>
                      <w:color w:val="auto"/>
                    </w:rPr>
                    <w:t>对工业用地和敏感点中间设置缓冲带，布置科研、服务或低污染项目，不得新建、改建、扩建可能造成土壤污染的建设项目、新建有色金属冶炼、焦化等行业企业</w:t>
                  </w:r>
                  <w:r>
                    <w:rPr>
                      <w:rFonts w:hint="eastAsia"/>
                      <w:color w:val="auto"/>
                      <w:lang w:eastAsia="zh-CN"/>
                    </w:rPr>
                    <w:t>；</w:t>
                  </w:r>
                </w:p>
              </w:tc>
              <w:tc>
                <w:tcPr>
                  <w:tcW w:w="1433" w:type="pct"/>
                  <w:noWrap/>
                  <w:vAlign w:val="center"/>
                </w:tcPr>
                <w:p w14:paraId="27C6EC51">
                  <w:pPr>
                    <w:pStyle w:val="39"/>
                    <w:bidi w:val="0"/>
                    <w:rPr>
                      <w:rFonts w:hint="default" w:eastAsia="宋体"/>
                      <w:color w:val="auto"/>
                      <w:lang w:val="en-US" w:eastAsia="zh-CN"/>
                    </w:rPr>
                  </w:pPr>
                  <w:r>
                    <w:rPr>
                      <w:rFonts w:hint="eastAsia"/>
                      <w:color w:val="auto"/>
                    </w:rPr>
                    <w:t>本项目</w:t>
                  </w:r>
                  <w:r>
                    <w:rPr>
                      <w:rFonts w:hint="eastAsia"/>
                      <w:color w:val="auto"/>
                      <w:lang w:val="en-US" w:eastAsia="zh-CN"/>
                    </w:rPr>
                    <w:t>仅在包装封口环节产生少量塑料包装加热有机废气，不属于高</w:t>
                  </w:r>
                  <w:r>
                    <w:rPr>
                      <w:rFonts w:hint="eastAsia"/>
                      <w:color w:val="auto"/>
                    </w:rPr>
                    <w:t>V0Cs</w:t>
                  </w:r>
                  <w:r>
                    <w:rPr>
                      <w:rFonts w:hint="eastAsia"/>
                      <w:color w:val="auto"/>
                      <w:lang w:val="en-US" w:eastAsia="zh-CN"/>
                    </w:rPr>
                    <w:t>污染项目，本项目进行方便食品加工，本项目不属于有色</w:t>
                  </w:r>
                  <w:r>
                    <w:rPr>
                      <w:rFonts w:hint="eastAsia"/>
                      <w:color w:val="auto"/>
                    </w:rPr>
                    <w:t>金属冶炼、焦化等行业</w:t>
                  </w:r>
                </w:p>
              </w:tc>
            </w:tr>
          </w:tbl>
          <w:p w14:paraId="1D099193">
            <w:pPr>
              <w:bidi w:val="0"/>
              <w:rPr>
                <w:color w:val="0000FF"/>
                <w:szCs w:val="21"/>
              </w:rPr>
            </w:pPr>
            <w:r>
              <w:rPr>
                <w:rFonts w:hint="eastAsia"/>
                <w:color w:val="auto"/>
                <w:lang w:val="en-US" w:eastAsia="zh-CN"/>
              </w:rPr>
              <w:t>综上，本项目符合《淮南高新技术产业开发区总体发展规划（2024-2035年）（主导产业变更）》</w:t>
            </w:r>
            <w:r>
              <w:rPr>
                <w:rFonts w:hint="eastAsia"/>
                <w:color w:val="auto"/>
                <w:kern w:val="0"/>
                <w:lang w:val="en-US" w:eastAsia="zh-CN"/>
              </w:rPr>
              <w:t>及规划环评审查意见相关要求。</w:t>
            </w:r>
          </w:p>
        </w:tc>
      </w:tr>
      <w:tr w14:paraId="0755C44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8" w:type="dxa"/>
            <w:bottom w:w="0" w:type="dxa"/>
            <w:right w:w="28" w:type="dxa"/>
          </w:tblCellMar>
        </w:tblPrEx>
        <w:trPr>
          <w:trHeight w:val="1021" w:hRule="atLeast"/>
          <w:jc w:val="center"/>
        </w:trPr>
        <w:tc>
          <w:tcPr>
            <w:tcW w:w="1162" w:type="dxa"/>
            <w:noWrap w:val="0"/>
            <w:vAlign w:val="center"/>
          </w:tcPr>
          <w:p w14:paraId="4F142037">
            <w:pPr>
              <w:keepNext w:val="0"/>
              <w:keepLines w:val="0"/>
              <w:pageBreakBefore w:val="0"/>
              <w:widowControl w:val="0"/>
              <w:kinsoku/>
              <w:wordWrap/>
              <w:overflowPunct/>
              <w:topLinePunct w:val="0"/>
              <w:bidi w:val="0"/>
              <w:adjustRightInd w:val="0"/>
              <w:snapToGrid w:val="0"/>
              <w:spacing w:line="240" w:lineRule="auto"/>
              <w:ind w:firstLine="0" w:firstLineChars="0"/>
              <w:jc w:val="center"/>
              <w:textAlignment w:val="auto"/>
              <w:rPr>
                <w:color w:val="0000FF"/>
              </w:rPr>
            </w:pPr>
            <w:r>
              <w:rPr>
                <w:color w:val="auto"/>
              </w:rPr>
              <w:t>其他符合性分析</w:t>
            </w:r>
          </w:p>
        </w:tc>
        <w:tc>
          <w:tcPr>
            <w:tcW w:w="7911" w:type="dxa"/>
            <w:gridSpan w:val="3"/>
            <w:noWrap w:val="0"/>
            <w:vAlign w:val="center"/>
          </w:tcPr>
          <w:p w14:paraId="3DDF5757">
            <w:pPr>
              <w:bidi w:val="0"/>
              <w:rPr>
                <w:rFonts w:hint="eastAsia"/>
                <w:b/>
                <w:bCs/>
                <w:color w:val="auto"/>
              </w:rPr>
            </w:pPr>
            <w:r>
              <w:rPr>
                <w:rFonts w:hint="eastAsia"/>
                <w:b/>
                <w:bCs/>
                <w:color w:val="auto"/>
              </w:rPr>
              <w:t>1、选址符合性分析</w:t>
            </w:r>
          </w:p>
          <w:p w14:paraId="2AF75660">
            <w:pPr>
              <w:bidi w:val="0"/>
              <w:rPr>
                <w:color w:val="auto"/>
              </w:rPr>
            </w:pPr>
            <w:r>
              <w:rPr>
                <w:rFonts w:hint="eastAsia"/>
                <w:color w:val="auto"/>
              </w:rPr>
              <w:t>（1）</w:t>
            </w:r>
            <w:r>
              <w:rPr>
                <w:color w:val="auto"/>
              </w:rPr>
              <w:t>选址合理性分析</w:t>
            </w:r>
          </w:p>
          <w:p w14:paraId="048E54A8">
            <w:pPr>
              <w:keepNext w:val="0"/>
              <w:keepLines w:val="0"/>
              <w:pageBreakBefore w:val="0"/>
              <w:kinsoku/>
              <w:overflowPunct/>
              <w:topLinePunct w:val="0"/>
              <w:autoSpaceDE/>
              <w:autoSpaceDN/>
              <w:bidi w:val="0"/>
              <w:adjustRightInd/>
              <w:snapToGrid/>
              <w:ind w:firstLine="480" w:firstLineChars="200"/>
              <w:jc w:val="left"/>
              <w:textAlignment w:val="auto"/>
              <w:rPr>
                <w:rFonts w:hint="default"/>
                <w:color w:val="auto"/>
                <w:lang w:val="en-US" w:eastAsia="zh-CN"/>
              </w:rPr>
            </w:pPr>
            <w:r>
              <w:rPr>
                <w:color w:val="auto"/>
              </w:rPr>
              <w:t>本项目</w:t>
            </w:r>
            <w:r>
              <w:rPr>
                <w:rFonts w:hint="eastAsia"/>
                <w:color w:val="auto"/>
              </w:rPr>
              <w:t>选址</w:t>
            </w:r>
            <w:r>
              <w:rPr>
                <w:color w:val="auto"/>
              </w:rPr>
              <w:t>于</w:t>
            </w:r>
            <w:r>
              <w:rPr>
                <w:rFonts w:hint="eastAsia" w:eastAsia="宋体"/>
                <w:color w:val="auto"/>
                <w:szCs w:val="21"/>
                <w:lang w:eastAsia="zh-CN"/>
              </w:rPr>
              <w:t>淮南高新区合创产业园10号楼2-6层</w:t>
            </w:r>
            <w:r>
              <w:rPr>
                <w:rFonts w:hint="eastAsia"/>
                <w:color w:val="auto"/>
              </w:rPr>
              <w:t>，根据</w:t>
            </w:r>
            <w:r>
              <w:rPr>
                <w:rFonts w:hint="eastAsia"/>
                <w:color w:val="auto"/>
                <w:lang w:val="en-US" w:eastAsia="zh-CN"/>
              </w:rPr>
              <w:t>《淮南高新技术产业开发区总体发展规划（2024-2035年）（主导产业变更）环境影响报告》做出审核，其主导产业为汽车制造、新型显示、煤炭清洁利用。</w:t>
            </w:r>
          </w:p>
          <w:p w14:paraId="36E478F1">
            <w:pPr>
              <w:bidi w:val="0"/>
              <w:rPr>
                <w:color w:val="0000FF"/>
              </w:rPr>
            </w:pPr>
            <w:r>
              <w:rPr>
                <w:rFonts w:hint="eastAsia"/>
                <w:color w:val="auto"/>
              </w:rPr>
              <w:t>本项目</w:t>
            </w:r>
            <w:r>
              <w:rPr>
                <w:color w:val="auto"/>
              </w:rPr>
              <w:t>占地类型为工业用地，</w:t>
            </w:r>
            <w:r>
              <w:rPr>
                <w:rFonts w:hint="eastAsia"/>
                <w:color w:val="auto"/>
                <w:lang w:val="en-US" w:eastAsia="zh-CN"/>
              </w:rPr>
              <w:t>本项目选址位于汽车制造区块，本项目外购面粉、米粉生产加工米线、粉丝，属于方便食品加工，不属于园区主导产业，但对照《淮南高新技术产业开发区总体发展规划（2024-2035年）（主导产业变更）环境影响报告》生态环境准入负面清单，按照“非禁即入”原则，本项目视为允许类。</w:t>
            </w:r>
            <w:r>
              <w:rPr>
                <w:rFonts w:hint="eastAsia" w:eastAsia="宋体"/>
                <w:color w:val="auto"/>
                <w:szCs w:val="21"/>
                <w:lang w:eastAsia="zh-CN"/>
              </w:rPr>
              <w:t>淮南高新区合创产业园</w:t>
            </w:r>
            <w:r>
              <w:rPr>
                <w:color w:val="auto"/>
              </w:rPr>
              <w:t>交通便利，区域环境质量良好，</w:t>
            </w:r>
            <w:r>
              <w:rPr>
                <w:rFonts w:hint="eastAsia"/>
                <w:color w:val="auto"/>
              </w:rPr>
              <w:t>地表水环境满足《地表水环境质量标准》（GB3838</w:t>
            </w:r>
            <w:r>
              <w:rPr>
                <w:color w:val="auto"/>
              </w:rPr>
              <w:t>-</w:t>
            </w:r>
            <w:r>
              <w:rPr>
                <w:rFonts w:hint="eastAsia"/>
                <w:color w:val="auto"/>
              </w:rPr>
              <w:t>2002）中Ⅲ类标准要求；</w:t>
            </w:r>
            <w:r>
              <w:rPr>
                <w:rFonts w:hint="eastAsia"/>
                <w:color w:val="auto"/>
                <w:lang w:val="en-US" w:eastAsia="zh-CN"/>
              </w:rPr>
              <w:t>区域</w:t>
            </w:r>
            <w:r>
              <w:rPr>
                <w:color w:val="auto"/>
              </w:rPr>
              <w:t>大气环境</w:t>
            </w:r>
            <w:r>
              <w:rPr>
                <w:rFonts w:hint="eastAsia"/>
                <w:color w:val="auto"/>
                <w:lang w:eastAsia="zh-CN"/>
              </w:rPr>
              <w:t>（</w:t>
            </w:r>
            <w:r>
              <w:rPr>
                <w:rFonts w:hint="eastAsia"/>
                <w:color w:val="auto"/>
                <w:lang w:val="en-US" w:eastAsia="zh-CN"/>
              </w:rPr>
              <w:t>除PM</w:t>
            </w:r>
            <w:r>
              <w:rPr>
                <w:rFonts w:hint="eastAsia"/>
                <w:color w:val="auto"/>
                <w:vertAlign w:val="subscript"/>
                <w:lang w:val="en-US" w:eastAsia="zh-CN"/>
              </w:rPr>
              <w:t>2.5</w:t>
            </w:r>
            <w:r>
              <w:rPr>
                <w:rFonts w:hint="eastAsia"/>
                <w:color w:val="auto"/>
                <w:lang w:val="en-US" w:eastAsia="zh-CN"/>
              </w:rPr>
              <w:t>稍许超标</w:t>
            </w:r>
            <w:r>
              <w:rPr>
                <w:rFonts w:hint="eastAsia"/>
                <w:color w:val="auto"/>
                <w:lang w:eastAsia="zh-CN"/>
              </w:rPr>
              <w:t>），</w:t>
            </w:r>
            <w:r>
              <w:rPr>
                <w:rFonts w:hint="eastAsia"/>
                <w:color w:val="auto"/>
                <w:lang w:val="en-US" w:eastAsia="zh-CN"/>
              </w:rPr>
              <w:t>其他基本污染物</w:t>
            </w:r>
            <w:r>
              <w:rPr>
                <w:rFonts w:hint="eastAsia"/>
                <w:color w:val="auto"/>
              </w:rPr>
              <w:t>基本</w:t>
            </w:r>
            <w:r>
              <w:rPr>
                <w:color w:val="auto"/>
              </w:rPr>
              <w:t>满足《环境空气质量标准》</w:t>
            </w:r>
            <w:r>
              <w:rPr>
                <w:rFonts w:hint="eastAsia"/>
                <w:color w:val="auto"/>
                <w:lang w:eastAsia="zh-CN"/>
              </w:rPr>
              <w:t>（</w:t>
            </w:r>
            <w:r>
              <w:rPr>
                <w:color w:val="auto"/>
              </w:rPr>
              <w:t>GB3095-2012</w:t>
            </w:r>
            <w:r>
              <w:rPr>
                <w:rFonts w:hint="eastAsia"/>
                <w:color w:val="auto"/>
                <w:lang w:eastAsia="zh-CN"/>
              </w:rPr>
              <w:t>）</w:t>
            </w:r>
            <w:r>
              <w:rPr>
                <w:color w:val="auto"/>
              </w:rPr>
              <w:t>中的二级标准要求</w:t>
            </w:r>
            <w:r>
              <w:rPr>
                <w:rFonts w:hint="eastAsia"/>
                <w:color w:val="auto"/>
              </w:rPr>
              <w:t>；</w:t>
            </w:r>
            <w:r>
              <w:rPr>
                <w:color w:val="auto"/>
              </w:rPr>
              <w:t>项目区域声环境质量满足《声环境质量标准》</w:t>
            </w:r>
            <w:r>
              <w:rPr>
                <w:rFonts w:hint="eastAsia"/>
                <w:color w:val="auto"/>
                <w:lang w:eastAsia="zh-CN"/>
              </w:rPr>
              <w:t>（</w:t>
            </w:r>
            <w:r>
              <w:rPr>
                <w:color w:val="auto"/>
              </w:rPr>
              <w:t>GB3096-2008</w:t>
            </w:r>
            <w:r>
              <w:rPr>
                <w:rFonts w:hint="eastAsia"/>
                <w:color w:val="auto"/>
                <w:lang w:eastAsia="zh-CN"/>
              </w:rPr>
              <w:t>）</w:t>
            </w:r>
            <w:r>
              <w:rPr>
                <w:color w:val="auto"/>
              </w:rPr>
              <w:t>中3类区标准，环境容量较大，项目区域对项目无制约因素，因此项目选址较为合理。</w:t>
            </w:r>
          </w:p>
          <w:p w14:paraId="3DB6F9BF">
            <w:pPr>
              <w:bidi w:val="0"/>
              <w:rPr>
                <w:color w:val="auto"/>
              </w:rPr>
            </w:pPr>
            <w:r>
              <w:rPr>
                <w:color w:val="auto"/>
              </w:rPr>
              <w:t>（2）</w:t>
            </w:r>
            <w:r>
              <w:rPr>
                <w:rFonts w:hint="eastAsia"/>
                <w:color w:val="auto"/>
              </w:rPr>
              <w:t>用地</w:t>
            </w:r>
            <w:r>
              <w:rPr>
                <w:color w:val="auto"/>
              </w:rPr>
              <w:t>符合性分析</w:t>
            </w:r>
          </w:p>
          <w:p w14:paraId="1DCD2847">
            <w:pPr>
              <w:bidi w:val="0"/>
              <w:rPr>
                <w:color w:val="auto"/>
              </w:rPr>
            </w:pPr>
            <w:r>
              <w:rPr>
                <w:rFonts w:hint="eastAsia"/>
                <w:color w:val="auto"/>
              </w:rPr>
              <w:t>本项目位于</w:t>
            </w:r>
            <w:r>
              <w:rPr>
                <w:rFonts w:hint="eastAsia" w:eastAsia="宋体"/>
                <w:color w:val="auto"/>
                <w:szCs w:val="21"/>
                <w:lang w:eastAsia="zh-CN"/>
              </w:rPr>
              <w:t>淮南高新区合创产业园10号楼2-6层</w:t>
            </w:r>
            <w:r>
              <w:rPr>
                <w:rFonts w:hint="eastAsia"/>
                <w:color w:val="auto"/>
              </w:rPr>
              <w:t>，占地类型属于</w:t>
            </w:r>
            <w:r>
              <w:rPr>
                <w:rFonts w:hint="eastAsia"/>
                <w:color w:val="auto"/>
                <w:lang w:val="en-US" w:eastAsia="zh-CN"/>
              </w:rPr>
              <w:t>二</w:t>
            </w:r>
            <w:r>
              <w:rPr>
                <w:rFonts w:hint="eastAsia"/>
                <w:color w:val="auto"/>
              </w:rPr>
              <w:t>类工业用地，建设内容与用地性质相符。</w:t>
            </w:r>
          </w:p>
          <w:p w14:paraId="4F5E5656">
            <w:pPr>
              <w:bidi w:val="0"/>
              <w:rPr>
                <w:color w:val="auto"/>
              </w:rPr>
            </w:pPr>
            <w:r>
              <w:rPr>
                <w:color w:val="auto"/>
              </w:rPr>
              <w:t>（3）环境相容性分析</w:t>
            </w:r>
          </w:p>
          <w:p w14:paraId="2EDE99C1">
            <w:pPr>
              <w:bidi w:val="0"/>
              <w:rPr>
                <w:color w:val="auto"/>
              </w:rPr>
            </w:pPr>
            <w:r>
              <w:rPr>
                <w:color w:val="auto"/>
              </w:rPr>
              <w:t>本项目</w:t>
            </w:r>
            <w:r>
              <w:rPr>
                <w:rFonts w:hint="eastAsia"/>
                <w:color w:val="auto"/>
                <w:lang w:eastAsia="zh-CN"/>
              </w:rPr>
              <w:t>位于</w:t>
            </w:r>
            <w:r>
              <w:rPr>
                <w:rFonts w:hint="eastAsia" w:eastAsia="宋体"/>
                <w:color w:val="auto"/>
                <w:szCs w:val="21"/>
                <w:lang w:eastAsia="zh-CN"/>
              </w:rPr>
              <w:t>淮南高新区合创产业园10号楼2-6层</w:t>
            </w:r>
            <w:r>
              <w:rPr>
                <w:color w:val="auto"/>
              </w:rPr>
              <w:t>，周边无特殊保护文物古迹、自然保护区和特殊环境制约因素。</w:t>
            </w:r>
            <w:r>
              <w:rPr>
                <w:rFonts w:hint="eastAsia"/>
                <w:color w:val="auto"/>
                <w:lang w:val="en-US" w:eastAsia="zh-CN"/>
              </w:rPr>
              <w:t>企业位于园区西北角，企业北侧为园区已建闲置厂房，西侧为汽车零部件加工车间（进行零部件机械加工，不涉及喷涂），企业周边未分布排放有毒有害物质的企业，</w:t>
            </w:r>
            <w:r>
              <w:rPr>
                <w:rFonts w:hint="eastAsia"/>
                <w:color w:val="auto"/>
              </w:rPr>
              <w:t>本项目厂界外500m范围内存在</w:t>
            </w:r>
            <w:r>
              <w:rPr>
                <w:rFonts w:hint="eastAsia"/>
                <w:color w:val="auto"/>
                <w:lang w:val="en-US" w:eastAsia="zh-CN"/>
              </w:rPr>
              <w:t>2</w:t>
            </w:r>
            <w:r>
              <w:rPr>
                <w:rFonts w:hint="eastAsia"/>
                <w:color w:val="auto"/>
              </w:rPr>
              <w:t>处</w:t>
            </w:r>
            <w:r>
              <w:rPr>
                <w:rFonts w:hint="eastAsia"/>
                <w:color w:val="auto"/>
                <w:lang w:val="en-US" w:eastAsia="zh-CN"/>
              </w:rPr>
              <w:t>敏感点</w:t>
            </w:r>
            <w:r>
              <w:rPr>
                <w:rFonts w:hint="eastAsia"/>
                <w:color w:val="auto"/>
              </w:rPr>
              <w:t>（</w:t>
            </w:r>
            <w:r>
              <w:rPr>
                <w:rFonts w:hint="eastAsia"/>
                <w:color w:val="auto"/>
                <w:lang w:val="en-US" w:eastAsia="zh-CN"/>
              </w:rPr>
              <w:t>淮南卫生学校</w:t>
            </w:r>
            <w:r>
              <w:rPr>
                <w:rFonts w:hint="eastAsia"/>
                <w:color w:val="auto"/>
              </w:rPr>
              <w:t>：</w:t>
            </w:r>
            <w:r>
              <w:rPr>
                <w:rFonts w:hint="eastAsia"/>
                <w:color w:val="auto"/>
                <w:lang w:val="en-US" w:eastAsia="zh-CN"/>
              </w:rPr>
              <w:t>西北</w:t>
            </w:r>
            <w:r>
              <w:rPr>
                <w:rFonts w:hint="eastAsia"/>
                <w:color w:val="auto"/>
              </w:rPr>
              <w:t>方向，距离</w:t>
            </w:r>
            <w:r>
              <w:rPr>
                <w:rFonts w:hint="eastAsia"/>
                <w:color w:val="auto"/>
                <w:lang w:val="en-US" w:eastAsia="zh-CN"/>
              </w:rPr>
              <w:t>271</w:t>
            </w:r>
            <w:r>
              <w:rPr>
                <w:rFonts w:hint="eastAsia"/>
                <w:color w:val="auto"/>
              </w:rPr>
              <w:t>m</w:t>
            </w:r>
            <w:r>
              <w:rPr>
                <w:rFonts w:hint="eastAsia"/>
                <w:color w:val="auto"/>
                <w:lang w:eastAsia="zh-CN"/>
              </w:rPr>
              <w:t>；</w:t>
            </w:r>
            <w:r>
              <w:rPr>
                <w:rFonts w:hint="eastAsia"/>
                <w:color w:val="auto"/>
                <w:lang w:val="en-US" w:eastAsia="zh-CN"/>
              </w:rPr>
              <w:t>紫薇苑小区</w:t>
            </w:r>
            <w:r>
              <w:rPr>
                <w:rFonts w:hint="eastAsia"/>
                <w:color w:val="auto"/>
              </w:rPr>
              <w:t>：</w:t>
            </w:r>
            <w:r>
              <w:rPr>
                <w:rFonts w:hint="eastAsia"/>
                <w:color w:val="auto"/>
                <w:lang w:val="en-US" w:eastAsia="zh-CN"/>
              </w:rPr>
              <w:t>北</w:t>
            </w:r>
            <w:r>
              <w:rPr>
                <w:rFonts w:hint="eastAsia"/>
                <w:color w:val="auto"/>
              </w:rPr>
              <w:t>，距离</w:t>
            </w:r>
            <w:r>
              <w:rPr>
                <w:rFonts w:hint="eastAsia"/>
                <w:color w:val="auto"/>
                <w:lang w:val="en-US" w:eastAsia="zh-CN"/>
              </w:rPr>
              <w:t>221</w:t>
            </w:r>
            <w:r>
              <w:rPr>
                <w:rFonts w:hint="eastAsia"/>
                <w:color w:val="auto"/>
              </w:rPr>
              <w:t>m</w:t>
            </w:r>
            <w:r>
              <w:rPr>
                <w:rFonts w:hint="eastAsia"/>
                <w:color w:val="auto"/>
                <w:lang w:eastAsia="zh-CN"/>
              </w:rPr>
              <w:t>）</w:t>
            </w:r>
            <w:r>
              <w:rPr>
                <w:rFonts w:hint="eastAsia"/>
                <w:color w:val="auto"/>
              </w:rPr>
              <w:t>位于主导风侧风向，本项目</w:t>
            </w:r>
            <w:r>
              <w:rPr>
                <w:rFonts w:hint="eastAsia"/>
                <w:color w:val="auto"/>
                <w:lang w:val="en-US" w:eastAsia="zh-CN"/>
              </w:rPr>
              <w:t>生产环节主要涉及上料粉尘、包装封口有机废气，上料粉尘经收集后采用布袋除尘器处理后排放，热熔封口产生有机废气排放量较小，设备清洗废水、地面冲洗废水经污水管线进入自建污水处理设施处理后接管市政污水管网，不合格品、收集粉尘、废包装材料经收集外售，机械运转产生噪声采取选用低噪声设备、厂房隔声等措施，</w:t>
            </w:r>
            <w:r>
              <w:rPr>
                <w:rFonts w:hint="eastAsia"/>
                <w:color w:val="auto"/>
              </w:rPr>
              <w:t>通过以上措施后，拟建项目产生的固体废物对周围环境影响较小。</w:t>
            </w:r>
            <w:r>
              <w:rPr>
                <w:color w:val="auto"/>
              </w:rPr>
              <w:t>周边环境见附图</w:t>
            </w:r>
            <w:r>
              <w:rPr>
                <w:rFonts w:hint="eastAsia"/>
                <w:color w:val="auto"/>
              </w:rPr>
              <w:t>2</w:t>
            </w:r>
            <w:r>
              <w:rPr>
                <w:color w:val="auto"/>
              </w:rPr>
              <w:t>。因此，项目的建设与周边环境相容。</w:t>
            </w:r>
          </w:p>
          <w:p w14:paraId="2230E223">
            <w:pPr>
              <w:bidi w:val="0"/>
              <w:rPr>
                <w:color w:val="auto"/>
              </w:rPr>
            </w:pPr>
            <w:r>
              <w:rPr>
                <w:color w:val="auto"/>
              </w:rPr>
              <w:t>综上所述，从规划符合性、用地合法性、环境相容性等方面考虑，本项目建设选址是可行的。</w:t>
            </w:r>
          </w:p>
          <w:p w14:paraId="46DB2889">
            <w:pPr>
              <w:bidi w:val="0"/>
              <w:rPr>
                <w:rFonts w:hint="eastAsia"/>
                <w:b/>
                <w:bCs/>
                <w:color w:val="auto"/>
              </w:rPr>
            </w:pPr>
            <w:r>
              <w:rPr>
                <w:rFonts w:hint="eastAsia"/>
                <w:b/>
                <w:bCs/>
                <w:color w:val="auto"/>
              </w:rPr>
              <w:t>2、产业政策符合性分析</w:t>
            </w:r>
          </w:p>
          <w:p w14:paraId="52F3289F">
            <w:pPr>
              <w:bidi w:val="0"/>
              <w:rPr>
                <w:rFonts w:hint="eastAsia"/>
                <w:color w:val="auto"/>
                <w:lang w:eastAsia="zh-CN"/>
              </w:rPr>
            </w:pPr>
            <w:r>
              <w:rPr>
                <w:color w:val="auto"/>
              </w:rPr>
              <w:t>根据《产业结构调整指导目录（20</w:t>
            </w:r>
            <w:r>
              <w:rPr>
                <w:rFonts w:hint="eastAsia"/>
                <w:color w:val="auto"/>
              </w:rPr>
              <w:t>24</w:t>
            </w:r>
            <w:r>
              <w:rPr>
                <w:color w:val="auto"/>
              </w:rPr>
              <w:t>年本）》可知，本项目属于</w:t>
            </w:r>
            <w:r>
              <w:rPr>
                <w:rFonts w:hint="eastAsia"/>
                <w:color w:val="auto"/>
                <w:lang w:val="en-US" w:eastAsia="zh-CN"/>
              </w:rPr>
              <w:t>不属于</w:t>
            </w:r>
            <w:r>
              <w:rPr>
                <w:rFonts w:hint="eastAsia"/>
                <w:color w:val="auto"/>
              </w:rPr>
              <w:t>鼓励类</w:t>
            </w:r>
            <w:r>
              <w:rPr>
                <w:rFonts w:hint="eastAsia"/>
                <w:color w:val="auto"/>
                <w:lang w:eastAsia="zh-CN"/>
              </w:rPr>
              <w:t>、</w:t>
            </w:r>
            <w:r>
              <w:rPr>
                <w:rFonts w:hint="eastAsia"/>
                <w:color w:val="auto"/>
                <w:lang w:val="en-US" w:eastAsia="zh-CN"/>
              </w:rPr>
              <w:t>限制类和淘汰类</w:t>
            </w:r>
            <w:r>
              <w:rPr>
                <w:color w:val="auto"/>
              </w:rPr>
              <w:t>项目，</w:t>
            </w:r>
            <w:r>
              <w:rPr>
                <w:rFonts w:hint="eastAsia"/>
                <w:color w:val="auto"/>
                <w:lang w:val="en-US" w:eastAsia="zh-CN"/>
              </w:rPr>
              <w:t>按照“非禁即入”原则，视为允许类。</w:t>
            </w:r>
            <w:r>
              <w:rPr>
                <w:rFonts w:hint="eastAsia"/>
                <w:color w:val="auto"/>
              </w:rPr>
              <w:t>本项目于202</w:t>
            </w:r>
            <w:r>
              <w:rPr>
                <w:rFonts w:hint="eastAsia"/>
                <w:color w:val="auto"/>
                <w:lang w:val="en-US" w:eastAsia="zh-CN"/>
              </w:rPr>
              <w:t>4</w:t>
            </w:r>
            <w:r>
              <w:rPr>
                <w:rFonts w:hint="eastAsia"/>
                <w:color w:val="auto"/>
              </w:rPr>
              <w:t>年</w:t>
            </w:r>
            <w:r>
              <w:rPr>
                <w:rFonts w:hint="eastAsia"/>
                <w:color w:val="auto"/>
                <w:lang w:val="en-US" w:eastAsia="zh-CN"/>
              </w:rPr>
              <w:t>12</w:t>
            </w:r>
            <w:r>
              <w:rPr>
                <w:rFonts w:hint="eastAsia"/>
                <w:color w:val="auto"/>
              </w:rPr>
              <w:t>月</w:t>
            </w:r>
            <w:r>
              <w:rPr>
                <w:rFonts w:hint="eastAsia"/>
                <w:color w:val="auto"/>
                <w:lang w:val="en-US" w:eastAsia="zh-CN"/>
              </w:rPr>
              <w:t>30</w:t>
            </w:r>
            <w:r>
              <w:rPr>
                <w:rFonts w:hint="eastAsia"/>
                <w:color w:val="auto"/>
              </w:rPr>
              <w:t>日</w:t>
            </w:r>
            <w:r>
              <w:rPr>
                <w:rFonts w:hint="eastAsia" w:cs="宋体"/>
                <w:color w:val="auto"/>
                <w:szCs w:val="21"/>
              </w:rPr>
              <w:t>淮南高新区经济发展局</w:t>
            </w:r>
            <w:r>
              <w:rPr>
                <w:color w:val="auto"/>
              </w:rPr>
              <w:t>通过了</w:t>
            </w:r>
            <w:r>
              <w:rPr>
                <w:rFonts w:hint="eastAsia"/>
                <w:color w:val="auto"/>
              </w:rPr>
              <w:t>本项目备案，项目代码为</w:t>
            </w:r>
            <w:r>
              <w:rPr>
                <w:rFonts w:hint="eastAsia"/>
                <w:color w:val="auto"/>
                <w:szCs w:val="21"/>
              </w:rPr>
              <w:t>2412-340463-04-01-456220</w:t>
            </w:r>
            <w:r>
              <w:rPr>
                <w:rFonts w:hint="eastAsia"/>
                <w:color w:val="auto"/>
                <w:lang w:eastAsia="zh-CN"/>
              </w:rPr>
              <w:t>。</w:t>
            </w:r>
          </w:p>
          <w:p w14:paraId="188FA3D3">
            <w:pPr>
              <w:bidi w:val="0"/>
              <w:rPr>
                <w:color w:val="auto"/>
              </w:rPr>
            </w:pPr>
            <w:r>
              <w:rPr>
                <w:color w:val="auto"/>
              </w:rPr>
              <w:t>综上，本项目符合国家及地方产业政策。</w:t>
            </w:r>
          </w:p>
          <w:p w14:paraId="3B405189">
            <w:pPr>
              <w:bidi w:val="0"/>
              <w:rPr>
                <w:rFonts w:hint="eastAsia"/>
                <w:b/>
                <w:bCs/>
                <w:color w:val="auto"/>
              </w:rPr>
            </w:pPr>
            <w:r>
              <w:rPr>
                <w:rFonts w:hint="eastAsia"/>
                <w:b/>
                <w:bCs/>
                <w:color w:val="auto"/>
                <w:lang w:val="en-US" w:eastAsia="zh-CN"/>
              </w:rPr>
              <w:t>3</w:t>
            </w:r>
            <w:r>
              <w:rPr>
                <w:rFonts w:hint="eastAsia"/>
                <w:b/>
                <w:bCs/>
                <w:color w:val="auto"/>
              </w:rPr>
              <w:t>、与《</w:t>
            </w:r>
            <w:r>
              <w:rPr>
                <w:b/>
                <w:bCs/>
                <w:color w:val="auto"/>
              </w:rPr>
              <w:t>安徽省大气办关于深入开展挥发性有机物污染治理工作的通知</w:t>
            </w:r>
            <w:r>
              <w:rPr>
                <w:rFonts w:hint="eastAsia"/>
                <w:b/>
                <w:bCs/>
                <w:color w:val="auto"/>
              </w:rPr>
              <w:t>》（皖大气办</w:t>
            </w:r>
            <w:r>
              <w:rPr>
                <w:rFonts w:hint="eastAsia"/>
                <w:b/>
                <w:bCs/>
                <w:color w:val="auto"/>
                <w:lang w:eastAsia="zh-CN"/>
              </w:rPr>
              <w:t>〔</w:t>
            </w:r>
            <w:r>
              <w:rPr>
                <w:rFonts w:hint="eastAsia"/>
                <w:b/>
                <w:bCs/>
                <w:color w:val="auto"/>
              </w:rPr>
              <w:t>2021</w:t>
            </w:r>
            <w:r>
              <w:rPr>
                <w:rFonts w:hint="eastAsia"/>
                <w:b/>
                <w:bCs/>
                <w:color w:val="auto"/>
                <w:lang w:eastAsia="zh-CN"/>
              </w:rPr>
              <w:t>〕</w:t>
            </w:r>
            <w:r>
              <w:rPr>
                <w:rFonts w:hint="eastAsia"/>
                <w:b/>
                <w:bCs/>
                <w:color w:val="auto"/>
              </w:rPr>
              <w:t>4号）相符性</w:t>
            </w:r>
          </w:p>
          <w:p w14:paraId="5270BCA2">
            <w:pPr>
              <w:pStyle w:val="29"/>
              <w:bidi w:val="0"/>
              <w:rPr>
                <w:color w:val="auto"/>
              </w:rPr>
            </w:pPr>
            <w:r>
              <w:rPr>
                <w:color w:val="auto"/>
              </w:rPr>
              <w:t>表</w:t>
            </w:r>
            <w:r>
              <w:rPr>
                <w:rFonts w:hint="eastAsia"/>
                <w:color w:val="auto"/>
              </w:rPr>
              <w:t>1-</w:t>
            </w:r>
            <w:r>
              <w:rPr>
                <w:rFonts w:hint="eastAsia"/>
                <w:color w:val="auto"/>
                <w:lang w:val="en-US" w:eastAsia="zh-CN"/>
              </w:rPr>
              <w:t>4</w:t>
            </w:r>
            <w:r>
              <w:rPr>
                <w:color w:val="auto"/>
              </w:rPr>
              <w:t xml:space="preserve"> </w:t>
            </w:r>
            <w:r>
              <w:rPr>
                <w:rFonts w:hint="eastAsia"/>
                <w:color w:val="auto"/>
                <w:lang w:val="en-US" w:eastAsia="zh-CN"/>
              </w:rPr>
              <w:t xml:space="preserve"> </w:t>
            </w:r>
            <w:r>
              <w:rPr>
                <w:rFonts w:hint="eastAsia"/>
                <w:color w:val="auto"/>
                <w:lang w:eastAsia="zh-CN"/>
              </w:rPr>
              <w:t>“</w:t>
            </w:r>
            <w:r>
              <w:rPr>
                <w:rFonts w:hint="eastAsia"/>
                <w:color w:val="auto"/>
              </w:rPr>
              <w:t>皖大气办</w:t>
            </w:r>
            <w:r>
              <w:rPr>
                <w:rFonts w:hint="eastAsia"/>
                <w:color w:val="auto"/>
                <w:lang w:eastAsia="zh-CN"/>
              </w:rPr>
              <w:t>〔</w:t>
            </w:r>
            <w:r>
              <w:rPr>
                <w:rFonts w:hint="eastAsia"/>
                <w:color w:val="auto"/>
              </w:rPr>
              <w:t>2021</w:t>
            </w:r>
            <w:r>
              <w:rPr>
                <w:rFonts w:hint="eastAsia"/>
                <w:color w:val="auto"/>
                <w:lang w:eastAsia="zh-CN"/>
              </w:rPr>
              <w:t>〕</w:t>
            </w:r>
            <w:r>
              <w:rPr>
                <w:rFonts w:hint="eastAsia"/>
                <w:color w:val="auto"/>
              </w:rPr>
              <w:t>4号</w:t>
            </w:r>
            <w:r>
              <w:rPr>
                <w:rFonts w:hint="eastAsia"/>
                <w:color w:val="auto"/>
                <w:lang w:eastAsia="zh-CN"/>
              </w:rPr>
              <w:t>”</w:t>
            </w:r>
            <w:r>
              <w:rPr>
                <w:color w:val="auto"/>
              </w:rPr>
              <w:t>符合性分析</w:t>
            </w:r>
          </w:p>
          <w:tbl>
            <w:tblPr>
              <w:tblStyle w:val="18"/>
              <w:tblW w:w="491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51" w:type="dxa"/>
                <w:bottom w:w="0" w:type="dxa"/>
                <w:right w:w="51" w:type="dxa"/>
              </w:tblCellMar>
            </w:tblPr>
            <w:tblGrid>
              <w:gridCol w:w="4732"/>
              <w:gridCol w:w="2227"/>
              <w:gridCol w:w="759"/>
            </w:tblGrid>
            <w:tr w14:paraId="19BB9D7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065" w:type="pct"/>
                  <w:noWrap w:val="0"/>
                  <w:vAlign w:val="center"/>
                </w:tcPr>
                <w:p w14:paraId="3BBC0262">
                  <w:pPr>
                    <w:pStyle w:val="31"/>
                    <w:bidi w:val="0"/>
                    <w:rPr>
                      <w:b/>
                      <w:bCs/>
                      <w:color w:val="auto"/>
                    </w:rPr>
                  </w:pPr>
                  <w:r>
                    <w:rPr>
                      <w:rFonts w:hint="eastAsia"/>
                      <w:b/>
                      <w:bCs/>
                      <w:color w:val="auto"/>
                    </w:rPr>
                    <w:t>皖大气办</w:t>
                  </w:r>
                  <w:r>
                    <w:rPr>
                      <w:rFonts w:hint="eastAsia"/>
                      <w:b/>
                      <w:bCs/>
                      <w:color w:val="auto"/>
                      <w:lang w:eastAsia="zh-CN"/>
                    </w:rPr>
                    <w:t>〔</w:t>
                  </w:r>
                  <w:r>
                    <w:rPr>
                      <w:rFonts w:hint="eastAsia"/>
                      <w:b/>
                      <w:bCs/>
                      <w:color w:val="auto"/>
                    </w:rPr>
                    <w:t>2021</w:t>
                  </w:r>
                  <w:r>
                    <w:rPr>
                      <w:rFonts w:hint="eastAsia"/>
                      <w:b/>
                      <w:bCs/>
                      <w:color w:val="auto"/>
                      <w:lang w:eastAsia="zh-CN"/>
                    </w:rPr>
                    <w:t>〕</w:t>
                  </w:r>
                  <w:r>
                    <w:rPr>
                      <w:rFonts w:hint="eastAsia"/>
                      <w:b/>
                      <w:bCs/>
                      <w:color w:val="auto"/>
                    </w:rPr>
                    <w:t>4号要求</w:t>
                  </w:r>
                </w:p>
              </w:tc>
              <w:tc>
                <w:tcPr>
                  <w:tcW w:w="1442" w:type="pct"/>
                  <w:noWrap w:val="0"/>
                  <w:vAlign w:val="center"/>
                </w:tcPr>
                <w:p w14:paraId="00A10D28">
                  <w:pPr>
                    <w:pStyle w:val="31"/>
                    <w:bidi w:val="0"/>
                    <w:rPr>
                      <w:b/>
                      <w:bCs/>
                      <w:color w:val="auto"/>
                    </w:rPr>
                  </w:pPr>
                  <w:r>
                    <w:rPr>
                      <w:b/>
                      <w:bCs/>
                      <w:color w:val="auto"/>
                    </w:rPr>
                    <w:t>本项目建设</w:t>
                  </w:r>
                  <w:r>
                    <w:rPr>
                      <w:rFonts w:hint="eastAsia"/>
                      <w:b/>
                      <w:bCs/>
                      <w:color w:val="auto"/>
                    </w:rPr>
                    <w:t>情况</w:t>
                  </w:r>
                </w:p>
              </w:tc>
              <w:tc>
                <w:tcPr>
                  <w:tcW w:w="491" w:type="pct"/>
                  <w:noWrap w:val="0"/>
                  <w:vAlign w:val="center"/>
                </w:tcPr>
                <w:p w14:paraId="237C6F5B">
                  <w:pPr>
                    <w:pStyle w:val="31"/>
                    <w:bidi w:val="0"/>
                    <w:rPr>
                      <w:b/>
                      <w:bCs/>
                      <w:color w:val="auto"/>
                    </w:rPr>
                  </w:pPr>
                  <w:r>
                    <w:rPr>
                      <w:rFonts w:hint="eastAsia"/>
                      <w:b/>
                      <w:bCs/>
                      <w:color w:val="auto"/>
                    </w:rPr>
                    <w:t>相符性</w:t>
                  </w:r>
                </w:p>
              </w:tc>
            </w:tr>
            <w:tr w14:paraId="58321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065" w:type="pct"/>
                  <w:noWrap w:val="0"/>
                  <w:vAlign w:val="center"/>
                </w:tcPr>
                <w:p w14:paraId="4F37F4E2">
                  <w:pPr>
                    <w:pStyle w:val="31"/>
                    <w:bidi w:val="0"/>
                    <w:rPr>
                      <w:color w:val="auto"/>
                    </w:rPr>
                  </w:pPr>
                  <w:r>
                    <w:rPr>
                      <w:rFonts w:hint="eastAsia"/>
                      <w:color w:val="auto"/>
                    </w:rPr>
                    <w:t>梳理确定治理项目。综合考虑体积浓度、O</w:t>
                  </w:r>
                  <w:r>
                    <w:rPr>
                      <w:rFonts w:hint="eastAsia"/>
                      <w:color w:val="auto"/>
                      <w:vertAlign w:val="subscript"/>
                    </w:rPr>
                    <w:t>3</w:t>
                  </w:r>
                  <w:r>
                    <w:rPr>
                      <w:rFonts w:hint="eastAsia"/>
                      <w:color w:val="auto"/>
                    </w:rPr>
                    <w:t>生成潜势和气溶胶生成潜势靠前的VOCs物质、恶臭、易燃易爆等物质的协同控制，以源头削减、过程控制和末端治理等类别，各地指导企业在自查自评基础上，梳理填报2021-2023年度项目清单，2021年7月31日前各地将项目清单梳理审核后报省大气办备案。</w:t>
                  </w:r>
                </w:p>
              </w:tc>
              <w:tc>
                <w:tcPr>
                  <w:tcW w:w="1442" w:type="pct"/>
                  <w:noWrap w:val="0"/>
                  <w:vAlign w:val="center"/>
                </w:tcPr>
                <w:p w14:paraId="1C71B4C4">
                  <w:pPr>
                    <w:pStyle w:val="31"/>
                    <w:bidi w:val="0"/>
                    <w:rPr>
                      <w:rFonts w:hint="default"/>
                      <w:color w:val="auto"/>
                      <w:lang w:val="en-US" w:eastAsia="zh-CN"/>
                    </w:rPr>
                  </w:pPr>
                  <w:r>
                    <w:rPr>
                      <w:rFonts w:hint="eastAsia"/>
                      <w:color w:val="auto"/>
                    </w:rPr>
                    <w:t>本项目生产过程</w:t>
                  </w:r>
                  <w:r>
                    <w:rPr>
                      <w:rFonts w:hint="eastAsia"/>
                      <w:color w:val="auto"/>
                      <w:lang w:val="en-US" w:eastAsia="zh-CN"/>
                    </w:rPr>
                    <w:t>涉及封口环节产生少量有机废气，产生量较少，不涉及涂料、胶黏剂及油墨的使用</w:t>
                  </w:r>
                </w:p>
              </w:tc>
              <w:tc>
                <w:tcPr>
                  <w:tcW w:w="491" w:type="pct"/>
                  <w:noWrap w:val="0"/>
                  <w:vAlign w:val="center"/>
                </w:tcPr>
                <w:p w14:paraId="158EC9D0">
                  <w:pPr>
                    <w:pStyle w:val="31"/>
                    <w:bidi w:val="0"/>
                    <w:rPr>
                      <w:color w:val="auto"/>
                    </w:rPr>
                  </w:pPr>
                  <w:r>
                    <w:rPr>
                      <w:rFonts w:hint="eastAsia"/>
                      <w:color w:val="auto"/>
                    </w:rPr>
                    <w:t>符合</w:t>
                  </w:r>
                </w:p>
              </w:tc>
            </w:tr>
            <w:tr w14:paraId="1A7435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2284" w:hRule="atLeast"/>
                <w:jc w:val="center"/>
              </w:trPr>
              <w:tc>
                <w:tcPr>
                  <w:tcW w:w="3065" w:type="pct"/>
                  <w:noWrap w:val="0"/>
                  <w:vAlign w:val="center"/>
                </w:tcPr>
                <w:p w14:paraId="77007354">
                  <w:pPr>
                    <w:pStyle w:val="31"/>
                    <w:bidi w:val="0"/>
                    <w:rPr>
                      <w:rFonts w:hint="eastAsia"/>
                      <w:color w:val="auto"/>
                    </w:rPr>
                  </w:pPr>
                  <w:r>
                    <w:rPr>
                      <w:rFonts w:hint="eastAsia"/>
                      <w:color w:val="auto"/>
                    </w:rPr>
                    <w:t>重点推进源头削减。鼓励支持使用涂料、油墨、胶粘剂、涂层剂（树脂）、清洗剂等原辅材料的企业，进行低VOCs含量原辅材料的源头替代，7月1日前各地指导企业建立管理台账，记录VOCs原辅材料的产品名称、VOCs含量和使用量等。各地应结合本地产业特点和源头替代参考目录，重点在工业涂装、包装印刷、鞋革箱包制造、竹木制品胶合、电子等重点领域，推广VOCs含量低于10%原辅材料的源头替代，并纳入年度源头削减项目管理，实现</w:t>
                  </w:r>
                  <w:r>
                    <w:rPr>
                      <w:rFonts w:hint="eastAsia"/>
                      <w:color w:val="auto"/>
                      <w:lang w:eastAsia="zh-CN"/>
                    </w:rPr>
                    <w:t>“</w:t>
                  </w:r>
                  <w:r>
                    <w:rPr>
                      <w:rFonts w:hint="eastAsia"/>
                      <w:color w:val="auto"/>
                    </w:rPr>
                    <w:t>可替尽替、应代尽代</w:t>
                  </w:r>
                  <w:r>
                    <w:rPr>
                      <w:rFonts w:hint="eastAsia"/>
                      <w:color w:val="auto"/>
                      <w:lang w:eastAsia="zh-CN"/>
                    </w:rPr>
                    <w:t>”</w:t>
                  </w:r>
                  <w:r>
                    <w:rPr>
                      <w:rFonts w:hint="eastAsia"/>
                      <w:color w:val="auto"/>
                    </w:rPr>
                    <w:t>，源头削减年度完成项目占30%以上。</w:t>
                  </w:r>
                </w:p>
              </w:tc>
              <w:tc>
                <w:tcPr>
                  <w:tcW w:w="1442" w:type="pct"/>
                  <w:noWrap w:val="0"/>
                  <w:vAlign w:val="center"/>
                </w:tcPr>
                <w:p w14:paraId="1B3EFB62">
                  <w:pPr>
                    <w:pStyle w:val="31"/>
                    <w:bidi w:val="0"/>
                    <w:rPr>
                      <w:rFonts w:hint="default"/>
                      <w:color w:val="auto"/>
                      <w:lang w:val="en-US" w:eastAsia="zh-CN"/>
                    </w:rPr>
                  </w:pPr>
                  <w:r>
                    <w:rPr>
                      <w:rFonts w:hint="eastAsia"/>
                      <w:color w:val="auto"/>
                      <w:lang w:val="en-US" w:eastAsia="zh-CN"/>
                    </w:rPr>
                    <w:t>本项目不涉及涂料、胶黏剂和油墨的使用。</w:t>
                  </w:r>
                </w:p>
              </w:tc>
              <w:tc>
                <w:tcPr>
                  <w:tcW w:w="491" w:type="pct"/>
                  <w:noWrap w:val="0"/>
                  <w:vAlign w:val="center"/>
                </w:tcPr>
                <w:p w14:paraId="27B96EA9">
                  <w:pPr>
                    <w:pStyle w:val="31"/>
                    <w:bidi w:val="0"/>
                    <w:rPr>
                      <w:rFonts w:hint="eastAsia"/>
                      <w:color w:val="auto"/>
                    </w:rPr>
                  </w:pPr>
                  <w:r>
                    <w:rPr>
                      <w:rFonts w:hint="eastAsia"/>
                      <w:color w:val="auto"/>
                    </w:rPr>
                    <w:t>符合</w:t>
                  </w:r>
                </w:p>
              </w:tc>
            </w:tr>
            <w:tr w14:paraId="735BBA0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51" w:type="dxa"/>
                  <w:bottom w:w="0" w:type="dxa"/>
                  <w:right w:w="51" w:type="dxa"/>
                </w:tblCellMar>
              </w:tblPrEx>
              <w:trPr>
                <w:trHeight w:val="340" w:hRule="atLeast"/>
                <w:jc w:val="center"/>
              </w:trPr>
              <w:tc>
                <w:tcPr>
                  <w:tcW w:w="3065" w:type="pct"/>
                  <w:noWrap w:val="0"/>
                  <w:vAlign w:val="center"/>
                </w:tcPr>
                <w:p w14:paraId="637D35A2">
                  <w:pPr>
                    <w:pStyle w:val="31"/>
                    <w:bidi w:val="0"/>
                    <w:rPr>
                      <w:color w:val="auto"/>
                    </w:rPr>
                  </w:pPr>
                  <w:r>
                    <w:rPr>
                      <w:rFonts w:hint="eastAsia"/>
                      <w:color w:val="auto"/>
                    </w:rPr>
                    <w:t>实施排污许可。建立健全以排污许可核发为中心的VOCs管控</w:t>
                  </w:r>
                  <w:r>
                    <w:rPr>
                      <w:rFonts w:hint="eastAsia"/>
                      <w:color w:val="auto"/>
                      <w:lang w:val="en-US" w:eastAsia="zh-CN"/>
                    </w:rPr>
                    <w:t>依据</w:t>
                  </w:r>
                  <w:r>
                    <w:rPr>
                      <w:rFonts w:hint="eastAsia"/>
                      <w:color w:val="auto"/>
                    </w:rPr>
                    <w:t>，在石油、化工、工业涂装、包装印刷、油品储运销五大领域全面推行排污许可制度，不断规范涉VOCs工业企业的排污许可登记管理，落实企业VOCs源头削减、过程控制和末端污染治理工作，推进企业自行监测、台账落实和定期报告的具体规定落地，严厉处罚无证和不按证排污行为。</w:t>
                  </w:r>
                </w:p>
              </w:tc>
              <w:tc>
                <w:tcPr>
                  <w:tcW w:w="1442" w:type="pct"/>
                  <w:noWrap w:val="0"/>
                  <w:vAlign w:val="center"/>
                </w:tcPr>
                <w:p w14:paraId="335B3925">
                  <w:pPr>
                    <w:pStyle w:val="31"/>
                    <w:bidi w:val="0"/>
                    <w:rPr>
                      <w:rFonts w:hint="eastAsia"/>
                      <w:color w:val="auto"/>
                    </w:rPr>
                  </w:pPr>
                  <w:r>
                    <w:rPr>
                      <w:rFonts w:hint="eastAsia"/>
                      <w:color w:val="auto"/>
                    </w:rPr>
                    <w:t>本项目</w:t>
                  </w:r>
                  <w:r>
                    <w:rPr>
                      <w:rFonts w:hint="eastAsia"/>
                      <w:color w:val="auto"/>
                      <w:lang w:val="en-US" w:eastAsia="zh-CN"/>
                    </w:rPr>
                    <w:t>属于新建项目，目前正积极履行环评手续，企业承诺</w:t>
                  </w:r>
                  <w:r>
                    <w:rPr>
                      <w:rFonts w:hint="eastAsia"/>
                      <w:color w:val="auto"/>
                    </w:rPr>
                    <w:t>在实际排污前履行排污许可</w:t>
                  </w:r>
                  <w:r>
                    <w:rPr>
                      <w:rFonts w:hint="eastAsia"/>
                      <w:color w:val="auto"/>
                      <w:lang w:val="en-US" w:eastAsia="zh-CN"/>
                    </w:rPr>
                    <w:t>简化</w:t>
                  </w:r>
                  <w:r>
                    <w:rPr>
                      <w:rFonts w:hint="eastAsia"/>
                      <w:color w:val="auto"/>
                    </w:rPr>
                    <w:t>管理手续</w:t>
                  </w:r>
                </w:p>
              </w:tc>
              <w:tc>
                <w:tcPr>
                  <w:tcW w:w="491" w:type="pct"/>
                  <w:noWrap w:val="0"/>
                  <w:vAlign w:val="center"/>
                </w:tcPr>
                <w:p w14:paraId="40BBBCEE">
                  <w:pPr>
                    <w:pStyle w:val="31"/>
                    <w:bidi w:val="0"/>
                    <w:rPr>
                      <w:rFonts w:hint="eastAsia"/>
                      <w:color w:val="auto"/>
                    </w:rPr>
                  </w:pPr>
                  <w:r>
                    <w:rPr>
                      <w:color w:val="auto"/>
                    </w:rPr>
                    <w:t>符合</w:t>
                  </w:r>
                </w:p>
              </w:tc>
            </w:tr>
          </w:tbl>
          <w:p w14:paraId="5E72CD5C">
            <w:pPr>
              <w:bidi w:val="0"/>
              <w:rPr>
                <w:rFonts w:hint="eastAsia"/>
                <w:color w:val="auto"/>
              </w:rPr>
            </w:pPr>
            <w:r>
              <w:rPr>
                <w:rFonts w:hint="eastAsia"/>
                <w:color w:val="auto"/>
              </w:rPr>
              <w:t>综上所述，项目建设符合《</w:t>
            </w:r>
            <w:r>
              <w:rPr>
                <w:color w:val="auto"/>
              </w:rPr>
              <w:t>安徽省大气办关于深入开展挥发性有机物污染治理工作的通知</w:t>
            </w:r>
            <w:r>
              <w:rPr>
                <w:rFonts w:hint="eastAsia"/>
                <w:color w:val="auto"/>
              </w:rPr>
              <w:t>》（皖大气办</w:t>
            </w:r>
            <w:r>
              <w:rPr>
                <w:rFonts w:hint="eastAsia"/>
                <w:color w:val="auto"/>
                <w:lang w:eastAsia="zh-CN"/>
              </w:rPr>
              <w:t>〔</w:t>
            </w:r>
            <w:r>
              <w:rPr>
                <w:rFonts w:hint="eastAsia"/>
                <w:color w:val="auto"/>
              </w:rPr>
              <w:t>2021</w:t>
            </w:r>
            <w:r>
              <w:rPr>
                <w:rFonts w:hint="eastAsia"/>
                <w:color w:val="auto"/>
                <w:lang w:eastAsia="zh-CN"/>
              </w:rPr>
              <w:t>〕</w:t>
            </w:r>
            <w:r>
              <w:rPr>
                <w:rFonts w:hint="eastAsia"/>
                <w:color w:val="auto"/>
              </w:rPr>
              <w:t>4号）的要求。</w:t>
            </w:r>
          </w:p>
          <w:p w14:paraId="1AB9094D">
            <w:pPr>
              <w:bidi w:val="0"/>
              <w:rPr>
                <w:rFonts w:hint="default"/>
                <w:b/>
                <w:bCs/>
                <w:color w:val="auto"/>
                <w:lang w:val="en-US" w:eastAsia="zh-CN"/>
              </w:rPr>
            </w:pPr>
            <w:r>
              <w:rPr>
                <w:rFonts w:hint="eastAsia"/>
                <w:b/>
                <w:bCs/>
                <w:color w:val="auto"/>
                <w:lang w:val="en-US" w:eastAsia="zh-CN"/>
              </w:rPr>
              <w:t>4</w:t>
            </w:r>
            <w:r>
              <w:rPr>
                <w:rFonts w:hint="eastAsia"/>
                <w:b/>
                <w:bCs/>
                <w:color w:val="auto"/>
              </w:rPr>
              <w:t>、</w:t>
            </w:r>
            <w:r>
              <w:rPr>
                <w:rFonts w:hint="eastAsia"/>
                <w:b/>
                <w:bCs/>
                <w:color w:val="auto"/>
                <w:lang w:val="en-US" w:eastAsia="zh-CN"/>
              </w:rPr>
              <w:t>与《淮南市2023年大气污染防治工作要点》（淮大气办〔2023〕6号）相符性分析</w:t>
            </w:r>
          </w:p>
          <w:p w14:paraId="37477A00">
            <w:pPr>
              <w:pStyle w:val="29"/>
              <w:bidi w:val="0"/>
              <w:rPr>
                <w:rFonts w:hint="eastAsia"/>
                <w:color w:val="auto"/>
              </w:rPr>
            </w:pPr>
            <w:r>
              <w:rPr>
                <w:rFonts w:hint="eastAsia"/>
                <w:color w:val="auto"/>
              </w:rPr>
              <w:t>表1-</w:t>
            </w:r>
            <w:r>
              <w:rPr>
                <w:rFonts w:hint="eastAsia"/>
                <w:color w:val="auto"/>
                <w:lang w:val="en-US" w:eastAsia="zh-CN"/>
              </w:rPr>
              <w:t>5</w:t>
            </w:r>
            <w:r>
              <w:rPr>
                <w:rFonts w:hint="eastAsia"/>
                <w:color w:val="auto"/>
              </w:rPr>
              <w:t xml:space="preserve"> </w:t>
            </w:r>
            <w:r>
              <w:rPr>
                <w:rFonts w:hint="eastAsia"/>
                <w:color w:val="auto"/>
                <w:lang w:val="en-US" w:eastAsia="zh-CN"/>
              </w:rPr>
              <w:t xml:space="preserve"> </w:t>
            </w:r>
            <w:r>
              <w:rPr>
                <w:rFonts w:hint="eastAsia"/>
                <w:color w:val="auto"/>
              </w:rPr>
              <w:t>与</w:t>
            </w:r>
            <w:r>
              <w:rPr>
                <w:rFonts w:hint="eastAsia"/>
                <w:color w:val="auto"/>
                <w:lang w:val="en-US" w:eastAsia="zh-CN"/>
              </w:rPr>
              <w:t>《淮南市2023年大气污染防治工作要点》</w:t>
            </w:r>
            <w:r>
              <w:rPr>
                <w:rFonts w:hint="eastAsia"/>
                <w:color w:val="auto"/>
              </w:rPr>
              <w:t>相符性分析</w:t>
            </w:r>
          </w:p>
          <w:tbl>
            <w:tblPr>
              <w:tblStyle w:val="19"/>
              <w:tblW w:w="4889"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28" w:type="dxa"/>
                <w:bottom w:w="0" w:type="dxa"/>
                <w:right w:w="28" w:type="dxa"/>
              </w:tblCellMar>
            </w:tblPr>
            <w:tblGrid>
              <w:gridCol w:w="537"/>
              <w:gridCol w:w="4987"/>
              <w:gridCol w:w="1390"/>
              <w:gridCol w:w="751"/>
            </w:tblGrid>
            <w:tr w14:paraId="4082958A">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21" w:type="dxa"/>
                  <w:tcBorders>
                    <w:tl2br w:val="nil"/>
                    <w:tr2bl w:val="nil"/>
                  </w:tcBorders>
                  <w:noWrap w:val="0"/>
                  <w:vAlign w:val="center"/>
                </w:tcPr>
                <w:p w14:paraId="189B62DF">
                  <w:pPr>
                    <w:pStyle w:val="31"/>
                    <w:bidi w:val="0"/>
                    <w:rPr>
                      <w:rFonts w:hint="default"/>
                      <w:b/>
                      <w:bCs/>
                      <w:color w:val="auto"/>
                      <w:lang w:val="en-US" w:eastAsia="zh-CN"/>
                    </w:rPr>
                  </w:pPr>
                  <w:r>
                    <w:rPr>
                      <w:rFonts w:hint="eastAsia"/>
                      <w:b/>
                      <w:bCs/>
                      <w:color w:val="auto"/>
                      <w:lang w:val="en-US" w:eastAsia="zh-CN"/>
                    </w:rPr>
                    <w:t>序号</w:t>
                  </w:r>
                </w:p>
              </w:tc>
              <w:tc>
                <w:tcPr>
                  <w:tcW w:w="4839" w:type="dxa"/>
                  <w:tcBorders>
                    <w:tl2br w:val="nil"/>
                    <w:tr2bl w:val="nil"/>
                  </w:tcBorders>
                  <w:noWrap w:val="0"/>
                  <w:vAlign w:val="center"/>
                </w:tcPr>
                <w:p w14:paraId="388362ED">
                  <w:pPr>
                    <w:pStyle w:val="31"/>
                    <w:bidi w:val="0"/>
                    <w:rPr>
                      <w:rFonts w:hint="default"/>
                      <w:b/>
                      <w:bCs/>
                      <w:color w:val="auto"/>
                      <w:lang w:val="en-US" w:eastAsia="zh-CN"/>
                    </w:rPr>
                  </w:pPr>
                  <w:r>
                    <w:rPr>
                      <w:rFonts w:hint="eastAsia"/>
                      <w:b/>
                      <w:bCs/>
                      <w:color w:val="auto"/>
                      <w:lang w:val="en-US" w:eastAsia="zh-CN"/>
                    </w:rPr>
                    <w:t>文件相关内容</w:t>
                  </w:r>
                </w:p>
              </w:tc>
              <w:tc>
                <w:tcPr>
                  <w:tcW w:w="1349" w:type="dxa"/>
                  <w:tcBorders>
                    <w:tl2br w:val="nil"/>
                    <w:tr2bl w:val="nil"/>
                  </w:tcBorders>
                  <w:noWrap w:val="0"/>
                  <w:vAlign w:val="center"/>
                </w:tcPr>
                <w:p w14:paraId="2114C82F">
                  <w:pPr>
                    <w:pStyle w:val="31"/>
                    <w:bidi w:val="0"/>
                    <w:rPr>
                      <w:rFonts w:hint="default"/>
                      <w:b/>
                      <w:bCs/>
                      <w:color w:val="auto"/>
                      <w:lang w:val="en-US" w:eastAsia="zh-CN"/>
                    </w:rPr>
                  </w:pPr>
                  <w:r>
                    <w:rPr>
                      <w:rFonts w:hint="eastAsia"/>
                      <w:b/>
                      <w:bCs/>
                      <w:color w:val="auto"/>
                      <w:lang w:val="en-US" w:eastAsia="zh-CN"/>
                    </w:rPr>
                    <w:t>本项目情况</w:t>
                  </w:r>
                </w:p>
              </w:tc>
              <w:tc>
                <w:tcPr>
                  <w:tcW w:w="728" w:type="dxa"/>
                  <w:tcBorders>
                    <w:tl2br w:val="nil"/>
                    <w:tr2bl w:val="nil"/>
                  </w:tcBorders>
                  <w:shd w:val="clear" w:color="auto" w:fill="auto"/>
                  <w:noWrap w:val="0"/>
                  <w:vAlign w:val="center"/>
                </w:tcPr>
                <w:p w14:paraId="0BCA7D45">
                  <w:pPr>
                    <w:pStyle w:val="31"/>
                    <w:bidi w:val="0"/>
                    <w:rPr>
                      <w:rFonts w:hint="default"/>
                      <w:b/>
                      <w:bCs/>
                      <w:color w:val="auto"/>
                      <w:lang w:val="en-US" w:eastAsia="zh-CN"/>
                    </w:rPr>
                  </w:pPr>
                  <w:r>
                    <w:rPr>
                      <w:rFonts w:hint="eastAsia"/>
                      <w:b/>
                      <w:bCs/>
                      <w:color w:val="auto"/>
                    </w:rPr>
                    <w:t>相符性</w:t>
                  </w:r>
                </w:p>
              </w:tc>
            </w:tr>
            <w:tr w14:paraId="1D5CE5C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21" w:type="dxa"/>
                  <w:tcBorders>
                    <w:tl2br w:val="nil"/>
                    <w:tr2bl w:val="nil"/>
                  </w:tcBorders>
                  <w:noWrap w:val="0"/>
                  <w:vAlign w:val="center"/>
                </w:tcPr>
                <w:p w14:paraId="0EBCDD3A">
                  <w:pPr>
                    <w:pStyle w:val="31"/>
                    <w:bidi w:val="0"/>
                    <w:rPr>
                      <w:rFonts w:hint="default"/>
                      <w:color w:val="auto"/>
                      <w:lang w:val="en-US" w:eastAsia="zh-CN"/>
                    </w:rPr>
                  </w:pPr>
                  <w:r>
                    <w:rPr>
                      <w:rFonts w:hint="eastAsia"/>
                      <w:color w:val="auto"/>
                      <w:lang w:val="en-US" w:eastAsia="zh-CN"/>
                    </w:rPr>
                    <w:t>1</w:t>
                  </w:r>
                </w:p>
              </w:tc>
              <w:tc>
                <w:tcPr>
                  <w:tcW w:w="4839" w:type="dxa"/>
                  <w:tcBorders>
                    <w:tl2br w:val="nil"/>
                    <w:tr2bl w:val="nil"/>
                  </w:tcBorders>
                  <w:noWrap w:val="0"/>
                  <w:vAlign w:val="center"/>
                </w:tcPr>
                <w:p w14:paraId="7632E703">
                  <w:pPr>
                    <w:pStyle w:val="31"/>
                    <w:bidi w:val="0"/>
                    <w:rPr>
                      <w:rFonts w:hint="eastAsia"/>
                      <w:color w:val="auto"/>
                      <w:lang w:val="en-US" w:eastAsia="zh-CN"/>
                    </w:rPr>
                  </w:pPr>
                  <w:r>
                    <w:rPr>
                      <w:rFonts w:hint="eastAsia"/>
                      <w:color w:val="auto"/>
                      <w:lang w:val="en-US" w:eastAsia="zh-CN"/>
                    </w:rPr>
                    <w:t>有序推进碳达峰。落实安徽省减污降碳协同增效工作方案，构建减污降碳协同制度。积极参与碳排放权交易，开展发电行业重点排放单位碳排放权交易配额分配和清缴。加强甲烷等非二氧化碳温室气体排放管控，探索将温室气体管控纳入环评管理</w:t>
                  </w:r>
                </w:p>
              </w:tc>
              <w:tc>
                <w:tcPr>
                  <w:tcW w:w="1349" w:type="dxa"/>
                  <w:tcBorders>
                    <w:tl2br w:val="nil"/>
                    <w:tr2bl w:val="nil"/>
                  </w:tcBorders>
                  <w:noWrap w:val="0"/>
                  <w:vAlign w:val="center"/>
                </w:tcPr>
                <w:p w14:paraId="24F5B359">
                  <w:pPr>
                    <w:pStyle w:val="31"/>
                    <w:bidi w:val="0"/>
                    <w:rPr>
                      <w:rFonts w:hint="default"/>
                      <w:color w:val="auto"/>
                      <w:lang w:val="en-US" w:eastAsia="zh-CN"/>
                    </w:rPr>
                  </w:pPr>
                  <w:r>
                    <w:rPr>
                      <w:rFonts w:hint="eastAsia"/>
                      <w:color w:val="auto"/>
                      <w:lang w:val="en-US" w:eastAsia="zh-CN"/>
                    </w:rPr>
                    <w:t>本项目符合国家相关法律法规，无甲烷等非二氧化碳温室气体排放</w:t>
                  </w:r>
                </w:p>
              </w:tc>
              <w:tc>
                <w:tcPr>
                  <w:tcW w:w="728" w:type="dxa"/>
                  <w:tcBorders>
                    <w:tl2br w:val="nil"/>
                    <w:tr2bl w:val="nil"/>
                  </w:tcBorders>
                  <w:noWrap w:val="0"/>
                  <w:vAlign w:val="center"/>
                </w:tcPr>
                <w:p w14:paraId="2A8997A4">
                  <w:pPr>
                    <w:pStyle w:val="31"/>
                    <w:bidi w:val="0"/>
                    <w:rPr>
                      <w:rFonts w:hint="default"/>
                      <w:color w:val="auto"/>
                      <w:lang w:val="en-US" w:eastAsia="zh-CN"/>
                    </w:rPr>
                  </w:pPr>
                  <w:r>
                    <w:rPr>
                      <w:rFonts w:hint="eastAsia"/>
                      <w:color w:val="auto"/>
                      <w:lang w:val="en-US" w:eastAsia="zh-CN"/>
                    </w:rPr>
                    <w:t>相符</w:t>
                  </w:r>
                </w:p>
              </w:tc>
            </w:tr>
            <w:tr w14:paraId="3413EB7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21" w:type="dxa"/>
                  <w:tcBorders>
                    <w:tl2br w:val="nil"/>
                    <w:tr2bl w:val="nil"/>
                  </w:tcBorders>
                  <w:noWrap w:val="0"/>
                  <w:vAlign w:val="center"/>
                </w:tcPr>
                <w:p w14:paraId="1C0498D6">
                  <w:pPr>
                    <w:pStyle w:val="31"/>
                    <w:bidi w:val="0"/>
                    <w:rPr>
                      <w:rFonts w:hint="default"/>
                      <w:color w:val="auto"/>
                      <w:lang w:val="en-US" w:eastAsia="zh-CN"/>
                    </w:rPr>
                  </w:pPr>
                  <w:r>
                    <w:rPr>
                      <w:rFonts w:hint="eastAsia"/>
                      <w:color w:val="auto"/>
                      <w:lang w:val="en-US" w:eastAsia="zh-CN"/>
                    </w:rPr>
                    <w:t>2</w:t>
                  </w:r>
                </w:p>
              </w:tc>
              <w:tc>
                <w:tcPr>
                  <w:tcW w:w="4839" w:type="dxa"/>
                  <w:tcBorders>
                    <w:tl2br w:val="nil"/>
                    <w:tr2bl w:val="nil"/>
                  </w:tcBorders>
                  <w:noWrap w:val="0"/>
                  <w:vAlign w:val="center"/>
                </w:tcPr>
                <w:p w14:paraId="3A241352">
                  <w:pPr>
                    <w:pStyle w:val="31"/>
                    <w:bidi w:val="0"/>
                    <w:rPr>
                      <w:rFonts w:hint="default"/>
                      <w:color w:val="auto"/>
                      <w:lang w:val="en-US" w:eastAsia="zh-CN"/>
                    </w:rPr>
                  </w:pPr>
                  <w:r>
                    <w:rPr>
                      <w:rFonts w:hint="default"/>
                      <w:color w:val="auto"/>
                      <w:lang w:val="en-US" w:eastAsia="zh-CN"/>
                    </w:rPr>
                    <w:t>持续做好煤炭消费减量控制。压减非电行业用煤，完成省下达的煤炭消费量年度目标；新、改、扩建项目严格实施煤炭减量替代，煤炭替代方案不完善的依法不予审批。加强商品煤质量监督和管理，确保符合国家和地方标准要求。推进煤炭清洁高效利用。禁止新建企业自备燃煤设施，加快供热管网建设，充分释放燃煤电厂、工业余热等供热能力</w:t>
                  </w:r>
                </w:p>
              </w:tc>
              <w:tc>
                <w:tcPr>
                  <w:tcW w:w="1349" w:type="dxa"/>
                  <w:tcBorders>
                    <w:tl2br w:val="nil"/>
                    <w:tr2bl w:val="nil"/>
                  </w:tcBorders>
                  <w:noWrap w:val="0"/>
                  <w:vAlign w:val="center"/>
                </w:tcPr>
                <w:p w14:paraId="7458A156">
                  <w:pPr>
                    <w:pStyle w:val="31"/>
                    <w:bidi w:val="0"/>
                    <w:rPr>
                      <w:rFonts w:hint="default"/>
                      <w:color w:val="auto"/>
                      <w:lang w:val="en-US" w:eastAsia="zh-CN"/>
                    </w:rPr>
                  </w:pPr>
                  <w:r>
                    <w:rPr>
                      <w:rFonts w:hint="eastAsia"/>
                      <w:color w:val="auto"/>
                      <w:lang w:val="en-US" w:eastAsia="zh-CN"/>
                    </w:rPr>
                    <w:t>本项目无燃煤设施</w:t>
                  </w:r>
                </w:p>
              </w:tc>
              <w:tc>
                <w:tcPr>
                  <w:tcW w:w="728" w:type="dxa"/>
                  <w:tcBorders>
                    <w:tl2br w:val="nil"/>
                    <w:tr2bl w:val="nil"/>
                  </w:tcBorders>
                  <w:noWrap w:val="0"/>
                  <w:vAlign w:val="center"/>
                </w:tcPr>
                <w:p w14:paraId="4CDC4716">
                  <w:pPr>
                    <w:pStyle w:val="31"/>
                    <w:bidi w:val="0"/>
                    <w:rPr>
                      <w:rFonts w:hint="default"/>
                      <w:color w:val="auto"/>
                      <w:lang w:val="en-US" w:eastAsia="zh-CN"/>
                    </w:rPr>
                  </w:pPr>
                  <w:r>
                    <w:rPr>
                      <w:rFonts w:hint="eastAsia"/>
                      <w:color w:val="auto"/>
                      <w:lang w:val="en-US" w:eastAsia="zh-CN"/>
                    </w:rPr>
                    <w:t>相符</w:t>
                  </w:r>
                </w:p>
              </w:tc>
            </w:tr>
            <w:tr w14:paraId="6DBB7A08">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21" w:type="dxa"/>
                  <w:tcBorders>
                    <w:tl2br w:val="nil"/>
                    <w:tr2bl w:val="nil"/>
                  </w:tcBorders>
                  <w:noWrap w:val="0"/>
                  <w:vAlign w:val="center"/>
                </w:tcPr>
                <w:p w14:paraId="03CF0916">
                  <w:pPr>
                    <w:pStyle w:val="31"/>
                    <w:bidi w:val="0"/>
                    <w:rPr>
                      <w:rFonts w:hint="default"/>
                      <w:color w:val="auto"/>
                      <w:lang w:val="en-US" w:eastAsia="zh-CN"/>
                    </w:rPr>
                  </w:pPr>
                  <w:r>
                    <w:rPr>
                      <w:rFonts w:hint="eastAsia"/>
                      <w:color w:val="auto"/>
                      <w:lang w:val="en-US" w:eastAsia="zh-CN"/>
                    </w:rPr>
                    <w:t>3</w:t>
                  </w:r>
                </w:p>
              </w:tc>
              <w:tc>
                <w:tcPr>
                  <w:tcW w:w="4839" w:type="dxa"/>
                  <w:tcBorders>
                    <w:tl2br w:val="nil"/>
                    <w:tr2bl w:val="nil"/>
                  </w:tcBorders>
                  <w:noWrap w:val="0"/>
                  <w:vAlign w:val="center"/>
                </w:tcPr>
                <w:p w14:paraId="58B3072A">
                  <w:pPr>
                    <w:pStyle w:val="31"/>
                    <w:bidi w:val="0"/>
                    <w:rPr>
                      <w:rFonts w:hint="default"/>
                      <w:color w:val="auto"/>
                      <w:lang w:val="en-US" w:eastAsia="zh-CN"/>
                    </w:rPr>
                  </w:pPr>
                  <w:r>
                    <w:rPr>
                      <w:rFonts w:hint="default"/>
                      <w:color w:val="auto"/>
                      <w:lang w:val="en-US" w:eastAsia="zh-CN"/>
                    </w:rPr>
                    <w:t>深度实施清洁能源替代。鼓励砖瓦炉窑外投燃料使用天然气、液化石油气等清洁能源。禁燃区内“散煤”动态清零，禁燃区外积极发展生物质、农村沼气等多种清洁能源。燃气锅炉应全部安装低氮燃烧装置，完成低氮燃烧改造的锅炉应逐一核实低氮燃烧装置运行情况。实施可再生能源替代行动，加快建设新型能源供应系统，因地制宜开发风电与光伏发电，鼓励建设风能、太阳能、生物质能等新能源项目</w:t>
                  </w:r>
                </w:p>
              </w:tc>
              <w:tc>
                <w:tcPr>
                  <w:tcW w:w="1349" w:type="dxa"/>
                  <w:tcBorders>
                    <w:tl2br w:val="nil"/>
                    <w:tr2bl w:val="nil"/>
                  </w:tcBorders>
                  <w:noWrap w:val="0"/>
                  <w:vAlign w:val="center"/>
                </w:tcPr>
                <w:p w14:paraId="36618B81">
                  <w:pPr>
                    <w:pStyle w:val="31"/>
                    <w:bidi w:val="0"/>
                    <w:rPr>
                      <w:rFonts w:hint="default"/>
                      <w:color w:val="auto"/>
                      <w:lang w:val="en-US" w:eastAsia="zh-CN"/>
                    </w:rPr>
                  </w:pPr>
                  <w:r>
                    <w:rPr>
                      <w:rFonts w:hint="eastAsia"/>
                      <w:color w:val="auto"/>
                      <w:lang w:val="en-US" w:eastAsia="zh-CN"/>
                    </w:rPr>
                    <w:t>本项目无燃煤设施，采用电为燃料</w:t>
                  </w:r>
                </w:p>
              </w:tc>
              <w:tc>
                <w:tcPr>
                  <w:tcW w:w="728" w:type="dxa"/>
                  <w:tcBorders>
                    <w:tl2br w:val="nil"/>
                    <w:tr2bl w:val="nil"/>
                  </w:tcBorders>
                  <w:noWrap w:val="0"/>
                  <w:vAlign w:val="center"/>
                </w:tcPr>
                <w:p w14:paraId="4818389A">
                  <w:pPr>
                    <w:pStyle w:val="31"/>
                    <w:bidi w:val="0"/>
                    <w:rPr>
                      <w:rFonts w:hint="default"/>
                      <w:color w:val="auto"/>
                      <w:lang w:val="en-US" w:eastAsia="zh-CN"/>
                    </w:rPr>
                  </w:pPr>
                  <w:r>
                    <w:rPr>
                      <w:rFonts w:hint="eastAsia"/>
                      <w:color w:val="auto"/>
                      <w:lang w:val="en-US" w:eastAsia="zh-CN"/>
                    </w:rPr>
                    <w:t>相符</w:t>
                  </w:r>
                </w:p>
              </w:tc>
            </w:tr>
            <w:tr w14:paraId="74B48273">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21" w:type="dxa"/>
                  <w:tcBorders>
                    <w:tl2br w:val="nil"/>
                    <w:tr2bl w:val="nil"/>
                  </w:tcBorders>
                  <w:noWrap w:val="0"/>
                  <w:vAlign w:val="center"/>
                </w:tcPr>
                <w:p w14:paraId="6DCD5115">
                  <w:pPr>
                    <w:pStyle w:val="31"/>
                    <w:bidi w:val="0"/>
                    <w:rPr>
                      <w:rFonts w:hint="default"/>
                      <w:color w:val="auto"/>
                      <w:lang w:val="en-US" w:eastAsia="zh-CN"/>
                    </w:rPr>
                  </w:pPr>
                  <w:r>
                    <w:rPr>
                      <w:rFonts w:hint="eastAsia"/>
                      <w:color w:val="auto"/>
                      <w:lang w:val="en-US" w:eastAsia="zh-CN"/>
                    </w:rPr>
                    <w:t>4</w:t>
                  </w:r>
                </w:p>
              </w:tc>
              <w:tc>
                <w:tcPr>
                  <w:tcW w:w="4839" w:type="dxa"/>
                  <w:tcBorders>
                    <w:tl2br w:val="nil"/>
                    <w:tr2bl w:val="nil"/>
                  </w:tcBorders>
                  <w:noWrap w:val="0"/>
                  <w:vAlign w:val="center"/>
                </w:tcPr>
                <w:p w14:paraId="74A82AD5">
                  <w:pPr>
                    <w:pStyle w:val="31"/>
                    <w:bidi w:val="0"/>
                    <w:rPr>
                      <w:rFonts w:hint="default"/>
                      <w:color w:val="auto"/>
                      <w:lang w:val="en-US" w:eastAsia="zh-CN"/>
                    </w:rPr>
                  </w:pPr>
                  <w:r>
                    <w:rPr>
                      <w:rFonts w:hint="default"/>
                      <w:color w:val="auto"/>
                      <w:lang w:val="en-US" w:eastAsia="zh-CN"/>
                    </w:rPr>
                    <w:t>开展“两高”项目排查，实施清单管理、分类处置、动态监控，对不符合规定的新申请项目坚决停批停建，科学稳妥推进符合要求的拟建项目。依法依规淘汰落后产能和化解过剩产能</w:t>
                  </w:r>
                </w:p>
              </w:tc>
              <w:tc>
                <w:tcPr>
                  <w:tcW w:w="1349" w:type="dxa"/>
                  <w:tcBorders>
                    <w:tl2br w:val="nil"/>
                    <w:tr2bl w:val="nil"/>
                  </w:tcBorders>
                  <w:noWrap w:val="0"/>
                  <w:vAlign w:val="center"/>
                </w:tcPr>
                <w:p w14:paraId="40D2EFC2">
                  <w:pPr>
                    <w:pStyle w:val="31"/>
                    <w:bidi w:val="0"/>
                    <w:rPr>
                      <w:rFonts w:hint="default"/>
                      <w:color w:val="auto"/>
                      <w:lang w:val="en-US" w:eastAsia="zh-CN"/>
                    </w:rPr>
                  </w:pPr>
                  <w:r>
                    <w:rPr>
                      <w:rFonts w:hint="eastAsia"/>
                      <w:color w:val="auto"/>
                      <w:lang w:val="en-US" w:eastAsia="zh-CN"/>
                    </w:rPr>
                    <w:t>对照《安徽省“两高”项目管理目录（试行）》，本项目不属于两高项目</w:t>
                  </w:r>
                </w:p>
              </w:tc>
              <w:tc>
                <w:tcPr>
                  <w:tcW w:w="728" w:type="dxa"/>
                  <w:tcBorders>
                    <w:tl2br w:val="nil"/>
                    <w:tr2bl w:val="nil"/>
                  </w:tcBorders>
                  <w:noWrap w:val="0"/>
                  <w:vAlign w:val="center"/>
                </w:tcPr>
                <w:p w14:paraId="6CC6B6A2">
                  <w:pPr>
                    <w:pStyle w:val="31"/>
                    <w:bidi w:val="0"/>
                    <w:rPr>
                      <w:rFonts w:hint="default"/>
                      <w:color w:val="auto"/>
                      <w:lang w:val="en-US" w:eastAsia="zh-CN"/>
                    </w:rPr>
                  </w:pPr>
                  <w:r>
                    <w:rPr>
                      <w:rFonts w:hint="eastAsia"/>
                      <w:color w:val="auto"/>
                      <w:lang w:val="en-US" w:eastAsia="zh-CN"/>
                    </w:rPr>
                    <w:t>符合</w:t>
                  </w:r>
                </w:p>
              </w:tc>
            </w:tr>
            <w:tr w14:paraId="50494852">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21" w:type="dxa"/>
                  <w:tcBorders>
                    <w:tl2br w:val="nil"/>
                    <w:tr2bl w:val="nil"/>
                  </w:tcBorders>
                  <w:noWrap w:val="0"/>
                  <w:vAlign w:val="center"/>
                </w:tcPr>
                <w:p w14:paraId="61315D11">
                  <w:pPr>
                    <w:pStyle w:val="31"/>
                    <w:bidi w:val="0"/>
                    <w:rPr>
                      <w:rFonts w:hint="default"/>
                      <w:color w:val="auto"/>
                      <w:lang w:val="en-US" w:eastAsia="zh-CN"/>
                    </w:rPr>
                  </w:pPr>
                  <w:r>
                    <w:rPr>
                      <w:rFonts w:hint="eastAsia"/>
                      <w:color w:val="auto"/>
                      <w:lang w:val="en-US" w:eastAsia="zh-CN"/>
                    </w:rPr>
                    <w:t>5</w:t>
                  </w:r>
                </w:p>
              </w:tc>
              <w:tc>
                <w:tcPr>
                  <w:tcW w:w="4839" w:type="dxa"/>
                  <w:tcBorders>
                    <w:tl2br w:val="nil"/>
                    <w:tr2bl w:val="nil"/>
                  </w:tcBorders>
                  <w:noWrap w:val="0"/>
                  <w:vAlign w:val="center"/>
                </w:tcPr>
                <w:p w14:paraId="4FF401E1">
                  <w:pPr>
                    <w:pStyle w:val="31"/>
                    <w:bidi w:val="0"/>
                    <w:rPr>
                      <w:rFonts w:hint="default"/>
                      <w:color w:val="auto"/>
                      <w:lang w:val="en-US" w:eastAsia="zh-CN"/>
                    </w:rPr>
                  </w:pPr>
                  <w:r>
                    <w:rPr>
                      <w:rFonts w:hint="default"/>
                      <w:color w:val="auto"/>
                      <w:lang w:val="en-US" w:eastAsia="zh-CN"/>
                    </w:rPr>
                    <w:t>实施挥发性有机物治理专项行动。加强统筹谋划</w:t>
                  </w:r>
                  <w:r>
                    <w:rPr>
                      <w:rFonts w:hint="eastAsia"/>
                      <w:color w:val="auto"/>
                      <w:lang w:val="en-US" w:eastAsia="zh-CN"/>
                    </w:rPr>
                    <w:t>。对重点行业的涉VOCS企业管理台账进行动态管理，持续更新。不断推动VOCS年排放量1吨及以上的企业实施“一厂一策”的编制。实施深度治理。确保VOCS收集效率不低于90%，去除率不低于80%。采用密闭方式收集废气时，密闭空间必须同时满足足够的换气次数和保持微负压状态；采用上吸风形式收集废气时，集气罩开口面最远处控制风速不低于0.3米/秒。除治理恶臭异味外，鼓励采用单一光氧化、光催化、低温等离子等低效VOCS治理工艺的企业提标改造；采用活性炭吸附处理技术的涉VOCS企业要及时更换，活性炭碘值不宜低于800mg/g。推进源头替代。提高水性、高固体分、无溶剂、粉末、辐射固化等低VOCS含量产品的比重。</w:t>
                  </w:r>
                </w:p>
              </w:tc>
              <w:tc>
                <w:tcPr>
                  <w:tcW w:w="1349" w:type="dxa"/>
                  <w:tcBorders>
                    <w:tl2br w:val="nil"/>
                    <w:tr2bl w:val="nil"/>
                  </w:tcBorders>
                  <w:noWrap w:val="0"/>
                  <w:vAlign w:val="center"/>
                </w:tcPr>
                <w:p w14:paraId="36733C71">
                  <w:pPr>
                    <w:pStyle w:val="31"/>
                    <w:bidi w:val="0"/>
                    <w:rPr>
                      <w:rFonts w:hint="default"/>
                      <w:color w:val="auto"/>
                      <w:lang w:val="en-US" w:eastAsia="zh-CN"/>
                    </w:rPr>
                  </w:pPr>
                  <w:r>
                    <w:rPr>
                      <w:rFonts w:hint="eastAsia"/>
                      <w:color w:val="auto"/>
                      <w:lang w:val="en-US" w:eastAsia="zh-CN"/>
                    </w:rPr>
                    <w:t>本项目营运期间产生的有机废气主要为封口包装过程，根据核算产生量极少。生产环节不涉及油漆、胶黏剂、油墨等使用环节。</w:t>
                  </w:r>
                </w:p>
              </w:tc>
              <w:tc>
                <w:tcPr>
                  <w:tcW w:w="728" w:type="dxa"/>
                  <w:tcBorders>
                    <w:tl2br w:val="nil"/>
                    <w:tr2bl w:val="nil"/>
                  </w:tcBorders>
                  <w:noWrap w:val="0"/>
                  <w:vAlign w:val="center"/>
                </w:tcPr>
                <w:p w14:paraId="37FD95DD">
                  <w:pPr>
                    <w:pStyle w:val="31"/>
                    <w:bidi w:val="0"/>
                    <w:rPr>
                      <w:rFonts w:hint="default"/>
                      <w:color w:val="auto"/>
                      <w:lang w:val="en-US" w:eastAsia="zh-CN"/>
                    </w:rPr>
                  </w:pPr>
                  <w:r>
                    <w:rPr>
                      <w:rFonts w:hint="eastAsia"/>
                      <w:color w:val="auto"/>
                      <w:lang w:val="en-US" w:eastAsia="zh-CN"/>
                    </w:rPr>
                    <w:t>符合</w:t>
                  </w:r>
                </w:p>
              </w:tc>
            </w:tr>
            <w:tr w14:paraId="5DE4453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21" w:type="dxa"/>
                  <w:tcBorders>
                    <w:tl2br w:val="nil"/>
                    <w:tr2bl w:val="nil"/>
                  </w:tcBorders>
                  <w:noWrap w:val="0"/>
                  <w:vAlign w:val="center"/>
                </w:tcPr>
                <w:p w14:paraId="6206E6CC">
                  <w:pPr>
                    <w:pStyle w:val="31"/>
                    <w:bidi w:val="0"/>
                    <w:rPr>
                      <w:rFonts w:hint="default"/>
                      <w:color w:val="auto"/>
                      <w:lang w:val="en-US" w:eastAsia="zh-CN"/>
                    </w:rPr>
                  </w:pPr>
                  <w:r>
                    <w:rPr>
                      <w:rFonts w:hint="eastAsia"/>
                      <w:color w:val="auto"/>
                      <w:lang w:val="en-US" w:eastAsia="zh-CN"/>
                    </w:rPr>
                    <w:t>6</w:t>
                  </w:r>
                </w:p>
              </w:tc>
              <w:tc>
                <w:tcPr>
                  <w:tcW w:w="4839" w:type="dxa"/>
                  <w:tcBorders>
                    <w:tl2br w:val="nil"/>
                    <w:tr2bl w:val="nil"/>
                  </w:tcBorders>
                  <w:noWrap w:val="0"/>
                  <w:vAlign w:val="center"/>
                </w:tcPr>
                <w:p w14:paraId="03F9B856">
                  <w:pPr>
                    <w:pStyle w:val="31"/>
                    <w:bidi w:val="0"/>
                    <w:rPr>
                      <w:rFonts w:hint="default"/>
                      <w:color w:val="auto"/>
                      <w:lang w:val="en-US" w:eastAsia="zh-CN"/>
                    </w:rPr>
                  </w:pPr>
                  <w:r>
                    <w:rPr>
                      <w:rFonts w:hint="default"/>
                      <w:color w:val="auto"/>
                      <w:lang w:val="en-US" w:eastAsia="zh-CN"/>
                    </w:rPr>
                    <w:t>开展工业炉窑专项治理行动。对全市玻璃、砖瓦、水泥、粮食加工等行业的工业炉窑进行全面梳理，摸清底数，确定治理方案。粮食加工企业严禁使用燃煤加热炉，使用生物质加热炉应配备除尘设备。现有砖瓦窑企业应对标安徽省《砖瓦工业大气污染物排放标准》，提前进行污染治理设施的提标改造，降低污染物排放，力争达到第二阶段排放标准。玻璃制品企业应对标安徽省《玻璃工业大气污染物排放标准》，优化脱硫脱硝设备工艺，确保脱硫脱硝设施稳定运行</w:t>
                  </w:r>
                </w:p>
              </w:tc>
              <w:tc>
                <w:tcPr>
                  <w:tcW w:w="1349" w:type="dxa"/>
                  <w:tcBorders>
                    <w:tl2br w:val="nil"/>
                    <w:tr2bl w:val="nil"/>
                  </w:tcBorders>
                  <w:noWrap w:val="0"/>
                  <w:vAlign w:val="center"/>
                </w:tcPr>
                <w:p w14:paraId="64AED13B">
                  <w:pPr>
                    <w:pStyle w:val="31"/>
                    <w:bidi w:val="0"/>
                    <w:rPr>
                      <w:rFonts w:hint="default"/>
                      <w:color w:val="auto"/>
                      <w:lang w:val="en-US" w:eastAsia="zh-CN"/>
                    </w:rPr>
                  </w:pPr>
                  <w:r>
                    <w:rPr>
                      <w:rFonts w:hint="eastAsia"/>
                      <w:color w:val="auto"/>
                      <w:lang w:val="en-US" w:eastAsia="zh-CN"/>
                    </w:rPr>
                    <w:t>本项目不涉及工业炉窑</w:t>
                  </w:r>
                </w:p>
              </w:tc>
              <w:tc>
                <w:tcPr>
                  <w:tcW w:w="728" w:type="dxa"/>
                  <w:tcBorders>
                    <w:tl2br w:val="nil"/>
                    <w:tr2bl w:val="nil"/>
                  </w:tcBorders>
                  <w:noWrap w:val="0"/>
                  <w:vAlign w:val="center"/>
                </w:tcPr>
                <w:p w14:paraId="0E06D68B">
                  <w:pPr>
                    <w:pStyle w:val="31"/>
                    <w:bidi w:val="0"/>
                    <w:rPr>
                      <w:rFonts w:hint="eastAsia"/>
                      <w:color w:val="auto"/>
                      <w:lang w:val="en-US" w:eastAsia="zh-CN"/>
                    </w:rPr>
                  </w:pPr>
                  <w:r>
                    <w:rPr>
                      <w:rFonts w:hint="eastAsia"/>
                      <w:color w:val="auto"/>
                      <w:lang w:val="en-US" w:eastAsia="zh-CN"/>
                    </w:rPr>
                    <w:t>符合</w:t>
                  </w:r>
                </w:p>
              </w:tc>
            </w:tr>
            <w:tr w14:paraId="6F03252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21" w:type="dxa"/>
                  <w:tcBorders>
                    <w:tl2br w:val="nil"/>
                    <w:tr2bl w:val="nil"/>
                  </w:tcBorders>
                  <w:noWrap w:val="0"/>
                  <w:vAlign w:val="center"/>
                </w:tcPr>
                <w:p w14:paraId="40D500F1">
                  <w:pPr>
                    <w:pStyle w:val="31"/>
                    <w:bidi w:val="0"/>
                    <w:rPr>
                      <w:rFonts w:hint="default"/>
                      <w:color w:val="auto"/>
                      <w:lang w:val="en-US" w:eastAsia="zh-CN"/>
                    </w:rPr>
                  </w:pPr>
                  <w:r>
                    <w:rPr>
                      <w:rFonts w:hint="eastAsia"/>
                      <w:color w:val="auto"/>
                      <w:lang w:val="en-US" w:eastAsia="zh-CN"/>
                    </w:rPr>
                    <w:t>7</w:t>
                  </w:r>
                </w:p>
              </w:tc>
              <w:tc>
                <w:tcPr>
                  <w:tcW w:w="4839" w:type="dxa"/>
                  <w:tcBorders>
                    <w:tl2br w:val="nil"/>
                    <w:tr2bl w:val="nil"/>
                  </w:tcBorders>
                  <w:noWrap w:val="0"/>
                  <w:vAlign w:val="center"/>
                </w:tcPr>
                <w:p w14:paraId="5BA0A8FF">
                  <w:pPr>
                    <w:pStyle w:val="31"/>
                    <w:bidi w:val="0"/>
                    <w:rPr>
                      <w:rFonts w:hint="default"/>
                      <w:color w:val="auto"/>
                      <w:lang w:val="en-US" w:eastAsia="zh-CN"/>
                    </w:rPr>
                  </w:pPr>
                  <w:r>
                    <w:rPr>
                      <w:rFonts w:hint="default"/>
                      <w:color w:val="auto"/>
                      <w:lang w:val="en-US" w:eastAsia="zh-CN"/>
                    </w:rPr>
                    <w:t>推进淮南市清洁运输工作。推进全市重点行业企业运输车辆及非道路移动机械升级。火电、水泥、建材等重点行业新建企业厂内转运车辆及非道路移动机械均应使用新能源或清洁能源车辆；现有企业市域内转运应逐步使用新能源或清洁能源车辆，跨市域运输无法使用新能源或清洁能源车辆的，应满足国六B排放标准</w:t>
                  </w:r>
                </w:p>
              </w:tc>
              <w:tc>
                <w:tcPr>
                  <w:tcW w:w="1349" w:type="dxa"/>
                  <w:tcBorders>
                    <w:tl2br w:val="nil"/>
                    <w:tr2bl w:val="nil"/>
                  </w:tcBorders>
                  <w:noWrap w:val="0"/>
                  <w:vAlign w:val="center"/>
                </w:tcPr>
                <w:p w14:paraId="3255F65B">
                  <w:pPr>
                    <w:pStyle w:val="31"/>
                    <w:bidi w:val="0"/>
                    <w:rPr>
                      <w:rFonts w:hint="default"/>
                      <w:color w:val="auto"/>
                      <w:lang w:val="en-US" w:eastAsia="zh-CN"/>
                    </w:rPr>
                  </w:pPr>
                  <w:r>
                    <w:rPr>
                      <w:rFonts w:hint="eastAsia"/>
                      <w:color w:val="auto"/>
                      <w:lang w:val="en-US" w:eastAsia="zh-CN"/>
                    </w:rPr>
                    <w:t>本项目属于非重点行业，运输车辆优先新能源车辆</w:t>
                  </w:r>
                </w:p>
              </w:tc>
              <w:tc>
                <w:tcPr>
                  <w:tcW w:w="728" w:type="dxa"/>
                  <w:tcBorders>
                    <w:tl2br w:val="nil"/>
                    <w:tr2bl w:val="nil"/>
                  </w:tcBorders>
                  <w:noWrap w:val="0"/>
                  <w:vAlign w:val="center"/>
                </w:tcPr>
                <w:p w14:paraId="04604C00">
                  <w:pPr>
                    <w:pStyle w:val="31"/>
                    <w:bidi w:val="0"/>
                    <w:rPr>
                      <w:rFonts w:hint="default"/>
                      <w:color w:val="auto"/>
                      <w:lang w:val="en-US" w:eastAsia="zh-CN"/>
                    </w:rPr>
                  </w:pPr>
                  <w:r>
                    <w:rPr>
                      <w:rFonts w:hint="eastAsia"/>
                      <w:color w:val="auto"/>
                      <w:lang w:val="en-US" w:eastAsia="zh-CN"/>
                    </w:rPr>
                    <w:t>符合</w:t>
                  </w:r>
                </w:p>
              </w:tc>
            </w:tr>
            <w:tr w14:paraId="3F2F433E">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21" w:type="dxa"/>
                  <w:tcBorders>
                    <w:tl2br w:val="nil"/>
                    <w:tr2bl w:val="nil"/>
                  </w:tcBorders>
                  <w:noWrap w:val="0"/>
                  <w:vAlign w:val="center"/>
                </w:tcPr>
                <w:p w14:paraId="797DE627">
                  <w:pPr>
                    <w:pStyle w:val="31"/>
                    <w:bidi w:val="0"/>
                    <w:rPr>
                      <w:rFonts w:hint="default"/>
                      <w:color w:val="auto"/>
                      <w:lang w:val="en-US" w:eastAsia="zh-CN"/>
                    </w:rPr>
                  </w:pPr>
                  <w:r>
                    <w:rPr>
                      <w:rFonts w:hint="eastAsia"/>
                      <w:color w:val="auto"/>
                      <w:lang w:val="en-US" w:eastAsia="zh-CN"/>
                    </w:rPr>
                    <w:t>8</w:t>
                  </w:r>
                </w:p>
              </w:tc>
              <w:tc>
                <w:tcPr>
                  <w:tcW w:w="4839" w:type="dxa"/>
                  <w:tcBorders>
                    <w:tl2br w:val="nil"/>
                    <w:tr2bl w:val="nil"/>
                  </w:tcBorders>
                  <w:noWrap w:val="0"/>
                  <w:vAlign w:val="center"/>
                </w:tcPr>
                <w:p w14:paraId="0E4F850F">
                  <w:pPr>
                    <w:pStyle w:val="31"/>
                    <w:bidi w:val="0"/>
                    <w:rPr>
                      <w:rFonts w:hint="default"/>
                      <w:color w:val="auto"/>
                      <w:lang w:val="en-US" w:eastAsia="zh-CN"/>
                    </w:rPr>
                  </w:pPr>
                  <w:r>
                    <w:rPr>
                      <w:rFonts w:hint="default"/>
                      <w:color w:val="auto"/>
                      <w:lang w:val="en-US" w:eastAsia="zh-CN"/>
                    </w:rPr>
                    <w:t>实施扬尘污染防治专项行动。建筑、市政、拆迁等工地全面落实“六个百分百”要求，工地应全部编制扬尘防治方案，</w:t>
                  </w:r>
                  <w:r>
                    <w:rPr>
                      <w:rFonts w:hint="eastAsia"/>
                      <w:color w:val="auto"/>
                      <w:lang w:val="en-US" w:eastAsia="zh-CN"/>
                    </w:rPr>
                    <w:t>竖立公示牌</w:t>
                  </w:r>
                  <w:r>
                    <w:rPr>
                      <w:rFonts w:hint="default"/>
                      <w:color w:val="auto"/>
                      <w:lang w:val="en-US" w:eastAsia="zh-CN"/>
                    </w:rPr>
                    <w:t>，重点工地监管做到定岗定人。强化道路机械化洗扫作业，建立“洗、扫、冲、收”联合作业流程，持续推进道路清扫保洁机械化作业向乡镇延伸，定期开展重点路段清扫保洁专项行动。大力实施裸土裸地整治，持续推进城市建成区范围内裸土裸地整治。修复矿区和城乡结合部国省干线公路破损路面；加强停车场规范化建设，全面取缔非法停车场。严管渣土运输，严厉打击渣土运输违法行为。强化工业堆场扬尘整治，加强煤系固废扬尘管理，落实物料密闭储存，不断推进实现重点企业的煤场、料场、渣场及环境敏感区的工业堆场监控全覆盖</w:t>
                  </w:r>
                </w:p>
              </w:tc>
              <w:tc>
                <w:tcPr>
                  <w:tcW w:w="1349" w:type="dxa"/>
                  <w:tcBorders>
                    <w:tl2br w:val="nil"/>
                    <w:tr2bl w:val="nil"/>
                  </w:tcBorders>
                  <w:noWrap w:val="0"/>
                  <w:vAlign w:val="center"/>
                </w:tcPr>
                <w:p w14:paraId="3D346EC9">
                  <w:pPr>
                    <w:pStyle w:val="31"/>
                    <w:bidi w:val="0"/>
                    <w:rPr>
                      <w:rFonts w:hint="default"/>
                      <w:color w:val="auto"/>
                      <w:lang w:val="en-US" w:eastAsia="zh-CN"/>
                    </w:rPr>
                  </w:pPr>
                  <w:r>
                    <w:rPr>
                      <w:rFonts w:hint="eastAsia"/>
                      <w:color w:val="auto"/>
                      <w:lang w:val="en-US" w:eastAsia="zh-CN"/>
                    </w:rPr>
                    <w:t>本项目租赁园区现有厂房进行生产，不涉及土建工程</w:t>
                  </w:r>
                </w:p>
              </w:tc>
              <w:tc>
                <w:tcPr>
                  <w:tcW w:w="728" w:type="dxa"/>
                  <w:tcBorders>
                    <w:tl2br w:val="nil"/>
                    <w:tr2bl w:val="nil"/>
                  </w:tcBorders>
                  <w:noWrap w:val="0"/>
                  <w:vAlign w:val="center"/>
                </w:tcPr>
                <w:p w14:paraId="13FB71FB">
                  <w:pPr>
                    <w:pStyle w:val="31"/>
                    <w:bidi w:val="0"/>
                    <w:rPr>
                      <w:rFonts w:hint="eastAsia"/>
                      <w:color w:val="auto"/>
                      <w:lang w:val="en-US" w:eastAsia="zh-CN"/>
                    </w:rPr>
                  </w:pPr>
                  <w:r>
                    <w:rPr>
                      <w:rFonts w:hint="eastAsia"/>
                      <w:color w:val="auto"/>
                      <w:lang w:val="en-US" w:eastAsia="zh-CN"/>
                    </w:rPr>
                    <w:t>符合</w:t>
                  </w:r>
                </w:p>
              </w:tc>
            </w:tr>
            <w:tr w14:paraId="160A90EB">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28" w:type="dxa"/>
                  <w:bottom w:w="0" w:type="dxa"/>
                  <w:right w:w="28" w:type="dxa"/>
                </w:tblCellMar>
              </w:tblPrEx>
              <w:trPr>
                <w:trHeight w:val="340" w:hRule="atLeast"/>
                <w:jc w:val="center"/>
              </w:trPr>
              <w:tc>
                <w:tcPr>
                  <w:tcW w:w="521" w:type="dxa"/>
                  <w:tcBorders>
                    <w:tl2br w:val="nil"/>
                    <w:tr2bl w:val="nil"/>
                  </w:tcBorders>
                  <w:noWrap w:val="0"/>
                  <w:vAlign w:val="center"/>
                </w:tcPr>
                <w:p w14:paraId="6A053124">
                  <w:pPr>
                    <w:pStyle w:val="31"/>
                    <w:bidi w:val="0"/>
                    <w:rPr>
                      <w:rFonts w:hint="default"/>
                      <w:color w:val="auto"/>
                      <w:lang w:val="en-US" w:eastAsia="zh-CN"/>
                    </w:rPr>
                  </w:pPr>
                  <w:r>
                    <w:rPr>
                      <w:rFonts w:hint="eastAsia"/>
                      <w:color w:val="auto"/>
                      <w:lang w:val="en-US" w:eastAsia="zh-CN"/>
                    </w:rPr>
                    <w:t>9</w:t>
                  </w:r>
                </w:p>
              </w:tc>
              <w:tc>
                <w:tcPr>
                  <w:tcW w:w="4839" w:type="dxa"/>
                  <w:tcBorders>
                    <w:tl2br w:val="nil"/>
                    <w:tr2bl w:val="nil"/>
                  </w:tcBorders>
                  <w:noWrap w:val="0"/>
                  <w:vAlign w:val="center"/>
                </w:tcPr>
                <w:p w14:paraId="596EA248">
                  <w:pPr>
                    <w:pStyle w:val="31"/>
                    <w:bidi w:val="0"/>
                    <w:rPr>
                      <w:rFonts w:hint="default"/>
                      <w:color w:val="auto"/>
                      <w:lang w:val="en-US" w:eastAsia="zh-CN"/>
                    </w:rPr>
                  </w:pPr>
                  <w:r>
                    <w:rPr>
                      <w:rFonts w:hint="default"/>
                      <w:color w:val="auto"/>
                      <w:lang w:val="en-US" w:eastAsia="zh-CN"/>
                    </w:rPr>
                    <w:t>实施焚烧管控专项行动。严格落实秸秆禁烧职责，切实做到“四离一集中”，消除焚烧隐患；加大宣传和巡查力度，确保“空间覆盖无空白、职责落实无盲点、监督管理无缝隙”；对卫星遥感监测、省级巡查和市级巡查发现的焚烧火点，依法依规严肃问责。加大餐饮油烟污染、恶臭异味治理力度，实施餐饮业环境保护技术规范；开展常态化检查，加强对群众反映强烈的恶臭异味扰民问题排查整治。全力推进烟花爆竹禁限放，提前谋划部署，研究扩大禁燃禁放范围，切实减轻烟花爆竹燃放污染</w:t>
                  </w:r>
                  <w:r>
                    <w:rPr>
                      <w:rFonts w:hint="eastAsia"/>
                      <w:color w:val="auto"/>
                      <w:lang w:val="en-US" w:eastAsia="zh-CN"/>
                    </w:rPr>
                    <w:t>。</w:t>
                  </w:r>
                </w:p>
              </w:tc>
              <w:tc>
                <w:tcPr>
                  <w:tcW w:w="1349" w:type="dxa"/>
                  <w:tcBorders>
                    <w:tl2br w:val="nil"/>
                    <w:tr2bl w:val="nil"/>
                  </w:tcBorders>
                  <w:noWrap w:val="0"/>
                  <w:vAlign w:val="center"/>
                </w:tcPr>
                <w:p w14:paraId="18D27A77">
                  <w:pPr>
                    <w:pStyle w:val="31"/>
                    <w:bidi w:val="0"/>
                    <w:rPr>
                      <w:rFonts w:hint="default"/>
                      <w:color w:val="auto"/>
                      <w:lang w:val="en-US" w:eastAsia="zh-CN"/>
                    </w:rPr>
                  </w:pPr>
                  <w:r>
                    <w:rPr>
                      <w:rFonts w:hint="eastAsia"/>
                      <w:color w:val="auto"/>
                      <w:lang w:val="en-US" w:eastAsia="zh-CN"/>
                    </w:rPr>
                    <w:t>本项目不涉及</w:t>
                  </w:r>
                </w:p>
              </w:tc>
              <w:tc>
                <w:tcPr>
                  <w:tcW w:w="728" w:type="dxa"/>
                  <w:tcBorders>
                    <w:tl2br w:val="nil"/>
                    <w:tr2bl w:val="nil"/>
                  </w:tcBorders>
                  <w:noWrap w:val="0"/>
                  <w:vAlign w:val="center"/>
                </w:tcPr>
                <w:p w14:paraId="1E89154C">
                  <w:pPr>
                    <w:pStyle w:val="31"/>
                    <w:bidi w:val="0"/>
                    <w:rPr>
                      <w:rFonts w:hint="eastAsia"/>
                      <w:color w:val="auto"/>
                      <w:lang w:val="en-US" w:eastAsia="zh-CN"/>
                    </w:rPr>
                  </w:pPr>
                  <w:r>
                    <w:rPr>
                      <w:rFonts w:hint="eastAsia"/>
                      <w:color w:val="auto"/>
                      <w:lang w:val="en-US" w:eastAsia="zh-CN"/>
                    </w:rPr>
                    <w:t>符合</w:t>
                  </w:r>
                </w:p>
              </w:tc>
            </w:tr>
          </w:tbl>
          <w:p w14:paraId="5FC69049">
            <w:pPr>
              <w:bidi w:val="0"/>
              <w:rPr>
                <w:rFonts w:hint="eastAsia"/>
                <w:color w:val="auto"/>
                <w:lang w:eastAsia="zh-CN"/>
              </w:rPr>
            </w:pPr>
            <w:r>
              <w:rPr>
                <w:rFonts w:hint="eastAsia"/>
                <w:color w:val="auto"/>
                <w:lang w:val="en-US" w:eastAsia="zh-CN"/>
              </w:rPr>
              <w:t>综上所述，本项目与《淮南市2023年大气污染防治工作要点》（淮大气办〔2023〕6号）相符</w:t>
            </w:r>
            <w:r>
              <w:rPr>
                <w:rFonts w:hint="eastAsia"/>
                <w:color w:val="auto"/>
                <w:lang w:eastAsia="zh-CN"/>
              </w:rPr>
              <w:t>。</w:t>
            </w:r>
          </w:p>
          <w:p w14:paraId="5FE418A0">
            <w:pPr>
              <w:bidi w:val="0"/>
              <w:rPr>
                <w:rFonts w:hint="eastAsia"/>
                <w:b/>
                <w:bCs/>
                <w:color w:val="auto"/>
                <w:lang w:val="en-US" w:eastAsia="zh-CN"/>
              </w:rPr>
            </w:pPr>
            <w:r>
              <w:rPr>
                <w:rFonts w:hint="eastAsia"/>
                <w:b/>
                <w:bCs/>
                <w:color w:val="auto"/>
                <w:lang w:val="en-US" w:eastAsia="zh-CN"/>
              </w:rPr>
              <w:t>5、与《关于印发淮南市涉气建设项目环评审批负面清单的通知》相符性分析</w:t>
            </w:r>
          </w:p>
          <w:p w14:paraId="6D2CA323">
            <w:pPr>
              <w:pStyle w:val="29"/>
              <w:bidi w:val="0"/>
              <w:rPr>
                <w:rFonts w:hint="eastAsia"/>
                <w:color w:val="auto"/>
                <w:lang w:val="en-US" w:eastAsia="zh-CN"/>
              </w:rPr>
            </w:pPr>
            <w:r>
              <w:rPr>
                <w:rFonts w:hint="eastAsia"/>
                <w:color w:val="auto"/>
                <w:lang w:val="en-US" w:eastAsia="zh-CN"/>
              </w:rPr>
              <w:t>表1-6  “</w:t>
            </w:r>
            <w:r>
              <w:rPr>
                <w:rFonts w:hint="eastAsia"/>
                <w:color w:val="auto"/>
                <w:lang w:eastAsia="zh-CN"/>
              </w:rPr>
              <w:t>淮南市涉气建设项目环评审批负面清单</w:t>
            </w:r>
            <w:r>
              <w:rPr>
                <w:rFonts w:hint="eastAsia"/>
                <w:color w:val="auto"/>
                <w:lang w:val="en-US" w:eastAsia="zh-CN"/>
              </w:rPr>
              <w:t>”符合性分析</w:t>
            </w:r>
          </w:p>
          <w:tbl>
            <w:tblPr>
              <w:tblStyle w:val="18"/>
              <w:tblW w:w="7677" w:type="dxa"/>
              <w:jc w:val="center"/>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Layout w:type="fixed"/>
              <w:tblCellMar>
                <w:top w:w="0" w:type="dxa"/>
                <w:left w:w="28" w:type="dxa"/>
                <w:bottom w:w="0" w:type="dxa"/>
                <w:right w:w="28" w:type="dxa"/>
              </w:tblCellMar>
            </w:tblPr>
            <w:tblGrid>
              <w:gridCol w:w="430"/>
              <w:gridCol w:w="1032"/>
              <w:gridCol w:w="2606"/>
              <w:gridCol w:w="2261"/>
              <w:gridCol w:w="1348"/>
            </w:tblGrid>
            <w:tr w14:paraId="458592E0">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7" w:hRule="atLeast"/>
                <w:tblHeader/>
                <w:jc w:val="center"/>
              </w:trPr>
              <w:tc>
                <w:tcPr>
                  <w:tcW w:w="280" w:type="pct"/>
                  <w:noWrap/>
                  <w:vAlign w:val="center"/>
                </w:tcPr>
                <w:p w14:paraId="4FFDD3F6">
                  <w:pPr>
                    <w:pStyle w:val="31"/>
                    <w:bidi w:val="0"/>
                    <w:rPr>
                      <w:rFonts w:hint="default"/>
                      <w:b/>
                      <w:bCs/>
                      <w:color w:val="auto"/>
                    </w:rPr>
                  </w:pPr>
                  <w:r>
                    <w:rPr>
                      <w:rFonts w:hint="default"/>
                      <w:b/>
                      <w:bCs/>
                      <w:color w:val="auto"/>
                    </w:rPr>
                    <w:t>序号</w:t>
                  </w:r>
                </w:p>
              </w:tc>
              <w:tc>
                <w:tcPr>
                  <w:tcW w:w="672" w:type="pct"/>
                  <w:noWrap/>
                  <w:vAlign w:val="center"/>
                </w:tcPr>
                <w:p w14:paraId="4F59A20F">
                  <w:pPr>
                    <w:pStyle w:val="31"/>
                    <w:bidi w:val="0"/>
                    <w:rPr>
                      <w:rFonts w:hint="default"/>
                      <w:b/>
                      <w:bCs/>
                      <w:color w:val="auto"/>
                    </w:rPr>
                  </w:pPr>
                  <w:r>
                    <w:rPr>
                      <w:rFonts w:hint="default"/>
                      <w:b/>
                      <w:bCs/>
                      <w:color w:val="auto"/>
                    </w:rPr>
                    <w:t>重点工作</w:t>
                  </w:r>
                </w:p>
                <w:p w14:paraId="4980E052">
                  <w:pPr>
                    <w:pStyle w:val="31"/>
                    <w:bidi w:val="0"/>
                    <w:rPr>
                      <w:rFonts w:hint="default"/>
                      <w:b/>
                      <w:bCs/>
                      <w:color w:val="auto"/>
                    </w:rPr>
                  </w:pPr>
                  <w:r>
                    <w:rPr>
                      <w:rFonts w:hint="default"/>
                      <w:b/>
                      <w:bCs/>
                      <w:color w:val="auto"/>
                    </w:rPr>
                    <w:t>任务</w:t>
                  </w:r>
                </w:p>
              </w:tc>
              <w:tc>
                <w:tcPr>
                  <w:tcW w:w="1697" w:type="pct"/>
                  <w:noWrap/>
                  <w:vAlign w:val="center"/>
                </w:tcPr>
                <w:p w14:paraId="51EB3CAF">
                  <w:pPr>
                    <w:pStyle w:val="31"/>
                    <w:bidi w:val="0"/>
                    <w:rPr>
                      <w:rFonts w:hint="default"/>
                      <w:b/>
                      <w:bCs/>
                      <w:color w:val="auto"/>
                    </w:rPr>
                  </w:pPr>
                  <w:r>
                    <w:rPr>
                      <w:rFonts w:hint="default"/>
                      <w:b/>
                      <w:bCs/>
                      <w:color w:val="auto"/>
                    </w:rPr>
                    <w:t>推进举措</w:t>
                  </w:r>
                </w:p>
              </w:tc>
              <w:tc>
                <w:tcPr>
                  <w:tcW w:w="1472" w:type="pct"/>
                  <w:noWrap/>
                  <w:vAlign w:val="center"/>
                </w:tcPr>
                <w:p w14:paraId="05B5AA51">
                  <w:pPr>
                    <w:pStyle w:val="31"/>
                    <w:bidi w:val="0"/>
                    <w:rPr>
                      <w:rFonts w:hint="default"/>
                      <w:b/>
                      <w:bCs/>
                      <w:color w:val="auto"/>
                      <w:lang w:val="en-US" w:eastAsia="zh-CN"/>
                    </w:rPr>
                  </w:pPr>
                  <w:r>
                    <w:rPr>
                      <w:rFonts w:hint="default"/>
                      <w:b/>
                      <w:bCs/>
                      <w:color w:val="auto"/>
                      <w:lang w:val="en-US" w:eastAsia="zh-CN"/>
                    </w:rPr>
                    <w:t>环评审批的负面清单</w:t>
                  </w:r>
                </w:p>
              </w:tc>
              <w:tc>
                <w:tcPr>
                  <w:tcW w:w="877" w:type="pct"/>
                  <w:noWrap/>
                  <w:vAlign w:val="center"/>
                </w:tcPr>
                <w:p w14:paraId="7D1982D3">
                  <w:pPr>
                    <w:pStyle w:val="31"/>
                    <w:bidi w:val="0"/>
                    <w:rPr>
                      <w:rFonts w:hint="default"/>
                      <w:b/>
                      <w:bCs/>
                      <w:color w:val="auto"/>
                      <w:lang w:val="en-US" w:eastAsia="zh-CN"/>
                    </w:rPr>
                  </w:pPr>
                  <w:r>
                    <w:rPr>
                      <w:rFonts w:hint="eastAsia"/>
                      <w:b/>
                      <w:bCs/>
                      <w:color w:val="auto"/>
                      <w:lang w:val="en-US" w:eastAsia="zh-CN"/>
                    </w:rPr>
                    <w:t>本项目情况</w:t>
                  </w:r>
                </w:p>
              </w:tc>
            </w:tr>
            <w:tr w14:paraId="36B8BC9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5000" w:type="pct"/>
                  <w:gridSpan w:val="5"/>
                  <w:tcBorders>
                    <w:right w:val="single" w:color="auto" w:sz="4" w:space="0"/>
                  </w:tcBorders>
                  <w:noWrap/>
                  <w:vAlign w:val="center"/>
                </w:tcPr>
                <w:p w14:paraId="64DA92C7">
                  <w:pPr>
                    <w:pStyle w:val="31"/>
                    <w:bidi w:val="0"/>
                    <w:jc w:val="left"/>
                    <w:rPr>
                      <w:rFonts w:hint="default"/>
                      <w:color w:val="auto"/>
                    </w:rPr>
                  </w:pPr>
                  <w:r>
                    <w:rPr>
                      <w:rFonts w:hint="default"/>
                      <w:color w:val="auto"/>
                    </w:rPr>
                    <w:t>（一）坚决遏制高耗能、高排放、低水平项目盲目上马</w:t>
                  </w:r>
                </w:p>
              </w:tc>
            </w:tr>
            <w:tr w14:paraId="52FF9D2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280" w:type="pct"/>
                  <w:noWrap/>
                  <w:vAlign w:val="center"/>
                </w:tcPr>
                <w:p w14:paraId="092DF759">
                  <w:pPr>
                    <w:pStyle w:val="31"/>
                    <w:bidi w:val="0"/>
                    <w:rPr>
                      <w:rFonts w:hint="default"/>
                      <w:color w:val="auto"/>
                    </w:rPr>
                  </w:pPr>
                  <w:r>
                    <w:rPr>
                      <w:rFonts w:hint="default"/>
                      <w:color w:val="auto"/>
                    </w:rPr>
                    <w:t>1</w:t>
                  </w:r>
                </w:p>
              </w:tc>
              <w:tc>
                <w:tcPr>
                  <w:tcW w:w="672" w:type="pct"/>
                  <w:noWrap/>
                  <w:vAlign w:val="center"/>
                </w:tcPr>
                <w:p w14:paraId="0AC87020">
                  <w:pPr>
                    <w:pStyle w:val="31"/>
                    <w:bidi w:val="0"/>
                    <w:rPr>
                      <w:rFonts w:hint="default"/>
                      <w:color w:val="auto"/>
                    </w:rPr>
                  </w:pPr>
                  <w:r>
                    <w:rPr>
                      <w:rFonts w:hint="default"/>
                      <w:color w:val="auto"/>
                    </w:rPr>
                    <w:t>新改扩建项目严格落实国家产业政策要求，严把“两高”项目审批。</w:t>
                  </w:r>
                </w:p>
              </w:tc>
              <w:tc>
                <w:tcPr>
                  <w:tcW w:w="1697" w:type="pct"/>
                  <w:noWrap/>
                  <w:vAlign w:val="center"/>
                </w:tcPr>
                <w:p w14:paraId="2DB0492F">
                  <w:pPr>
                    <w:pStyle w:val="31"/>
                    <w:bidi w:val="0"/>
                    <w:rPr>
                      <w:rFonts w:hint="default"/>
                      <w:color w:val="auto"/>
                    </w:rPr>
                  </w:pPr>
                  <w:r>
                    <w:rPr>
                      <w:rFonts w:hint="default"/>
                      <w:color w:val="auto"/>
                    </w:rPr>
                    <w:t>新改扩建项目严格落实国家产业规划、产业政策、生态环境分区管控方案、规划环评、项目环评、节能审查、产能置换、重点污染物总量控制、污染物排放区域削减、碳排放达峰目标等相关要求，原则上采用清洁运输方式。实施“高污染、高耗能”项目部门联审，严格论证项目建设必要性、可行性，推动行业集约发展和绿色转型。</w:t>
                  </w:r>
                </w:p>
              </w:tc>
              <w:tc>
                <w:tcPr>
                  <w:tcW w:w="1472" w:type="pct"/>
                  <w:noWrap/>
                  <w:vAlign w:val="center"/>
                </w:tcPr>
                <w:p w14:paraId="1F175D5F">
                  <w:pPr>
                    <w:pStyle w:val="31"/>
                    <w:bidi w:val="0"/>
                    <w:rPr>
                      <w:rFonts w:hint="default"/>
                      <w:color w:val="auto"/>
                      <w:lang w:eastAsia="zh-CN"/>
                    </w:rPr>
                  </w:pPr>
                  <w:r>
                    <w:rPr>
                      <w:rFonts w:hint="default"/>
                      <w:color w:val="auto"/>
                      <w:lang w:val="en-US" w:eastAsia="zh-CN"/>
                    </w:rPr>
                    <w:t>1、</w:t>
                  </w:r>
                  <w:r>
                    <w:rPr>
                      <w:rFonts w:hint="default"/>
                      <w:color w:val="auto"/>
                    </w:rPr>
                    <w:t>新改扩建项目严格落实国家产业规划、产业政策、生态环境分区管控方案、规划环评、项目环评、节能审查、产能置换、重点污染物总量控制、污染物排放区域削减、碳排放达峰目标等相关要求</w:t>
                  </w:r>
                  <w:r>
                    <w:rPr>
                      <w:rFonts w:hint="default"/>
                      <w:color w:val="auto"/>
                      <w:lang w:eastAsia="zh-CN"/>
                    </w:rPr>
                    <w:t>；</w:t>
                  </w:r>
                </w:p>
                <w:p w14:paraId="70863E6D">
                  <w:pPr>
                    <w:pStyle w:val="31"/>
                    <w:bidi w:val="0"/>
                    <w:rPr>
                      <w:rFonts w:hint="default"/>
                      <w:color w:val="auto"/>
                      <w:lang w:eastAsia="zh-CN"/>
                    </w:rPr>
                  </w:pPr>
                  <w:r>
                    <w:rPr>
                      <w:rFonts w:hint="default"/>
                      <w:color w:val="auto"/>
                      <w:lang w:val="en-US" w:eastAsia="zh-CN"/>
                    </w:rPr>
                    <w:t>2、两高项目应实施部门联审。</w:t>
                  </w:r>
                </w:p>
              </w:tc>
              <w:tc>
                <w:tcPr>
                  <w:tcW w:w="877" w:type="pct"/>
                  <w:noWrap/>
                  <w:vAlign w:val="center"/>
                </w:tcPr>
                <w:p w14:paraId="60538B25">
                  <w:pPr>
                    <w:pStyle w:val="31"/>
                    <w:bidi w:val="0"/>
                    <w:rPr>
                      <w:rFonts w:hint="default"/>
                      <w:color w:val="auto"/>
                      <w:lang w:val="en-US" w:eastAsia="zh-CN"/>
                    </w:rPr>
                  </w:pPr>
                  <w:r>
                    <w:rPr>
                      <w:rFonts w:hint="eastAsia"/>
                      <w:color w:val="auto"/>
                      <w:lang w:val="en-US" w:eastAsia="zh-CN"/>
                    </w:rPr>
                    <w:t>本项目不属于“两高”项目</w:t>
                  </w:r>
                </w:p>
              </w:tc>
            </w:tr>
            <w:tr w14:paraId="5C42241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280" w:type="pct"/>
                  <w:vMerge w:val="restart"/>
                  <w:noWrap/>
                  <w:vAlign w:val="center"/>
                </w:tcPr>
                <w:p w14:paraId="2A862AA8">
                  <w:pPr>
                    <w:pStyle w:val="31"/>
                    <w:bidi w:val="0"/>
                    <w:rPr>
                      <w:rFonts w:hint="default"/>
                      <w:color w:val="auto"/>
                    </w:rPr>
                  </w:pPr>
                  <w:r>
                    <w:rPr>
                      <w:rFonts w:hint="default"/>
                      <w:color w:val="auto"/>
                    </w:rPr>
                    <w:t>2</w:t>
                  </w:r>
                </w:p>
              </w:tc>
              <w:tc>
                <w:tcPr>
                  <w:tcW w:w="672" w:type="pct"/>
                  <w:vMerge w:val="restart"/>
                  <w:noWrap/>
                  <w:vAlign w:val="center"/>
                </w:tcPr>
                <w:p w14:paraId="7551DF88">
                  <w:pPr>
                    <w:pStyle w:val="31"/>
                    <w:bidi w:val="0"/>
                    <w:rPr>
                      <w:rFonts w:hint="default"/>
                      <w:color w:val="auto"/>
                    </w:rPr>
                  </w:pPr>
                  <w:r>
                    <w:rPr>
                      <w:rFonts w:hint="default"/>
                      <w:color w:val="auto"/>
                    </w:rPr>
                    <w:t>严格落实产能置换要求。</w:t>
                  </w:r>
                </w:p>
              </w:tc>
              <w:tc>
                <w:tcPr>
                  <w:tcW w:w="1697" w:type="pct"/>
                  <w:noWrap/>
                  <w:vAlign w:val="center"/>
                </w:tcPr>
                <w:p w14:paraId="06FDAF10">
                  <w:pPr>
                    <w:pStyle w:val="31"/>
                    <w:bidi w:val="0"/>
                    <w:rPr>
                      <w:rFonts w:hint="default"/>
                      <w:color w:val="auto"/>
                    </w:rPr>
                  </w:pPr>
                  <w:r>
                    <w:rPr>
                      <w:rFonts w:hint="default"/>
                      <w:color w:val="auto"/>
                    </w:rPr>
                    <w:t>推动产能过剩行业减量发展、优化布局。不以任何名义、任何方式核准、备案产能严重过剩行业新增产能项目。</w:t>
                  </w:r>
                </w:p>
              </w:tc>
              <w:tc>
                <w:tcPr>
                  <w:tcW w:w="1472" w:type="pct"/>
                  <w:noWrap/>
                  <w:vAlign w:val="center"/>
                </w:tcPr>
                <w:p w14:paraId="367E3E99">
                  <w:pPr>
                    <w:pStyle w:val="31"/>
                    <w:bidi w:val="0"/>
                    <w:rPr>
                      <w:rFonts w:hint="default"/>
                      <w:color w:val="auto"/>
                      <w:lang w:val="en-US" w:eastAsia="zh-CN"/>
                    </w:rPr>
                  </w:pPr>
                  <w:r>
                    <w:rPr>
                      <w:rFonts w:hint="default"/>
                      <w:color w:val="auto"/>
                      <w:lang w:val="en-US" w:eastAsia="zh-CN"/>
                    </w:rPr>
                    <w:t>严重过剩行业新增产能项目环评不予审批。</w:t>
                  </w:r>
                </w:p>
              </w:tc>
              <w:tc>
                <w:tcPr>
                  <w:tcW w:w="877" w:type="pct"/>
                  <w:noWrap/>
                  <w:vAlign w:val="center"/>
                </w:tcPr>
                <w:p w14:paraId="6457024F">
                  <w:pPr>
                    <w:pStyle w:val="31"/>
                    <w:bidi w:val="0"/>
                    <w:rPr>
                      <w:rFonts w:hint="default"/>
                      <w:color w:val="auto"/>
                      <w:lang w:val="en-US" w:eastAsia="zh-CN"/>
                    </w:rPr>
                  </w:pPr>
                  <w:r>
                    <w:rPr>
                      <w:rFonts w:hint="eastAsia"/>
                      <w:color w:val="auto"/>
                      <w:lang w:val="en-US" w:eastAsia="zh-CN"/>
                    </w:rPr>
                    <w:t>本项目进行方便食品加工，不属于过剩产能。</w:t>
                  </w:r>
                </w:p>
              </w:tc>
            </w:tr>
            <w:tr w14:paraId="0DE4A7B4">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280" w:type="pct"/>
                  <w:vMerge w:val="continue"/>
                  <w:noWrap/>
                  <w:vAlign w:val="center"/>
                </w:tcPr>
                <w:p w14:paraId="44B0C7CD">
                  <w:pPr>
                    <w:pStyle w:val="31"/>
                    <w:bidi w:val="0"/>
                    <w:rPr>
                      <w:rFonts w:hint="default"/>
                      <w:color w:val="auto"/>
                    </w:rPr>
                  </w:pPr>
                </w:p>
              </w:tc>
              <w:tc>
                <w:tcPr>
                  <w:tcW w:w="672" w:type="pct"/>
                  <w:vMerge w:val="continue"/>
                  <w:noWrap/>
                  <w:vAlign w:val="center"/>
                </w:tcPr>
                <w:p w14:paraId="5DE68955">
                  <w:pPr>
                    <w:pStyle w:val="31"/>
                    <w:bidi w:val="0"/>
                    <w:rPr>
                      <w:rFonts w:hint="default"/>
                      <w:color w:val="auto"/>
                    </w:rPr>
                  </w:pPr>
                </w:p>
              </w:tc>
              <w:tc>
                <w:tcPr>
                  <w:tcW w:w="1697" w:type="pct"/>
                  <w:noWrap/>
                  <w:vAlign w:val="center"/>
                </w:tcPr>
                <w:p w14:paraId="5B6327BD">
                  <w:pPr>
                    <w:pStyle w:val="31"/>
                    <w:bidi w:val="0"/>
                    <w:rPr>
                      <w:rFonts w:hint="default"/>
                      <w:color w:val="auto"/>
                    </w:rPr>
                  </w:pPr>
                  <w:r>
                    <w:rPr>
                      <w:rFonts w:hint="default"/>
                      <w:color w:val="auto"/>
                    </w:rPr>
                    <w:t>被置换产能及其配套设施关停后，新建项目方可投产。</w:t>
                  </w:r>
                </w:p>
              </w:tc>
              <w:tc>
                <w:tcPr>
                  <w:tcW w:w="1472" w:type="pct"/>
                  <w:noWrap/>
                  <w:vAlign w:val="center"/>
                </w:tcPr>
                <w:p w14:paraId="44141D2B">
                  <w:pPr>
                    <w:pStyle w:val="31"/>
                    <w:bidi w:val="0"/>
                    <w:rPr>
                      <w:rFonts w:hint="default"/>
                      <w:color w:val="auto"/>
                      <w:lang w:val="en-US" w:eastAsia="zh-CN"/>
                    </w:rPr>
                  </w:pPr>
                  <w:r>
                    <w:rPr>
                      <w:rFonts w:hint="default"/>
                      <w:color w:val="auto"/>
                      <w:lang w:val="en-US" w:eastAsia="zh-CN"/>
                    </w:rPr>
                    <w:t>涉及产能置换项目环评阶段应取得置换产能。</w:t>
                  </w:r>
                </w:p>
              </w:tc>
              <w:tc>
                <w:tcPr>
                  <w:tcW w:w="877" w:type="pct"/>
                  <w:noWrap/>
                  <w:vAlign w:val="center"/>
                </w:tcPr>
                <w:p w14:paraId="179AC56D">
                  <w:pPr>
                    <w:pStyle w:val="31"/>
                    <w:bidi w:val="0"/>
                    <w:rPr>
                      <w:rFonts w:hint="default"/>
                      <w:color w:val="auto"/>
                      <w:lang w:val="en-US" w:eastAsia="zh-CN"/>
                    </w:rPr>
                  </w:pPr>
                  <w:r>
                    <w:rPr>
                      <w:rFonts w:hint="eastAsia"/>
                      <w:color w:val="auto"/>
                      <w:lang w:val="en-US" w:eastAsia="zh-CN"/>
                    </w:rPr>
                    <w:t>本项目不涉及产能置换</w:t>
                  </w:r>
                </w:p>
              </w:tc>
            </w:tr>
            <w:tr w14:paraId="2B74420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5000" w:type="pct"/>
                  <w:gridSpan w:val="5"/>
                  <w:tcBorders>
                    <w:right w:val="single" w:color="auto" w:sz="4" w:space="0"/>
                  </w:tcBorders>
                  <w:noWrap/>
                  <w:vAlign w:val="center"/>
                </w:tcPr>
                <w:p w14:paraId="55F889B6">
                  <w:pPr>
                    <w:pStyle w:val="31"/>
                    <w:bidi w:val="0"/>
                    <w:jc w:val="left"/>
                    <w:rPr>
                      <w:rFonts w:hint="default"/>
                      <w:color w:val="auto"/>
                    </w:rPr>
                  </w:pPr>
                  <w:r>
                    <w:rPr>
                      <w:rFonts w:hint="default"/>
                      <w:color w:val="auto"/>
                    </w:rPr>
                    <w:t>（二）有序推动落后产能淘汰</w:t>
                  </w:r>
                </w:p>
              </w:tc>
            </w:tr>
            <w:tr w14:paraId="51B3D77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280" w:type="pct"/>
                  <w:vMerge w:val="restart"/>
                  <w:noWrap/>
                  <w:vAlign w:val="center"/>
                </w:tcPr>
                <w:p w14:paraId="10423C14">
                  <w:pPr>
                    <w:pStyle w:val="31"/>
                    <w:bidi w:val="0"/>
                    <w:rPr>
                      <w:rFonts w:hint="default"/>
                      <w:color w:val="auto"/>
                    </w:rPr>
                  </w:pPr>
                  <w:r>
                    <w:rPr>
                      <w:rFonts w:hint="default"/>
                      <w:color w:val="auto"/>
                    </w:rPr>
                    <w:t>5</w:t>
                  </w:r>
                </w:p>
              </w:tc>
              <w:tc>
                <w:tcPr>
                  <w:tcW w:w="672" w:type="pct"/>
                  <w:vMerge w:val="restart"/>
                  <w:noWrap/>
                  <w:vAlign w:val="center"/>
                </w:tcPr>
                <w:p w14:paraId="3CA63DA8">
                  <w:pPr>
                    <w:pStyle w:val="31"/>
                    <w:bidi w:val="0"/>
                    <w:rPr>
                      <w:rFonts w:hint="default"/>
                      <w:color w:val="auto"/>
                    </w:rPr>
                  </w:pPr>
                  <w:r>
                    <w:rPr>
                      <w:rFonts w:hint="default"/>
                      <w:color w:val="auto"/>
                    </w:rPr>
                    <w:t>有序推动生产设施老旧、工艺水平落后、环境管理水平低下等企业退出市场。</w:t>
                  </w:r>
                </w:p>
              </w:tc>
              <w:tc>
                <w:tcPr>
                  <w:tcW w:w="1697" w:type="pct"/>
                  <w:noWrap/>
                  <w:vAlign w:val="center"/>
                </w:tcPr>
                <w:p w14:paraId="444F4141">
                  <w:pPr>
                    <w:pStyle w:val="31"/>
                    <w:bidi w:val="0"/>
                    <w:rPr>
                      <w:rFonts w:hint="default"/>
                      <w:color w:val="auto"/>
                    </w:rPr>
                  </w:pPr>
                  <w:r>
                    <w:rPr>
                      <w:rFonts w:hint="default"/>
                      <w:color w:val="auto"/>
                    </w:rPr>
                    <w:t>逐步淘汰步进式烧结机和球团竖炉以及半封闭式硅锰合金、镍铁、高碳铬铁、高碳锰铁电炉。</w:t>
                  </w:r>
                </w:p>
              </w:tc>
              <w:tc>
                <w:tcPr>
                  <w:tcW w:w="1472" w:type="pct"/>
                  <w:noWrap/>
                  <w:vAlign w:val="center"/>
                </w:tcPr>
                <w:p w14:paraId="5B1F05DD">
                  <w:pPr>
                    <w:pStyle w:val="31"/>
                    <w:bidi w:val="0"/>
                    <w:rPr>
                      <w:rFonts w:hint="default"/>
                      <w:color w:val="auto"/>
                      <w:lang w:eastAsia="zh-CN"/>
                    </w:rPr>
                  </w:pPr>
                  <w:r>
                    <w:rPr>
                      <w:rFonts w:hint="default"/>
                      <w:color w:val="auto"/>
                      <w:lang w:val="en-US" w:eastAsia="zh-CN"/>
                    </w:rPr>
                    <w:t>采用</w:t>
                  </w:r>
                  <w:r>
                    <w:rPr>
                      <w:rFonts w:hint="default"/>
                      <w:color w:val="auto"/>
                    </w:rPr>
                    <w:t>步进式烧结机和球团竖炉以及半封闭式硅锰合金、镍铁、高碳铬铁、高碳锰铁电炉</w:t>
                  </w:r>
                  <w:r>
                    <w:rPr>
                      <w:rFonts w:hint="default"/>
                      <w:color w:val="auto"/>
                      <w:lang w:val="en-US" w:eastAsia="zh-CN"/>
                    </w:rPr>
                    <w:t>新建项目环评不予审批</w:t>
                  </w:r>
                  <w:r>
                    <w:rPr>
                      <w:rFonts w:hint="default"/>
                      <w:color w:val="auto"/>
                      <w:lang w:eastAsia="zh-CN"/>
                    </w:rPr>
                    <w:t>。</w:t>
                  </w:r>
                </w:p>
              </w:tc>
              <w:tc>
                <w:tcPr>
                  <w:tcW w:w="877" w:type="pct"/>
                  <w:vMerge w:val="restart"/>
                  <w:noWrap/>
                  <w:vAlign w:val="center"/>
                </w:tcPr>
                <w:p w14:paraId="7D209B76">
                  <w:pPr>
                    <w:pStyle w:val="31"/>
                    <w:bidi w:val="0"/>
                    <w:rPr>
                      <w:rFonts w:hint="default"/>
                      <w:color w:val="auto"/>
                      <w:lang w:val="en-US" w:eastAsia="zh-CN"/>
                    </w:rPr>
                  </w:pPr>
                  <w:r>
                    <w:rPr>
                      <w:rFonts w:hint="eastAsia"/>
                      <w:color w:val="auto"/>
                      <w:lang w:val="en-US" w:eastAsia="zh-CN"/>
                    </w:rPr>
                    <w:t>本项目不涉及落后产能。不进行钢铁、铝、水泥等过剩产能产品加工。</w:t>
                  </w:r>
                </w:p>
              </w:tc>
            </w:tr>
            <w:tr w14:paraId="07A69D3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280" w:type="pct"/>
                  <w:vMerge w:val="continue"/>
                  <w:noWrap/>
                  <w:vAlign w:val="center"/>
                </w:tcPr>
                <w:p w14:paraId="4A126A9F">
                  <w:pPr>
                    <w:pStyle w:val="31"/>
                    <w:bidi w:val="0"/>
                    <w:rPr>
                      <w:rFonts w:hint="default"/>
                      <w:color w:val="auto"/>
                    </w:rPr>
                  </w:pPr>
                </w:p>
              </w:tc>
              <w:tc>
                <w:tcPr>
                  <w:tcW w:w="672" w:type="pct"/>
                  <w:vMerge w:val="continue"/>
                  <w:noWrap/>
                  <w:vAlign w:val="center"/>
                </w:tcPr>
                <w:p w14:paraId="26A0CB02">
                  <w:pPr>
                    <w:pStyle w:val="31"/>
                    <w:bidi w:val="0"/>
                    <w:rPr>
                      <w:rFonts w:hint="default"/>
                      <w:color w:val="auto"/>
                    </w:rPr>
                  </w:pPr>
                </w:p>
              </w:tc>
              <w:tc>
                <w:tcPr>
                  <w:tcW w:w="1697" w:type="pct"/>
                  <w:noWrap/>
                  <w:vAlign w:val="center"/>
                </w:tcPr>
                <w:p w14:paraId="498855ED">
                  <w:pPr>
                    <w:pStyle w:val="31"/>
                    <w:bidi w:val="0"/>
                    <w:rPr>
                      <w:rFonts w:hint="default"/>
                      <w:color w:val="auto"/>
                    </w:rPr>
                  </w:pPr>
                  <w:r>
                    <w:rPr>
                      <w:rFonts w:hint="default"/>
                      <w:color w:val="auto"/>
                    </w:rPr>
                    <w:t>有序推动落后煤炭洗选企业退出市场。</w:t>
                  </w:r>
                </w:p>
              </w:tc>
              <w:tc>
                <w:tcPr>
                  <w:tcW w:w="1472" w:type="pct"/>
                  <w:noWrap/>
                  <w:vAlign w:val="center"/>
                </w:tcPr>
                <w:p w14:paraId="1FEA6535">
                  <w:pPr>
                    <w:pStyle w:val="31"/>
                    <w:bidi w:val="0"/>
                    <w:rPr>
                      <w:rFonts w:hint="default"/>
                      <w:color w:val="auto"/>
                      <w:lang w:val="en-US" w:eastAsia="zh-CN"/>
                    </w:rPr>
                  </w:pPr>
                  <w:r>
                    <w:rPr>
                      <w:rFonts w:hint="default"/>
                      <w:color w:val="auto"/>
                      <w:lang w:val="en-US" w:eastAsia="zh-CN"/>
                    </w:rPr>
                    <w:t>落后煤炭洗选项目不予审批。</w:t>
                  </w:r>
                </w:p>
              </w:tc>
              <w:tc>
                <w:tcPr>
                  <w:tcW w:w="877" w:type="pct"/>
                  <w:vMerge w:val="continue"/>
                  <w:noWrap/>
                  <w:vAlign w:val="center"/>
                </w:tcPr>
                <w:p w14:paraId="0AD1E142">
                  <w:pPr>
                    <w:pStyle w:val="31"/>
                    <w:bidi w:val="0"/>
                    <w:rPr>
                      <w:rFonts w:hint="default"/>
                      <w:color w:val="auto"/>
                      <w:lang w:val="en-US" w:eastAsia="zh-CN"/>
                    </w:rPr>
                  </w:pPr>
                </w:p>
              </w:tc>
            </w:tr>
            <w:tr w14:paraId="452619B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280" w:type="pct"/>
                  <w:vMerge w:val="continue"/>
                  <w:noWrap/>
                  <w:vAlign w:val="center"/>
                </w:tcPr>
                <w:p w14:paraId="76DC29DF">
                  <w:pPr>
                    <w:pStyle w:val="31"/>
                    <w:bidi w:val="0"/>
                    <w:rPr>
                      <w:rFonts w:hint="default"/>
                      <w:color w:val="auto"/>
                    </w:rPr>
                  </w:pPr>
                </w:p>
              </w:tc>
              <w:tc>
                <w:tcPr>
                  <w:tcW w:w="672" w:type="pct"/>
                  <w:vMerge w:val="continue"/>
                  <w:noWrap/>
                  <w:vAlign w:val="center"/>
                </w:tcPr>
                <w:p w14:paraId="53EF1EF9">
                  <w:pPr>
                    <w:pStyle w:val="31"/>
                    <w:bidi w:val="0"/>
                    <w:rPr>
                      <w:rFonts w:hint="default"/>
                      <w:color w:val="auto"/>
                    </w:rPr>
                  </w:pPr>
                </w:p>
              </w:tc>
              <w:tc>
                <w:tcPr>
                  <w:tcW w:w="1697" w:type="pct"/>
                  <w:noWrap/>
                  <w:vAlign w:val="center"/>
                </w:tcPr>
                <w:p w14:paraId="1E07B2AD">
                  <w:pPr>
                    <w:pStyle w:val="31"/>
                    <w:bidi w:val="0"/>
                    <w:rPr>
                      <w:rFonts w:hint="default"/>
                      <w:color w:val="auto"/>
                    </w:rPr>
                  </w:pPr>
                  <w:r>
                    <w:rPr>
                      <w:rFonts w:hint="default"/>
                      <w:color w:val="auto"/>
                    </w:rPr>
                    <w:t>禁止铝加工（深井铸造）企业新改扩建项目采用固定式保温炉组、钢丝绳铸造机。</w:t>
                  </w:r>
                </w:p>
              </w:tc>
              <w:tc>
                <w:tcPr>
                  <w:tcW w:w="1472" w:type="pct"/>
                  <w:noWrap/>
                  <w:vAlign w:val="center"/>
                </w:tcPr>
                <w:p w14:paraId="5C27609A">
                  <w:pPr>
                    <w:pStyle w:val="31"/>
                    <w:bidi w:val="0"/>
                    <w:rPr>
                      <w:rFonts w:hint="default"/>
                      <w:color w:val="auto"/>
                      <w:lang w:eastAsia="zh-CN"/>
                    </w:rPr>
                  </w:pPr>
                  <w:r>
                    <w:rPr>
                      <w:rFonts w:hint="default"/>
                      <w:color w:val="auto"/>
                    </w:rPr>
                    <w:t>采用固定式保温炉组、钢丝绳铸造机</w:t>
                  </w:r>
                  <w:r>
                    <w:rPr>
                      <w:rFonts w:hint="default"/>
                      <w:color w:val="auto"/>
                      <w:lang w:val="en-US" w:eastAsia="zh-CN"/>
                    </w:rPr>
                    <w:t>的</w:t>
                  </w:r>
                  <w:r>
                    <w:rPr>
                      <w:rFonts w:hint="default"/>
                      <w:color w:val="auto"/>
                    </w:rPr>
                    <w:t>新改扩建铝加工（深井铸造）项目</w:t>
                  </w:r>
                  <w:r>
                    <w:rPr>
                      <w:rFonts w:hint="default"/>
                      <w:color w:val="auto"/>
                      <w:lang w:val="en-US" w:eastAsia="zh-CN"/>
                    </w:rPr>
                    <w:t>环评不予审批</w:t>
                  </w:r>
                  <w:r>
                    <w:rPr>
                      <w:rFonts w:hint="default"/>
                      <w:color w:val="auto"/>
                      <w:lang w:eastAsia="zh-CN"/>
                    </w:rPr>
                    <w:t>。</w:t>
                  </w:r>
                </w:p>
              </w:tc>
              <w:tc>
                <w:tcPr>
                  <w:tcW w:w="877" w:type="pct"/>
                  <w:vMerge w:val="continue"/>
                  <w:noWrap/>
                  <w:vAlign w:val="center"/>
                </w:tcPr>
                <w:p w14:paraId="6DC39410">
                  <w:pPr>
                    <w:pStyle w:val="31"/>
                    <w:bidi w:val="0"/>
                    <w:rPr>
                      <w:rFonts w:hint="default"/>
                      <w:color w:val="auto"/>
                    </w:rPr>
                  </w:pPr>
                </w:p>
              </w:tc>
            </w:tr>
            <w:tr w14:paraId="61DC5617">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280" w:type="pct"/>
                  <w:noWrap/>
                  <w:vAlign w:val="center"/>
                </w:tcPr>
                <w:p w14:paraId="08BF28CB">
                  <w:pPr>
                    <w:pStyle w:val="31"/>
                    <w:bidi w:val="0"/>
                    <w:rPr>
                      <w:rFonts w:hint="default"/>
                      <w:color w:val="auto"/>
                    </w:rPr>
                  </w:pPr>
                  <w:r>
                    <w:rPr>
                      <w:rFonts w:hint="default"/>
                      <w:color w:val="auto"/>
                    </w:rPr>
                    <w:t>6</w:t>
                  </w:r>
                </w:p>
              </w:tc>
              <w:tc>
                <w:tcPr>
                  <w:tcW w:w="672" w:type="pct"/>
                  <w:noWrap/>
                  <w:vAlign w:val="center"/>
                </w:tcPr>
                <w:p w14:paraId="3F43C8D3">
                  <w:pPr>
                    <w:pStyle w:val="31"/>
                    <w:bidi w:val="0"/>
                    <w:rPr>
                      <w:rFonts w:hint="default"/>
                      <w:color w:val="auto"/>
                    </w:rPr>
                  </w:pPr>
                  <w:r>
                    <w:rPr>
                      <w:rFonts w:hint="default"/>
                      <w:color w:val="auto"/>
                    </w:rPr>
                    <w:t>严禁违规新增产能。</w:t>
                  </w:r>
                </w:p>
              </w:tc>
              <w:tc>
                <w:tcPr>
                  <w:tcW w:w="1697" w:type="pct"/>
                  <w:noWrap/>
                  <w:vAlign w:val="center"/>
                </w:tcPr>
                <w:p w14:paraId="6EE8F36D">
                  <w:pPr>
                    <w:pStyle w:val="31"/>
                    <w:bidi w:val="0"/>
                    <w:rPr>
                      <w:rFonts w:hint="default"/>
                      <w:color w:val="auto"/>
                    </w:rPr>
                  </w:pPr>
                  <w:r>
                    <w:rPr>
                      <w:rFonts w:hint="default"/>
                      <w:color w:val="auto"/>
                    </w:rPr>
                    <w:t>严禁违规新增钢铁、水泥（熟料）、焦化、电解铝、平板玻璃（不含光伏压延玻璃）产能。</w:t>
                  </w:r>
                </w:p>
              </w:tc>
              <w:tc>
                <w:tcPr>
                  <w:tcW w:w="1472" w:type="pct"/>
                  <w:noWrap/>
                  <w:vAlign w:val="center"/>
                </w:tcPr>
                <w:p w14:paraId="1D71CEEF">
                  <w:pPr>
                    <w:pStyle w:val="31"/>
                    <w:bidi w:val="0"/>
                    <w:rPr>
                      <w:rFonts w:hint="default"/>
                      <w:color w:val="auto"/>
                    </w:rPr>
                  </w:pPr>
                  <w:r>
                    <w:rPr>
                      <w:rFonts w:hint="default"/>
                      <w:color w:val="auto"/>
                    </w:rPr>
                    <w:t>违规新增钢铁、水泥（熟料）、焦化、电解铝、平板玻璃（不含光伏压延玻璃）产能</w:t>
                  </w:r>
                  <w:r>
                    <w:rPr>
                      <w:rFonts w:hint="default"/>
                      <w:color w:val="auto"/>
                      <w:lang w:val="en-US" w:eastAsia="zh-CN"/>
                    </w:rPr>
                    <w:t>项目环评不予审批。</w:t>
                  </w:r>
                </w:p>
              </w:tc>
              <w:tc>
                <w:tcPr>
                  <w:tcW w:w="877" w:type="pct"/>
                  <w:vMerge w:val="continue"/>
                  <w:noWrap/>
                  <w:vAlign w:val="center"/>
                </w:tcPr>
                <w:p w14:paraId="0D2890E6">
                  <w:pPr>
                    <w:pStyle w:val="31"/>
                    <w:bidi w:val="0"/>
                    <w:rPr>
                      <w:rFonts w:hint="default"/>
                      <w:color w:val="auto"/>
                    </w:rPr>
                  </w:pPr>
                </w:p>
              </w:tc>
            </w:tr>
            <w:tr w14:paraId="4A309DEF">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5000" w:type="pct"/>
                  <w:gridSpan w:val="5"/>
                  <w:noWrap/>
                  <w:vAlign w:val="center"/>
                </w:tcPr>
                <w:p w14:paraId="748CA676">
                  <w:pPr>
                    <w:pStyle w:val="31"/>
                    <w:bidi w:val="0"/>
                    <w:jc w:val="left"/>
                    <w:rPr>
                      <w:rFonts w:hint="default"/>
                      <w:color w:val="auto"/>
                    </w:rPr>
                  </w:pPr>
                  <w:r>
                    <w:rPr>
                      <w:rFonts w:hint="default"/>
                      <w:color w:val="auto"/>
                    </w:rPr>
                    <w:t>（六）推动煤炭消费减量替代</w:t>
                  </w:r>
                </w:p>
              </w:tc>
            </w:tr>
            <w:tr w14:paraId="6FAA81EC">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280" w:type="pct"/>
                  <w:noWrap/>
                  <w:vAlign w:val="center"/>
                </w:tcPr>
                <w:p w14:paraId="163A1335">
                  <w:pPr>
                    <w:pStyle w:val="31"/>
                    <w:bidi w:val="0"/>
                    <w:rPr>
                      <w:rFonts w:hint="default"/>
                      <w:color w:val="auto"/>
                    </w:rPr>
                  </w:pPr>
                  <w:r>
                    <w:rPr>
                      <w:rFonts w:hint="default"/>
                      <w:color w:val="auto"/>
                    </w:rPr>
                    <w:t>16</w:t>
                  </w:r>
                </w:p>
              </w:tc>
              <w:tc>
                <w:tcPr>
                  <w:tcW w:w="672" w:type="pct"/>
                  <w:noWrap/>
                  <w:vAlign w:val="center"/>
                </w:tcPr>
                <w:p w14:paraId="23F01002">
                  <w:pPr>
                    <w:pStyle w:val="31"/>
                    <w:bidi w:val="0"/>
                    <w:rPr>
                      <w:rFonts w:hint="default"/>
                      <w:color w:val="auto"/>
                    </w:rPr>
                  </w:pPr>
                  <w:r>
                    <w:rPr>
                      <w:rFonts w:hint="default"/>
                      <w:color w:val="auto"/>
                    </w:rPr>
                    <w:t>推动煤炭等量或减量替代。</w:t>
                  </w:r>
                </w:p>
              </w:tc>
              <w:tc>
                <w:tcPr>
                  <w:tcW w:w="1697" w:type="pct"/>
                  <w:noWrap/>
                  <w:vAlign w:val="center"/>
                </w:tcPr>
                <w:p w14:paraId="0D42DAA9">
                  <w:pPr>
                    <w:pStyle w:val="31"/>
                    <w:bidi w:val="0"/>
                    <w:rPr>
                      <w:rFonts w:hint="default"/>
                      <w:color w:val="auto"/>
                    </w:rPr>
                  </w:pPr>
                  <w:r>
                    <w:rPr>
                      <w:rFonts w:hint="default"/>
                      <w:color w:val="auto"/>
                    </w:rPr>
                    <w:t>重点区域新改扩建用煤项目，依法实行煤炭等量或减量替代，替代方案不完善的能评、环评等不予审批；不得使用石油焦、焦炭、兰炭等高污染燃料作为煤炭减量替代措施。</w:t>
                  </w:r>
                </w:p>
              </w:tc>
              <w:tc>
                <w:tcPr>
                  <w:tcW w:w="1472" w:type="pct"/>
                  <w:noWrap/>
                  <w:vAlign w:val="center"/>
                </w:tcPr>
                <w:p w14:paraId="18C6A29D">
                  <w:pPr>
                    <w:pStyle w:val="31"/>
                    <w:bidi w:val="0"/>
                    <w:rPr>
                      <w:rFonts w:hint="default"/>
                      <w:color w:val="auto"/>
                    </w:rPr>
                  </w:pPr>
                  <w:r>
                    <w:rPr>
                      <w:rFonts w:hint="default"/>
                      <w:color w:val="auto"/>
                    </w:rPr>
                    <w:t>重点区域新改扩建用煤项目，依法实行煤炭等量或减量替代，替代方案不完善的环评不予审批；不得使用石油焦、焦炭、兰炭等高污染燃料作为煤炭减量替代措施。</w:t>
                  </w:r>
                </w:p>
              </w:tc>
              <w:tc>
                <w:tcPr>
                  <w:tcW w:w="877" w:type="pct"/>
                  <w:noWrap/>
                  <w:vAlign w:val="center"/>
                </w:tcPr>
                <w:p w14:paraId="3DF3919E">
                  <w:pPr>
                    <w:pStyle w:val="31"/>
                    <w:bidi w:val="0"/>
                    <w:rPr>
                      <w:rFonts w:hint="default"/>
                      <w:color w:val="auto"/>
                      <w:lang w:val="en-US" w:eastAsia="zh-CN"/>
                    </w:rPr>
                  </w:pPr>
                  <w:r>
                    <w:rPr>
                      <w:rFonts w:hint="eastAsia"/>
                      <w:color w:val="auto"/>
                      <w:lang w:val="en-US" w:eastAsia="zh-CN"/>
                    </w:rPr>
                    <w:t>本项目生产采用电作为能源，不涉及煤等资源能源</w:t>
                  </w:r>
                </w:p>
              </w:tc>
            </w:tr>
            <w:tr w14:paraId="4A07DB1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5000" w:type="pct"/>
                  <w:gridSpan w:val="5"/>
                  <w:tcBorders>
                    <w:right w:val="single" w:color="auto" w:sz="4" w:space="0"/>
                  </w:tcBorders>
                  <w:noWrap/>
                  <w:vAlign w:val="center"/>
                </w:tcPr>
                <w:p w14:paraId="229CF17F">
                  <w:pPr>
                    <w:pStyle w:val="31"/>
                    <w:bidi w:val="0"/>
                    <w:jc w:val="left"/>
                    <w:rPr>
                      <w:rFonts w:hint="default"/>
                      <w:color w:val="auto"/>
                    </w:rPr>
                  </w:pPr>
                  <w:r>
                    <w:rPr>
                      <w:rFonts w:hint="default"/>
                      <w:color w:val="auto"/>
                    </w:rPr>
                    <w:t>（七）加快推动燃煤锅炉机组升级改造</w:t>
                  </w:r>
                </w:p>
              </w:tc>
            </w:tr>
            <w:tr w14:paraId="04C1692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280" w:type="pct"/>
                  <w:noWrap/>
                  <w:vAlign w:val="center"/>
                </w:tcPr>
                <w:p w14:paraId="0C5BC869">
                  <w:pPr>
                    <w:pStyle w:val="31"/>
                    <w:bidi w:val="0"/>
                    <w:rPr>
                      <w:rFonts w:hint="default"/>
                      <w:color w:val="auto"/>
                    </w:rPr>
                  </w:pPr>
                  <w:r>
                    <w:rPr>
                      <w:rFonts w:hint="default"/>
                      <w:color w:val="auto"/>
                    </w:rPr>
                    <w:t>19</w:t>
                  </w:r>
                </w:p>
              </w:tc>
              <w:tc>
                <w:tcPr>
                  <w:tcW w:w="672" w:type="pct"/>
                  <w:noWrap/>
                  <w:vAlign w:val="center"/>
                </w:tcPr>
                <w:p w14:paraId="64DEFD81">
                  <w:pPr>
                    <w:pStyle w:val="31"/>
                    <w:bidi w:val="0"/>
                    <w:rPr>
                      <w:rFonts w:hint="default"/>
                      <w:color w:val="auto"/>
                    </w:rPr>
                  </w:pPr>
                  <w:r>
                    <w:rPr>
                      <w:rFonts w:hint="default"/>
                      <w:color w:val="auto"/>
                    </w:rPr>
                    <w:t>严控热源性燃煤设施建设。</w:t>
                  </w:r>
                </w:p>
              </w:tc>
              <w:tc>
                <w:tcPr>
                  <w:tcW w:w="1697" w:type="pct"/>
                  <w:noWrap/>
                  <w:vAlign w:val="center"/>
                </w:tcPr>
                <w:p w14:paraId="535AED9C">
                  <w:pPr>
                    <w:pStyle w:val="31"/>
                    <w:bidi w:val="0"/>
                    <w:rPr>
                      <w:rFonts w:hint="default"/>
                      <w:color w:val="auto"/>
                      <w:lang w:val="en-US" w:eastAsia="zh-CN"/>
                    </w:rPr>
                  </w:pPr>
                  <w:r>
                    <w:rPr>
                      <w:rFonts w:hint="default"/>
                      <w:color w:val="auto"/>
                    </w:rPr>
                    <w:t>重点区域原则上不再新建除集中供暖外的燃煤锅炉。</w:t>
                  </w:r>
                </w:p>
              </w:tc>
              <w:tc>
                <w:tcPr>
                  <w:tcW w:w="1472" w:type="pct"/>
                  <w:noWrap/>
                  <w:vAlign w:val="center"/>
                </w:tcPr>
                <w:p w14:paraId="78302371">
                  <w:pPr>
                    <w:pStyle w:val="31"/>
                    <w:bidi w:val="0"/>
                    <w:rPr>
                      <w:rFonts w:hint="default"/>
                      <w:color w:val="auto"/>
                      <w:lang w:val="en-US" w:eastAsia="zh-CN"/>
                    </w:rPr>
                  </w:pPr>
                  <w:r>
                    <w:rPr>
                      <w:rFonts w:hint="default"/>
                      <w:color w:val="auto"/>
                      <w:lang w:val="en-US" w:eastAsia="zh-CN"/>
                    </w:rPr>
                    <w:t>原则上不得审批除集中供暖外的燃煤锅炉。</w:t>
                  </w:r>
                </w:p>
              </w:tc>
              <w:tc>
                <w:tcPr>
                  <w:tcW w:w="877" w:type="pct"/>
                  <w:vMerge w:val="restart"/>
                  <w:noWrap/>
                  <w:vAlign w:val="center"/>
                </w:tcPr>
                <w:p w14:paraId="7D1F0AD7">
                  <w:pPr>
                    <w:pStyle w:val="31"/>
                    <w:bidi w:val="0"/>
                    <w:rPr>
                      <w:rFonts w:hint="default"/>
                      <w:color w:val="auto"/>
                      <w:lang w:val="en-US" w:eastAsia="zh-CN"/>
                    </w:rPr>
                  </w:pPr>
                  <w:r>
                    <w:rPr>
                      <w:rFonts w:hint="eastAsia"/>
                      <w:color w:val="auto"/>
                      <w:lang w:val="en-US" w:eastAsia="zh-CN"/>
                    </w:rPr>
                    <w:t>本项目不建设锅炉</w:t>
                  </w:r>
                </w:p>
              </w:tc>
            </w:tr>
            <w:tr w14:paraId="5C5E7789">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280" w:type="pct"/>
                  <w:noWrap/>
                  <w:vAlign w:val="center"/>
                </w:tcPr>
                <w:p w14:paraId="2D893316">
                  <w:pPr>
                    <w:pStyle w:val="31"/>
                    <w:bidi w:val="0"/>
                    <w:rPr>
                      <w:rFonts w:hint="default"/>
                      <w:color w:val="auto"/>
                    </w:rPr>
                  </w:pPr>
                  <w:r>
                    <w:rPr>
                      <w:rFonts w:hint="default"/>
                      <w:color w:val="auto"/>
                    </w:rPr>
                    <w:t>21</w:t>
                  </w:r>
                </w:p>
              </w:tc>
              <w:tc>
                <w:tcPr>
                  <w:tcW w:w="672" w:type="pct"/>
                  <w:noWrap/>
                  <w:vAlign w:val="center"/>
                </w:tcPr>
                <w:p w14:paraId="40577A52">
                  <w:pPr>
                    <w:pStyle w:val="31"/>
                    <w:bidi w:val="0"/>
                    <w:rPr>
                      <w:rFonts w:hint="default"/>
                      <w:color w:val="auto"/>
                    </w:rPr>
                  </w:pPr>
                  <w:r>
                    <w:rPr>
                      <w:rFonts w:hint="default"/>
                      <w:color w:val="auto"/>
                    </w:rPr>
                    <w:t>推动现有燃煤机组升级改造。</w:t>
                  </w:r>
                </w:p>
              </w:tc>
              <w:tc>
                <w:tcPr>
                  <w:tcW w:w="1697" w:type="pct"/>
                  <w:noWrap/>
                  <w:vAlign w:val="center"/>
                </w:tcPr>
                <w:p w14:paraId="1BFC232F">
                  <w:pPr>
                    <w:pStyle w:val="31"/>
                    <w:bidi w:val="0"/>
                    <w:rPr>
                      <w:rFonts w:hint="default"/>
                      <w:color w:val="auto"/>
                    </w:rPr>
                  </w:pPr>
                  <w:r>
                    <w:rPr>
                      <w:rFonts w:hint="default"/>
                      <w:color w:val="auto"/>
                    </w:rPr>
                    <w:t>禁止新建自备燃煤机组，鼓励自备燃煤机组积极开展清洁能源替代。大力推动现有煤电机组开展节能降碳改造、灵活性改造、供热改造“三改联动”。</w:t>
                  </w:r>
                </w:p>
              </w:tc>
              <w:tc>
                <w:tcPr>
                  <w:tcW w:w="1472" w:type="pct"/>
                  <w:noWrap/>
                  <w:vAlign w:val="center"/>
                </w:tcPr>
                <w:p w14:paraId="775A8A6B">
                  <w:pPr>
                    <w:pStyle w:val="31"/>
                    <w:bidi w:val="0"/>
                    <w:rPr>
                      <w:rFonts w:hint="default"/>
                      <w:color w:val="auto"/>
                      <w:lang w:val="en-US" w:eastAsia="zh-CN"/>
                    </w:rPr>
                  </w:pPr>
                  <w:r>
                    <w:rPr>
                      <w:rFonts w:hint="default"/>
                      <w:color w:val="auto"/>
                      <w:lang w:val="en-US" w:eastAsia="zh-CN"/>
                    </w:rPr>
                    <w:t>新建自备燃煤机组环评项目不予审批。</w:t>
                  </w:r>
                </w:p>
              </w:tc>
              <w:tc>
                <w:tcPr>
                  <w:tcW w:w="877" w:type="pct"/>
                  <w:vMerge w:val="continue"/>
                  <w:noWrap/>
                  <w:vAlign w:val="center"/>
                </w:tcPr>
                <w:p w14:paraId="323087C9">
                  <w:pPr>
                    <w:pStyle w:val="31"/>
                    <w:bidi w:val="0"/>
                    <w:rPr>
                      <w:rFonts w:hint="default"/>
                      <w:color w:val="auto"/>
                      <w:lang w:val="en-US" w:eastAsia="zh-CN"/>
                    </w:rPr>
                  </w:pPr>
                </w:p>
              </w:tc>
            </w:tr>
            <w:tr w14:paraId="05A7D79D">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5000" w:type="pct"/>
                  <w:gridSpan w:val="5"/>
                  <w:tcBorders>
                    <w:right w:val="single" w:color="auto" w:sz="4" w:space="0"/>
                  </w:tcBorders>
                  <w:noWrap/>
                  <w:vAlign w:val="center"/>
                </w:tcPr>
                <w:p w14:paraId="54BDFF05">
                  <w:pPr>
                    <w:pStyle w:val="31"/>
                    <w:bidi w:val="0"/>
                    <w:jc w:val="left"/>
                    <w:rPr>
                      <w:rFonts w:hint="default"/>
                      <w:color w:val="auto"/>
                    </w:rPr>
                  </w:pPr>
                  <w:r>
                    <w:rPr>
                      <w:rFonts w:hint="default"/>
                      <w:color w:val="auto"/>
                    </w:rPr>
                    <w:t>（八）推动工业炉窑清洁能源替代</w:t>
                  </w:r>
                </w:p>
              </w:tc>
            </w:tr>
            <w:tr w14:paraId="0F15AC95">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280" w:type="pct"/>
                  <w:noWrap/>
                  <w:vAlign w:val="center"/>
                </w:tcPr>
                <w:p w14:paraId="322EE53C">
                  <w:pPr>
                    <w:pStyle w:val="31"/>
                    <w:bidi w:val="0"/>
                    <w:rPr>
                      <w:rFonts w:hint="default"/>
                      <w:color w:val="auto"/>
                    </w:rPr>
                  </w:pPr>
                  <w:r>
                    <w:rPr>
                      <w:rFonts w:hint="default"/>
                      <w:color w:val="auto"/>
                    </w:rPr>
                    <w:t>23</w:t>
                  </w:r>
                </w:p>
              </w:tc>
              <w:tc>
                <w:tcPr>
                  <w:tcW w:w="672" w:type="pct"/>
                  <w:noWrap/>
                  <w:vAlign w:val="center"/>
                </w:tcPr>
                <w:p w14:paraId="7A926469">
                  <w:pPr>
                    <w:pStyle w:val="31"/>
                    <w:bidi w:val="0"/>
                    <w:rPr>
                      <w:rFonts w:hint="default"/>
                      <w:color w:val="auto"/>
                    </w:rPr>
                  </w:pPr>
                  <w:r>
                    <w:rPr>
                      <w:rFonts w:hint="default"/>
                      <w:color w:val="auto"/>
                    </w:rPr>
                    <w:t>推动煤气发生炉清洁能源替代。</w:t>
                  </w:r>
                </w:p>
              </w:tc>
              <w:tc>
                <w:tcPr>
                  <w:tcW w:w="1697" w:type="pct"/>
                  <w:noWrap/>
                  <w:vAlign w:val="center"/>
                </w:tcPr>
                <w:p w14:paraId="727F14C7">
                  <w:pPr>
                    <w:pStyle w:val="31"/>
                    <w:bidi w:val="0"/>
                    <w:rPr>
                      <w:rFonts w:hint="default"/>
                      <w:color w:val="auto"/>
                    </w:rPr>
                  </w:pPr>
                  <w:r>
                    <w:rPr>
                      <w:rFonts w:hint="default"/>
                      <w:color w:val="auto"/>
                    </w:rPr>
                    <w:t>重点区域不再新增燃料类煤气发生炉。</w:t>
                  </w:r>
                </w:p>
              </w:tc>
              <w:tc>
                <w:tcPr>
                  <w:tcW w:w="1472" w:type="pct"/>
                  <w:noWrap/>
                  <w:vAlign w:val="center"/>
                </w:tcPr>
                <w:p w14:paraId="6C4A9105">
                  <w:pPr>
                    <w:pStyle w:val="31"/>
                    <w:bidi w:val="0"/>
                    <w:rPr>
                      <w:rFonts w:hint="default"/>
                      <w:color w:val="auto"/>
                      <w:lang w:val="en-US" w:eastAsia="zh-CN"/>
                    </w:rPr>
                  </w:pPr>
                  <w:r>
                    <w:rPr>
                      <w:rFonts w:hint="default"/>
                      <w:color w:val="auto"/>
                      <w:lang w:val="en-US" w:eastAsia="zh-CN"/>
                    </w:rPr>
                    <w:t>新增燃煤类煤气发生炉项目不予审批。</w:t>
                  </w:r>
                </w:p>
              </w:tc>
              <w:tc>
                <w:tcPr>
                  <w:tcW w:w="877" w:type="pct"/>
                  <w:noWrap/>
                  <w:vAlign w:val="center"/>
                </w:tcPr>
                <w:p w14:paraId="7A07989C">
                  <w:pPr>
                    <w:pStyle w:val="31"/>
                    <w:bidi w:val="0"/>
                    <w:rPr>
                      <w:rFonts w:hint="default"/>
                      <w:color w:val="auto"/>
                      <w:lang w:val="en-US" w:eastAsia="zh-CN"/>
                    </w:rPr>
                  </w:pPr>
                  <w:r>
                    <w:rPr>
                      <w:rFonts w:hint="eastAsia"/>
                      <w:color w:val="auto"/>
                      <w:lang w:val="en-US" w:eastAsia="zh-CN"/>
                    </w:rPr>
                    <w:t>本项目不涉及炉窑</w:t>
                  </w:r>
                </w:p>
              </w:tc>
            </w:tr>
            <w:tr w14:paraId="215DB1F8">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5000" w:type="pct"/>
                  <w:gridSpan w:val="5"/>
                  <w:tcBorders>
                    <w:right w:val="single" w:color="auto" w:sz="4" w:space="0"/>
                  </w:tcBorders>
                  <w:noWrap/>
                  <w:vAlign w:val="center"/>
                </w:tcPr>
                <w:p w14:paraId="61D7D6C5">
                  <w:pPr>
                    <w:pStyle w:val="31"/>
                    <w:bidi w:val="0"/>
                    <w:jc w:val="left"/>
                    <w:rPr>
                      <w:rFonts w:hint="default"/>
                      <w:color w:val="auto"/>
                    </w:rPr>
                  </w:pPr>
                  <w:r>
                    <w:rPr>
                      <w:rFonts w:hint="default"/>
                      <w:color w:val="auto"/>
                    </w:rPr>
                    <w:t>（九）推动货物运输清洁化</w:t>
                  </w:r>
                </w:p>
              </w:tc>
            </w:tr>
            <w:tr w14:paraId="459FC75E">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280" w:type="pct"/>
                  <w:noWrap/>
                  <w:vAlign w:val="center"/>
                </w:tcPr>
                <w:p w14:paraId="55E78962">
                  <w:pPr>
                    <w:pStyle w:val="31"/>
                    <w:bidi w:val="0"/>
                    <w:rPr>
                      <w:rFonts w:hint="default"/>
                      <w:color w:val="auto"/>
                    </w:rPr>
                  </w:pPr>
                  <w:r>
                    <w:rPr>
                      <w:rFonts w:hint="default"/>
                      <w:color w:val="auto"/>
                    </w:rPr>
                    <w:t>27</w:t>
                  </w:r>
                </w:p>
              </w:tc>
              <w:tc>
                <w:tcPr>
                  <w:tcW w:w="672" w:type="pct"/>
                  <w:noWrap/>
                  <w:vAlign w:val="center"/>
                </w:tcPr>
                <w:p w14:paraId="22A619B7">
                  <w:pPr>
                    <w:pStyle w:val="31"/>
                    <w:bidi w:val="0"/>
                    <w:rPr>
                      <w:rFonts w:hint="default"/>
                      <w:color w:val="auto"/>
                    </w:rPr>
                  </w:pPr>
                  <w:r>
                    <w:rPr>
                      <w:rFonts w:hint="default"/>
                      <w:color w:val="auto"/>
                    </w:rPr>
                    <w:t>提高重点行业清洁运输比例。</w:t>
                  </w:r>
                </w:p>
              </w:tc>
              <w:tc>
                <w:tcPr>
                  <w:tcW w:w="1697" w:type="pct"/>
                  <w:noWrap/>
                  <w:vAlign w:val="center"/>
                </w:tcPr>
                <w:p w14:paraId="78996F72">
                  <w:pPr>
                    <w:pStyle w:val="31"/>
                    <w:bidi w:val="0"/>
                    <w:rPr>
                      <w:rFonts w:hint="default"/>
                      <w:color w:val="auto"/>
                    </w:rPr>
                  </w:pPr>
                  <w:r>
                    <w:rPr>
                      <w:rFonts w:hint="default"/>
                      <w:color w:val="auto"/>
                    </w:rPr>
                    <w:t>将清洁运输作为煤矿、钢铁、火电、水泥、有色、焦化、煤化工等行业新改扩建项目审核和监管重点。</w:t>
                  </w:r>
                </w:p>
              </w:tc>
              <w:tc>
                <w:tcPr>
                  <w:tcW w:w="1472" w:type="pct"/>
                  <w:noWrap/>
                  <w:vAlign w:val="center"/>
                </w:tcPr>
                <w:p w14:paraId="0EF4123B">
                  <w:pPr>
                    <w:pStyle w:val="31"/>
                    <w:bidi w:val="0"/>
                    <w:rPr>
                      <w:rFonts w:hint="default"/>
                      <w:color w:val="auto"/>
                      <w:lang w:val="en-US" w:eastAsia="zh-CN"/>
                    </w:rPr>
                  </w:pPr>
                  <w:r>
                    <w:rPr>
                      <w:rFonts w:hint="default"/>
                      <w:color w:val="auto"/>
                    </w:rPr>
                    <w:t>煤矿、钢铁、火电、水泥、有色、焦化、煤化工等行业新改扩建项目</w:t>
                  </w:r>
                  <w:r>
                    <w:rPr>
                      <w:rFonts w:hint="default"/>
                      <w:color w:val="auto"/>
                      <w:lang w:val="en-US" w:eastAsia="zh-CN"/>
                    </w:rPr>
                    <w:t>环评审核中重点关注清洁运输。</w:t>
                  </w:r>
                </w:p>
              </w:tc>
              <w:tc>
                <w:tcPr>
                  <w:tcW w:w="877" w:type="pct"/>
                  <w:noWrap/>
                  <w:vAlign w:val="center"/>
                </w:tcPr>
                <w:p w14:paraId="3BAEB8CD">
                  <w:pPr>
                    <w:pStyle w:val="31"/>
                    <w:bidi w:val="0"/>
                    <w:rPr>
                      <w:rFonts w:hint="default"/>
                      <w:color w:val="auto"/>
                      <w:lang w:val="en-US" w:eastAsia="zh-CN"/>
                    </w:rPr>
                  </w:pPr>
                  <w:r>
                    <w:rPr>
                      <w:rFonts w:hint="eastAsia"/>
                      <w:color w:val="auto"/>
                      <w:lang w:val="en-US" w:eastAsia="zh-CN"/>
                    </w:rPr>
                    <w:t>本项目主要进行塑料制品生产，不属于前述重点行业。本项目物料运输采用符合国六要求的车辆。</w:t>
                  </w:r>
                </w:p>
              </w:tc>
            </w:tr>
            <w:tr w14:paraId="014C19C6">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5000" w:type="pct"/>
                  <w:gridSpan w:val="5"/>
                  <w:noWrap/>
                  <w:vAlign w:val="center"/>
                </w:tcPr>
                <w:p w14:paraId="394F19F2">
                  <w:pPr>
                    <w:pStyle w:val="31"/>
                    <w:bidi w:val="0"/>
                    <w:jc w:val="left"/>
                    <w:rPr>
                      <w:rFonts w:hint="default"/>
                      <w:color w:val="auto"/>
                    </w:rPr>
                  </w:pPr>
                  <w:r>
                    <w:rPr>
                      <w:rFonts w:hint="default"/>
                      <w:color w:val="auto"/>
                    </w:rPr>
                    <w:t>（十七）加快低（无）VOCs原辅材料替代</w:t>
                  </w:r>
                </w:p>
              </w:tc>
            </w:tr>
            <w:tr w14:paraId="20ACF01A">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280" w:type="pct"/>
                  <w:noWrap/>
                  <w:vAlign w:val="center"/>
                </w:tcPr>
                <w:p w14:paraId="497509BF">
                  <w:pPr>
                    <w:pStyle w:val="31"/>
                    <w:bidi w:val="0"/>
                    <w:rPr>
                      <w:rFonts w:hint="default"/>
                      <w:color w:val="auto"/>
                    </w:rPr>
                  </w:pPr>
                  <w:r>
                    <w:rPr>
                      <w:rFonts w:hint="default"/>
                      <w:color w:val="auto"/>
                    </w:rPr>
                    <w:t>52</w:t>
                  </w:r>
                </w:p>
              </w:tc>
              <w:tc>
                <w:tcPr>
                  <w:tcW w:w="672" w:type="pct"/>
                  <w:noWrap/>
                  <w:vAlign w:val="center"/>
                </w:tcPr>
                <w:p w14:paraId="01660B54">
                  <w:pPr>
                    <w:pStyle w:val="31"/>
                    <w:bidi w:val="0"/>
                    <w:rPr>
                      <w:rFonts w:hint="default"/>
                      <w:color w:val="auto"/>
                    </w:rPr>
                  </w:pPr>
                  <w:r>
                    <w:rPr>
                      <w:rFonts w:hint="default"/>
                      <w:color w:val="auto"/>
                    </w:rPr>
                    <w:t>严格控制生产和使用高VOCs含量建设项目。</w:t>
                  </w:r>
                </w:p>
              </w:tc>
              <w:tc>
                <w:tcPr>
                  <w:tcW w:w="1697" w:type="pct"/>
                  <w:noWrap/>
                  <w:vAlign w:val="center"/>
                </w:tcPr>
                <w:p w14:paraId="2B889C40">
                  <w:pPr>
                    <w:pStyle w:val="31"/>
                    <w:bidi w:val="0"/>
                    <w:rPr>
                      <w:rFonts w:hint="default"/>
                      <w:color w:val="auto"/>
                      <w:lang w:val="en-US" w:eastAsia="zh-CN"/>
                    </w:rPr>
                  </w:pPr>
                  <w:r>
                    <w:rPr>
                      <w:rFonts w:hint="default"/>
                      <w:color w:val="auto"/>
                    </w:rPr>
                    <w:t>实施安徽省低挥发性有机物原辅材料源头替代工作方案，严格控制生产和使用高VOCs含量涂料、油墨、胶粘剂、清洗剂等建设项目。</w:t>
                  </w:r>
                </w:p>
              </w:tc>
              <w:tc>
                <w:tcPr>
                  <w:tcW w:w="1472" w:type="pct"/>
                  <w:noWrap/>
                  <w:vAlign w:val="center"/>
                </w:tcPr>
                <w:p w14:paraId="06769C86">
                  <w:pPr>
                    <w:pStyle w:val="31"/>
                    <w:bidi w:val="0"/>
                    <w:rPr>
                      <w:rFonts w:hint="default"/>
                      <w:color w:val="auto"/>
                      <w:lang w:val="en-US" w:eastAsia="zh-CN"/>
                    </w:rPr>
                  </w:pPr>
                  <w:r>
                    <w:rPr>
                      <w:rFonts w:hint="default"/>
                      <w:color w:val="auto"/>
                      <w:lang w:val="en-US" w:eastAsia="zh-CN"/>
                    </w:rPr>
                    <w:t>严格控制审批</w:t>
                  </w:r>
                  <w:r>
                    <w:rPr>
                      <w:rFonts w:hint="default"/>
                      <w:color w:val="auto"/>
                    </w:rPr>
                    <w:t>生产和使用高VOCs含量涂料、油墨、胶粘剂、清洗剂等建设项目</w:t>
                  </w:r>
                  <w:r>
                    <w:rPr>
                      <w:rFonts w:hint="default"/>
                      <w:color w:val="auto"/>
                      <w:lang w:val="en-US" w:eastAsia="zh-CN"/>
                    </w:rPr>
                    <w:t>环评。</w:t>
                  </w:r>
                </w:p>
              </w:tc>
              <w:tc>
                <w:tcPr>
                  <w:tcW w:w="877" w:type="pct"/>
                  <w:vMerge w:val="restart"/>
                  <w:noWrap/>
                  <w:vAlign w:val="center"/>
                </w:tcPr>
                <w:p w14:paraId="34E75CAF">
                  <w:pPr>
                    <w:pStyle w:val="31"/>
                    <w:bidi w:val="0"/>
                    <w:rPr>
                      <w:rFonts w:hint="default"/>
                      <w:color w:val="auto"/>
                      <w:lang w:val="en-US" w:eastAsia="zh-CN"/>
                    </w:rPr>
                  </w:pPr>
                  <w:r>
                    <w:rPr>
                      <w:rFonts w:hint="eastAsia"/>
                      <w:color w:val="auto"/>
                      <w:lang w:val="en-US" w:eastAsia="zh-CN"/>
                    </w:rPr>
                    <w:t>本项目不使用涂料、油墨和胶黏剂。</w:t>
                  </w:r>
                </w:p>
              </w:tc>
            </w:tr>
            <w:tr w14:paraId="1D55B173">
              <w:tblPrEx>
                <w:tblBorders>
                  <w:top w:val="single" w:color="auto" w:sz="2" w:space="0"/>
                  <w:left w:val="single" w:color="auto" w:sz="2" w:space="0"/>
                  <w:bottom w:val="single" w:color="auto" w:sz="2" w:space="0"/>
                  <w:right w:val="single" w:color="auto" w:sz="2" w:space="0"/>
                  <w:insideH w:val="single" w:color="auto" w:sz="2" w:space="0"/>
                  <w:insideV w:val="single" w:color="auto" w:sz="2" w:space="0"/>
                </w:tblBorders>
                <w:tblCellMar>
                  <w:top w:w="0" w:type="dxa"/>
                  <w:left w:w="28" w:type="dxa"/>
                  <w:bottom w:w="0" w:type="dxa"/>
                  <w:right w:w="28" w:type="dxa"/>
                </w:tblCellMar>
              </w:tblPrEx>
              <w:trPr>
                <w:trHeight w:val="397" w:hRule="atLeast"/>
                <w:jc w:val="center"/>
              </w:trPr>
              <w:tc>
                <w:tcPr>
                  <w:tcW w:w="280" w:type="pct"/>
                  <w:noWrap/>
                  <w:vAlign w:val="center"/>
                </w:tcPr>
                <w:p w14:paraId="44B3E5E3">
                  <w:pPr>
                    <w:pStyle w:val="31"/>
                    <w:bidi w:val="0"/>
                    <w:rPr>
                      <w:rFonts w:hint="default"/>
                      <w:color w:val="auto"/>
                    </w:rPr>
                  </w:pPr>
                  <w:r>
                    <w:rPr>
                      <w:rFonts w:hint="default"/>
                      <w:color w:val="auto"/>
                    </w:rPr>
                    <w:t>53</w:t>
                  </w:r>
                </w:p>
              </w:tc>
              <w:tc>
                <w:tcPr>
                  <w:tcW w:w="672" w:type="pct"/>
                  <w:noWrap/>
                  <w:vAlign w:val="center"/>
                </w:tcPr>
                <w:p w14:paraId="377A2DE3">
                  <w:pPr>
                    <w:pStyle w:val="31"/>
                    <w:bidi w:val="0"/>
                    <w:rPr>
                      <w:rFonts w:hint="default"/>
                      <w:color w:val="auto"/>
                    </w:rPr>
                  </w:pPr>
                  <w:r>
                    <w:rPr>
                      <w:rFonts w:hint="default"/>
                      <w:color w:val="auto"/>
                    </w:rPr>
                    <w:t>推动低（无）VOCs原辅材料源头替代。</w:t>
                  </w:r>
                </w:p>
              </w:tc>
              <w:tc>
                <w:tcPr>
                  <w:tcW w:w="1697" w:type="pct"/>
                  <w:noWrap/>
                  <w:vAlign w:val="center"/>
                </w:tcPr>
                <w:p w14:paraId="7684FD18">
                  <w:pPr>
                    <w:pStyle w:val="31"/>
                    <w:bidi w:val="0"/>
                    <w:rPr>
                      <w:rFonts w:hint="default"/>
                      <w:color w:val="auto"/>
                    </w:rPr>
                  </w:pPr>
                  <w:r>
                    <w:rPr>
                      <w:rFonts w:hint="default"/>
                      <w:color w:val="auto"/>
                    </w:rPr>
                    <w:t>加大汽车整车制造、汽车修理、木质家具制造、汽车零部件、工程机械、钢结构、船舶制造等工业涂装行业、包装印刷行业及电子行业低（无）VOCs含量原辅材料的替代力度。</w:t>
                  </w:r>
                </w:p>
              </w:tc>
              <w:tc>
                <w:tcPr>
                  <w:tcW w:w="1472" w:type="pct"/>
                  <w:noWrap/>
                  <w:vAlign w:val="center"/>
                </w:tcPr>
                <w:p w14:paraId="5AB570A1">
                  <w:pPr>
                    <w:pStyle w:val="31"/>
                    <w:bidi w:val="0"/>
                    <w:rPr>
                      <w:rFonts w:hint="default"/>
                      <w:color w:val="auto"/>
                      <w:lang w:val="en-US" w:eastAsia="zh-CN"/>
                    </w:rPr>
                  </w:pPr>
                  <w:r>
                    <w:rPr>
                      <w:rFonts w:hint="default"/>
                      <w:color w:val="auto"/>
                    </w:rPr>
                    <w:t>汽车整车制造、汽车修理、木质家具制造、汽车零部件、工程机械、钢结构、船舶制造等工业涂装行业、包装印刷行业及电子行业</w:t>
                  </w:r>
                  <w:r>
                    <w:rPr>
                      <w:rFonts w:hint="default"/>
                      <w:color w:val="auto"/>
                      <w:lang w:val="en-US" w:eastAsia="zh-CN"/>
                    </w:rPr>
                    <w:t>环评审批中要求加大</w:t>
                  </w:r>
                  <w:r>
                    <w:rPr>
                      <w:rFonts w:hint="default"/>
                      <w:color w:val="auto"/>
                    </w:rPr>
                    <w:t>低（无）VOCs含量原辅材料的替代力度</w:t>
                  </w:r>
                  <w:r>
                    <w:rPr>
                      <w:rFonts w:hint="default"/>
                      <w:color w:val="auto"/>
                      <w:lang w:eastAsia="zh-CN"/>
                    </w:rPr>
                    <w:t>。</w:t>
                  </w:r>
                </w:p>
              </w:tc>
              <w:tc>
                <w:tcPr>
                  <w:tcW w:w="877" w:type="pct"/>
                  <w:vMerge w:val="continue"/>
                  <w:noWrap/>
                  <w:vAlign w:val="center"/>
                </w:tcPr>
                <w:p w14:paraId="2928BAB5">
                  <w:pPr>
                    <w:pStyle w:val="31"/>
                    <w:bidi w:val="0"/>
                    <w:rPr>
                      <w:rFonts w:hint="default"/>
                      <w:color w:val="auto"/>
                      <w:lang w:val="en-US" w:eastAsia="zh-CN"/>
                    </w:rPr>
                  </w:pPr>
                </w:p>
              </w:tc>
            </w:tr>
          </w:tbl>
          <w:p w14:paraId="61F478CB">
            <w:pPr>
              <w:bidi w:val="0"/>
              <w:rPr>
                <w:b/>
                <w:bCs/>
                <w:color w:val="auto"/>
              </w:rPr>
            </w:pPr>
            <w:r>
              <w:rPr>
                <w:rFonts w:hint="eastAsia"/>
                <w:b/>
                <w:bCs/>
                <w:color w:val="auto"/>
                <w:lang w:val="en-US" w:eastAsia="zh-CN"/>
              </w:rPr>
              <w:t>6</w:t>
            </w:r>
            <w:r>
              <w:rPr>
                <w:rFonts w:hint="eastAsia"/>
                <w:b/>
                <w:bCs/>
                <w:color w:val="auto"/>
                <w:lang w:eastAsia="zh-CN"/>
              </w:rPr>
              <w:t>、</w:t>
            </w:r>
            <w:r>
              <w:rPr>
                <w:b/>
                <w:bCs/>
                <w:color w:val="auto"/>
              </w:rPr>
              <w:t>项目</w:t>
            </w:r>
            <w:r>
              <w:rPr>
                <w:rFonts w:hint="eastAsia"/>
                <w:b/>
                <w:bCs/>
                <w:color w:val="auto"/>
                <w:lang w:eastAsia="zh-CN"/>
              </w:rPr>
              <w:t>“</w:t>
            </w:r>
            <w:r>
              <w:rPr>
                <w:b/>
                <w:bCs/>
                <w:color w:val="auto"/>
              </w:rPr>
              <w:t>三线一单</w:t>
            </w:r>
            <w:r>
              <w:rPr>
                <w:rFonts w:hint="eastAsia"/>
                <w:b/>
                <w:bCs/>
                <w:color w:val="auto"/>
                <w:lang w:eastAsia="zh-CN"/>
              </w:rPr>
              <w:t>”</w:t>
            </w:r>
            <w:r>
              <w:rPr>
                <w:b/>
                <w:bCs/>
                <w:color w:val="auto"/>
              </w:rPr>
              <w:t>符合性分析</w:t>
            </w:r>
          </w:p>
          <w:p w14:paraId="47B953A6">
            <w:pPr>
              <w:bidi w:val="0"/>
              <w:rPr>
                <w:b/>
                <w:bCs/>
                <w:color w:val="auto"/>
              </w:rPr>
            </w:pPr>
            <w:r>
              <w:rPr>
                <w:rFonts w:hint="eastAsia"/>
                <w:b/>
                <w:bCs/>
                <w:color w:val="auto"/>
              </w:rPr>
              <w:t>（1）与以改善环境质量为核心加强环境影响评价管理的通知相符性</w:t>
            </w:r>
          </w:p>
          <w:p w14:paraId="38205A0B">
            <w:pPr>
              <w:bidi w:val="0"/>
              <w:rPr>
                <w:color w:val="auto"/>
              </w:rPr>
            </w:pPr>
            <w:r>
              <w:rPr>
                <w:rFonts w:hint="eastAsia"/>
                <w:color w:val="auto"/>
                <w:lang w:val="en-US" w:eastAsia="zh-CN"/>
              </w:rPr>
              <w:t>2016年10月26日，环境保护部以“环环评〔2016〕150号”发布《关于以改善环境质量为核心加强环境影响评价管理的通知》（以下简称“通知”），通知中明确应强化“三线一单”（即生态保护红线、环境质量底线、资源利用上线和生态环境准入负面清单）的约束作用。</w:t>
            </w:r>
          </w:p>
          <w:p w14:paraId="1C012206">
            <w:pPr>
              <w:bidi w:val="0"/>
              <w:rPr>
                <w:color w:val="auto"/>
              </w:rPr>
            </w:pPr>
            <w:r>
              <w:rPr>
                <w:color w:val="auto"/>
                <w:lang w:val="en-US" w:eastAsia="zh-CN"/>
              </w:rPr>
              <w:t>判定本项目与</w:t>
            </w:r>
            <w:r>
              <w:rPr>
                <w:rFonts w:hint="eastAsia"/>
                <w:color w:val="auto"/>
                <w:lang w:val="en-US" w:eastAsia="zh-CN"/>
              </w:rPr>
              <w:t>“</w:t>
            </w:r>
            <w:r>
              <w:rPr>
                <w:color w:val="auto"/>
                <w:lang w:val="en-US" w:eastAsia="zh-CN"/>
              </w:rPr>
              <w:t>三线一单</w:t>
            </w:r>
            <w:r>
              <w:rPr>
                <w:rFonts w:hint="eastAsia"/>
                <w:color w:val="auto"/>
                <w:lang w:val="en-US" w:eastAsia="zh-CN"/>
              </w:rPr>
              <w:t>”</w:t>
            </w:r>
            <w:r>
              <w:rPr>
                <w:color w:val="auto"/>
                <w:lang w:val="en-US" w:eastAsia="zh-CN"/>
              </w:rPr>
              <w:t>相符性如下表。</w:t>
            </w:r>
          </w:p>
          <w:p w14:paraId="174C40F9">
            <w:pPr>
              <w:pStyle w:val="29"/>
              <w:bidi w:val="0"/>
              <w:rPr>
                <w:color w:val="auto"/>
              </w:rPr>
            </w:pPr>
            <w:r>
              <w:rPr>
                <w:color w:val="auto"/>
              </w:rPr>
              <w:t>表</w:t>
            </w:r>
            <w:r>
              <w:rPr>
                <w:rFonts w:hint="eastAsia"/>
                <w:color w:val="auto"/>
              </w:rPr>
              <w:t>1-</w:t>
            </w:r>
            <w:r>
              <w:rPr>
                <w:rFonts w:hint="eastAsia"/>
                <w:color w:val="auto"/>
                <w:lang w:val="en-US" w:eastAsia="zh-CN"/>
              </w:rPr>
              <w:t xml:space="preserve">7  </w:t>
            </w:r>
            <w:r>
              <w:rPr>
                <w:color w:val="auto"/>
              </w:rPr>
              <w:t>本项目与</w:t>
            </w:r>
            <w:r>
              <w:rPr>
                <w:rFonts w:hint="eastAsia"/>
                <w:color w:val="auto"/>
                <w:lang w:eastAsia="zh-CN"/>
              </w:rPr>
              <w:t>“</w:t>
            </w:r>
            <w:r>
              <w:rPr>
                <w:color w:val="auto"/>
              </w:rPr>
              <w:t>三线一单</w:t>
            </w:r>
            <w:r>
              <w:rPr>
                <w:rFonts w:hint="eastAsia"/>
                <w:color w:val="auto"/>
                <w:lang w:eastAsia="zh-CN"/>
              </w:rPr>
              <w:t>”</w:t>
            </w:r>
            <w:r>
              <w:rPr>
                <w:color w:val="auto"/>
              </w:rPr>
              <w:t>相符性</w:t>
            </w:r>
          </w:p>
          <w:tbl>
            <w:tblPr>
              <w:tblStyle w:val="18"/>
              <w:tblW w:w="7694" w:type="dxa"/>
              <w:jc w:val="center"/>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Layout w:type="fixed"/>
              <w:tblCellMar>
                <w:top w:w="11" w:type="dxa"/>
                <w:left w:w="28" w:type="dxa"/>
                <w:bottom w:w="11" w:type="dxa"/>
                <w:right w:w="28" w:type="dxa"/>
              </w:tblCellMar>
            </w:tblPr>
            <w:tblGrid>
              <w:gridCol w:w="504"/>
              <w:gridCol w:w="615"/>
              <w:gridCol w:w="1790"/>
              <w:gridCol w:w="3988"/>
              <w:gridCol w:w="797"/>
            </w:tblGrid>
            <w:tr w14:paraId="554EDB56">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11" w:type="dxa"/>
                  <w:left w:w="28" w:type="dxa"/>
                  <w:bottom w:w="11" w:type="dxa"/>
                  <w:right w:w="28" w:type="dxa"/>
                </w:tblCellMar>
              </w:tblPrEx>
              <w:trPr>
                <w:trHeight w:val="397" w:hRule="atLeast"/>
                <w:jc w:val="center"/>
              </w:trPr>
              <w:tc>
                <w:tcPr>
                  <w:tcW w:w="504" w:type="dxa"/>
                  <w:noWrap w:val="0"/>
                  <w:vAlign w:val="center"/>
                </w:tcPr>
                <w:p w14:paraId="66048495">
                  <w:pPr>
                    <w:pStyle w:val="31"/>
                    <w:bidi w:val="0"/>
                    <w:rPr>
                      <w:b/>
                      <w:bCs/>
                      <w:color w:val="auto"/>
                    </w:rPr>
                  </w:pPr>
                  <w:r>
                    <w:rPr>
                      <w:b/>
                      <w:bCs/>
                      <w:color w:val="auto"/>
                    </w:rPr>
                    <w:t>序号</w:t>
                  </w:r>
                </w:p>
              </w:tc>
              <w:tc>
                <w:tcPr>
                  <w:tcW w:w="615" w:type="dxa"/>
                  <w:noWrap w:val="0"/>
                  <w:vAlign w:val="center"/>
                </w:tcPr>
                <w:p w14:paraId="669D7DC1">
                  <w:pPr>
                    <w:pStyle w:val="31"/>
                    <w:bidi w:val="0"/>
                    <w:rPr>
                      <w:b/>
                      <w:bCs/>
                      <w:color w:val="auto"/>
                    </w:rPr>
                  </w:pPr>
                  <w:r>
                    <w:rPr>
                      <w:b/>
                      <w:bCs/>
                      <w:color w:val="auto"/>
                    </w:rPr>
                    <w:t>内容</w:t>
                  </w:r>
                </w:p>
              </w:tc>
              <w:tc>
                <w:tcPr>
                  <w:tcW w:w="1790" w:type="dxa"/>
                  <w:noWrap w:val="0"/>
                  <w:vAlign w:val="center"/>
                </w:tcPr>
                <w:p w14:paraId="4A1E2AB5">
                  <w:pPr>
                    <w:pStyle w:val="31"/>
                    <w:bidi w:val="0"/>
                    <w:rPr>
                      <w:b/>
                      <w:bCs/>
                      <w:color w:val="auto"/>
                    </w:rPr>
                  </w:pPr>
                  <w:r>
                    <w:rPr>
                      <w:b/>
                      <w:bCs/>
                      <w:color w:val="auto"/>
                    </w:rPr>
                    <w:t>要求</w:t>
                  </w:r>
                </w:p>
              </w:tc>
              <w:tc>
                <w:tcPr>
                  <w:tcW w:w="3988" w:type="dxa"/>
                  <w:noWrap w:val="0"/>
                  <w:vAlign w:val="center"/>
                </w:tcPr>
                <w:p w14:paraId="2A1000EB">
                  <w:pPr>
                    <w:pStyle w:val="31"/>
                    <w:bidi w:val="0"/>
                    <w:rPr>
                      <w:b/>
                      <w:bCs/>
                      <w:color w:val="auto"/>
                    </w:rPr>
                  </w:pPr>
                  <w:r>
                    <w:rPr>
                      <w:b/>
                      <w:bCs/>
                      <w:color w:val="auto"/>
                    </w:rPr>
                    <w:t>本项目情况</w:t>
                  </w:r>
                </w:p>
              </w:tc>
              <w:tc>
                <w:tcPr>
                  <w:tcW w:w="797" w:type="dxa"/>
                  <w:noWrap w:val="0"/>
                  <w:vAlign w:val="center"/>
                </w:tcPr>
                <w:p w14:paraId="41FC7F9B">
                  <w:pPr>
                    <w:pStyle w:val="31"/>
                    <w:bidi w:val="0"/>
                    <w:rPr>
                      <w:b/>
                      <w:bCs/>
                      <w:color w:val="auto"/>
                    </w:rPr>
                  </w:pPr>
                  <w:r>
                    <w:rPr>
                      <w:b/>
                      <w:bCs/>
                      <w:color w:val="auto"/>
                    </w:rPr>
                    <w:t>相符性</w:t>
                  </w:r>
                </w:p>
              </w:tc>
            </w:tr>
            <w:tr w14:paraId="0BC2ED02">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11" w:type="dxa"/>
                  <w:left w:w="28" w:type="dxa"/>
                  <w:bottom w:w="11" w:type="dxa"/>
                  <w:right w:w="28" w:type="dxa"/>
                </w:tblCellMar>
              </w:tblPrEx>
              <w:trPr>
                <w:trHeight w:val="397" w:hRule="atLeast"/>
                <w:jc w:val="center"/>
              </w:trPr>
              <w:tc>
                <w:tcPr>
                  <w:tcW w:w="504" w:type="dxa"/>
                  <w:noWrap w:val="0"/>
                  <w:vAlign w:val="center"/>
                </w:tcPr>
                <w:p w14:paraId="6DC0CCA3">
                  <w:pPr>
                    <w:pStyle w:val="31"/>
                    <w:bidi w:val="0"/>
                    <w:rPr>
                      <w:color w:val="auto"/>
                    </w:rPr>
                  </w:pPr>
                  <w:r>
                    <w:rPr>
                      <w:color w:val="auto"/>
                    </w:rPr>
                    <w:t>1</w:t>
                  </w:r>
                </w:p>
              </w:tc>
              <w:tc>
                <w:tcPr>
                  <w:tcW w:w="615" w:type="dxa"/>
                  <w:noWrap w:val="0"/>
                  <w:vAlign w:val="center"/>
                </w:tcPr>
                <w:p w14:paraId="563CFC8D">
                  <w:pPr>
                    <w:pStyle w:val="31"/>
                    <w:bidi w:val="0"/>
                    <w:rPr>
                      <w:color w:val="auto"/>
                    </w:rPr>
                  </w:pPr>
                  <w:r>
                    <w:rPr>
                      <w:color w:val="auto"/>
                    </w:rPr>
                    <w:t>生态保护红线</w:t>
                  </w:r>
                </w:p>
              </w:tc>
              <w:tc>
                <w:tcPr>
                  <w:tcW w:w="1790" w:type="dxa"/>
                  <w:noWrap w:val="0"/>
                  <w:vAlign w:val="center"/>
                </w:tcPr>
                <w:p w14:paraId="4A201AB9">
                  <w:pPr>
                    <w:pStyle w:val="31"/>
                    <w:bidi w:val="0"/>
                    <w:rPr>
                      <w:color w:val="auto"/>
                      <w:lang w:val="en"/>
                    </w:rPr>
                  </w:pPr>
                  <w:r>
                    <w:rPr>
                      <w:color w:val="auto"/>
                      <w:lang w:val="en"/>
                    </w:rPr>
                    <w:t>生态保护红线是生态空间范围内具有特殊重要生态功能必须实行强制性严格保护的区域。在生态保护红线范围内，严控各类开发建设活动，依法不予审批新建工业项目和矿产开发项目的环评文件</w:t>
                  </w:r>
                </w:p>
              </w:tc>
              <w:tc>
                <w:tcPr>
                  <w:tcW w:w="3988" w:type="dxa"/>
                  <w:noWrap w:val="0"/>
                  <w:vAlign w:val="center"/>
                </w:tcPr>
                <w:p w14:paraId="19DE700C">
                  <w:pPr>
                    <w:pStyle w:val="31"/>
                    <w:bidi w:val="0"/>
                    <w:rPr>
                      <w:rFonts w:hint="default"/>
                      <w:color w:val="auto"/>
                      <w:lang w:val="en"/>
                    </w:rPr>
                  </w:pPr>
                  <w:r>
                    <w:rPr>
                      <w:rFonts w:hint="default"/>
                      <w:color w:val="auto"/>
                      <w:lang w:val="en" w:eastAsia="zh-CN"/>
                    </w:rPr>
                    <w:t>根据《安徽省人民政府关于发布安徽省生态保护红线的通知》（皖政秘〔2018〕120号），对照《长江经济带战略环境评价安徽省淮南市“三线一单”》，本项目位于</w:t>
                  </w:r>
                  <w:r>
                    <w:rPr>
                      <w:rFonts w:hint="eastAsia" w:eastAsia="宋体"/>
                      <w:color w:val="auto"/>
                      <w:szCs w:val="21"/>
                      <w:lang w:eastAsia="zh-CN"/>
                    </w:rPr>
                    <w:t>淮南高新区合创产业园10号楼2-6层</w:t>
                  </w:r>
                  <w:r>
                    <w:rPr>
                      <w:rFonts w:hint="default"/>
                      <w:color w:val="auto"/>
                      <w:lang w:val="en" w:eastAsia="zh-CN"/>
                    </w:rPr>
                    <w:t>，项目未占用生态保护红线区域，因此本项目所在区域不位于淮南市生态保护红线区域保护规划内。本项目与淮南市生态保护红线保护区的位置关系见附图</w:t>
                  </w:r>
                  <w:r>
                    <w:rPr>
                      <w:rFonts w:hint="default"/>
                      <w:color w:val="auto"/>
                      <w:lang w:val="en-US" w:eastAsia="zh-CN"/>
                    </w:rPr>
                    <w:t>5</w:t>
                  </w:r>
                  <w:r>
                    <w:rPr>
                      <w:rFonts w:hint="default"/>
                      <w:color w:val="auto"/>
                      <w:lang w:val="en" w:eastAsia="zh-CN"/>
                    </w:rPr>
                    <w:t>。</w:t>
                  </w:r>
                </w:p>
              </w:tc>
              <w:tc>
                <w:tcPr>
                  <w:tcW w:w="797" w:type="dxa"/>
                  <w:noWrap w:val="0"/>
                  <w:vAlign w:val="center"/>
                </w:tcPr>
                <w:p w14:paraId="2CF29FAA">
                  <w:pPr>
                    <w:pStyle w:val="31"/>
                    <w:bidi w:val="0"/>
                    <w:rPr>
                      <w:color w:val="auto"/>
                    </w:rPr>
                  </w:pPr>
                  <w:r>
                    <w:rPr>
                      <w:color w:val="auto"/>
                    </w:rPr>
                    <w:t>相符</w:t>
                  </w:r>
                </w:p>
              </w:tc>
            </w:tr>
            <w:tr w14:paraId="0902327F">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11" w:type="dxa"/>
                  <w:left w:w="28" w:type="dxa"/>
                  <w:bottom w:w="11" w:type="dxa"/>
                  <w:right w:w="28" w:type="dxa"/>
                </w:tblCellMar>
              </w:tblPrEx>
              <w:trPr>
                <w:trHeight w:val="397" w:hRule="atLeast"/>
                <w:jc w:val="center"/>
              </w:trPr>
              <w:tc>
                <w:tcPr>
                  <w:tcW w:w="504" w:type="dxa"/>
                  <w:noWrap w:val="0"/>
                  <w:vAlign w:val="center"/>
                </w:tcPr>
                <w:p w14:paraId="21EB112B">
                  <w:pPr>
                    <w:pStyle w:val="31"/>
                    <w:bidi w:val="0"/>
                    <w:rPr>
                      <w:color w:val="0000FF"/>
                    </w:rPr>
                  </w:pPr>
                  <w:r>
                    <w:rPr>
                      <w:color w:val="0000FF"/>
                    </w:rPr>
                    <w:t>2</w:t>
                  </w:r>
                </w:p>
              </w:tc>
              <w:tc>
                <w:tcPr>
                  <w:tcW w:w="615" w:type="dxa"/>
                  <w:noWrap w:val="0"/>
                  <w:vAlign w:val="center"/>
                </w:tcPr>
                <w:p w14:paraId="14DA4696">
                  <w:pPr>
                    <w:pStyle w:val="31"/>
                    <w:bidi w:val="0"/>
                    <w:rPr>
                      <w:color w:val="auto"/>
                    </w:rPr>
                  </w:pPr>
                  <w:r>
                    <w:rPr>
                      <w:color w:val="auto"/>
                    </w:rPr>
                    <w:t>环境质量底线</w:t>
                  </w:r>
                </w:p>
              </w:tc>
              <w:tc>
                <w:tcPr>
                  <w:tcW w:w="1790" w:type="dxa"/>
                  <w:noWrap w:val="0"/>
                  <w:vAlign w:val="center"/>
                </w:tcPr>
                <w:p w14:paraId="715442B1">
                  <w:pPr>
                    <w:pStyle w:val="31"/>
                    <w:bidi w:val="0"/>
                    <w:rPr>
                      <w:color w:val="auto"/>
                      <w:lang w:val="en"/>
                    </w:rPr>
                  </w:pPr>
                  <w:r>
                    <w:rPr>
                      <w:color w:val="auto"/>
                      <w:lang w:val="en"/>
                    </w:rPr>
                    <w:t>环境质量现状超标地区以及未达到环境质量目标考核要求的地区上新项目将受到限制；对环境质量现状超标的地区，项目拟采取的措施不能满足区域环境质量改善目标管理要求的，依法不予审批其环评文件</w:t>
                  </w:r>
                </w:p>
              </w:tc>
              <w:tc>
                <w:tcPr>
                  <w:tcW w:w="3988" w:type="dxa"/>
                  <w:noWrap w:val="0"/>
                  <w:vAlign w:val="center"/>
                </w:tcPr>
                <w:p w14:paraId="2202F837">
                  <w:pPr>
                    <w:pStyle w:val="31"/>
                    <w:bidi w:val="0"/>
                    <w:jc w:val="left"/>
                    <w:rPr>
                      <w:rFonts w:hint="default"/>
                      <w:color w:val="auto"/>
                      <w:lang w:val="en" w:eastAsia="zh-CN"/>
                    </w:rPr>
                  </w:pPr>
                  <w:r>
                    <w:rPr>
                      <w:rFonts w:hint="default"/>
                      <w:color w:val="auto"/>
                      <w:lang w:val="en" w:eastAsia="zh-CN"/>
                    </w:rPr>
                    <w:t>根据淮南市人民政府网站公布</w:t>
                  </w:r>
                  <w:r>
                    <w:rPr>
                      <w:rFonts w:hint="default"/>
                      <w:color w:val="auto"/>
                      <w:highlight w:val="none"/>
                      <w:lang w:val="en" w:eastAsia="zh-CN"/>
                    </w:rPr>
                    <w:t>的《202</w:t>
                  </w:r>
                  <w:r>
                    <w:rPr>
                      <w:rFonts w:hint="eastAsia"/>
                      <w:color w:val="auto"/>
                      <w:highlight w:val="none"/>
                      <w:lang w:val="en-US" w:eastAsia="zh-CN"/>
                    </w:rPr>
                    <w:t>4</w:t>
                  </w:r>
                  <w:r>
                    <w:rPr>
                      <w:rFonts w:hint="default"/>
                      <w:color w:val="auto"/>
                      <w:highlight w:val="none"/>
                      <w:lang w:val="en" w:eastAsia="zh-CN"/>
                    </w:rPr>
                    <w:t>年淮南市环境质量状况公报》，项目所在地的环境空气质量不达标，细颗粒物（</w:t>
                  </w:r>
                  <w:r>
                    <w:rPr>
                      <w:rFonts w:hint="eastAsia"/>
                      <w:color w:val="auto"/>
                      <w:highlight w:val="none"/>
                      <w:lang w:val="en-US" w:eastAsia="zh-CN"/>
                    </w:rPr>
                    <w:t>PM</w:t>
                  </w:r>
                  <w:r>
                    <w:rPr>
                      <w:rFonts w:hint="eastAsia"/>
                      <w:color w:val="auto"/>
                      <w:highlight w:val="none"/>
                      <w:vertAlign w:val="subscript"/>
                      <w:lang w:val="en-US" w:eastAsia="zh-CN"/>
                    </w:rPr>
                    <w:t>2.5</w:t>
                  </w:r>
                  <w:r>
                    <w:rPr>
                      <w:rFonts w:hint="default"/>
                      <w:color w:val="auto"/>
                      <w:highlight w:val="none"/>
                      <w:lang w:val="en" w:eastAsia="zh-CN"/>
                    </w:rPr>
                    <w:t>）年均浓度超过《环境空气质量标准》（GB3095-2012）二级标准。</w:t>
                  </w:r>
                  <w:r>
                    <w:rPr>
                      <w:rFonts w:hint="eastAsia"/>
                      <w:color w:val="auto"/>
                      <w:lang w:val="en-US" w:eastAsia="zh-CN"/>
                    </w:rPr>
                    <w:t>淮南市政府采取了一系列的措施，</w:t>
                  </w:r>
                  <w:r>
                    <w:rPr>
                      <w:rFonts w:hint="default"/>
                      <w:color w:val="auto"/>
                      <w:lang w:val="en" w:eastAsia="zh-CN"/>
                    </w:rPr>
                    <w:t>1.对标先进制定规范：对标长三角地区，制定淮南市建设工程扬尘污染防治“十达标”措施，明确施工扬尘管控的具体标准和要求，从工地围挡、物料覆盖、洒水降尘等多方面规范施工行为，有效减少扬尘污染。2.建立协同工作机制：建立空气质量联席会商、重点区域监督帮扶、快速联动反应等一系列机制，通过定期会商分析空气质量状况，针对重点区域开展精准监督帮扶，对突发污染问题快速响应处置，全年发布建议2411条，帮扶县区100余次，推动解决问题1393个。3.制定全过程管理办法：在全省率先制定《淮南市农村黑臭水体治理全过程监督管理办法》，规范“排查识别、成因分析、系统治理、项目管理、长效管控、责任追究”的全过程，为农村黑臭水体治理提供系统性指导，确保治理工作有序推进。</w:t>
                  </w:r>
                </w:p>
                <w:p w14:paraId="1F511C7B">
                  <w:pPr>
                    <w:pStyle w:val="31"/>
                    <w:bidi w:val="0"/>
                    <w:rPr>
                      <w:rFonts w:hint="default"/>
                      <w:color w:val="auto"/>
                      <w:lang w:val="en"/>
                    </w:rPr>
                  </w:pPr>
                  <w:r>
                    <w:rPr>
                      <w:rFonts w:hint="default"/>
                      <w:color w:val="auto"/>
                      <w:lang w:val="en" w:eastAsia="zh-CN"/>
                    </w:rPr>
                    <w:t>4.出台多领域协同政策：联合多部门出台金融、税务、交通等领域支持减污降碳协同创新政策。如《金融支持淮南市减污降碳协同创新试点工作的指导意见》，创新推出“绿色贷”和“转型贷”；出台“绿色税务标签”，为符合条件企业给予税收减免优惠3.69亿元；出台《淮南市交通运输领域减污降碳协同创新实施方案》，优化交通运输结构，使铁、水运输量占比分别高出全省平均水平6.74和5.76个百分点。</w:t>
                  </w:r>
                  <w:r>
                    <w:rPr>
                      <w:rFonts w:hint="eastAsia"/>
                      <w:color w:val="auto"/>
                      <w:lang w:val="en" w:eastAsia="zh-CN"/>
                    </w:rPr>
                    <w:t>2024年，全市地表水24个监测断面中优良水质比例为91.7%，比上年下降了4.1个百分点，Ⅳ类水质比例8.3%，总体水质状况优。8个国控断面中优良水质比例为87.5%，Ⅳ类水质比例12.5%，水质总体状况良好；11个省控断面中优良水质比例为90.9%，水质总体状况优。</w:t>
                  </w:r>
                  <w:r>
                    <w:rPr>
                      <w:rFonts w:hint="default"/>
                      <w:color w:val="auto"/>
                      <w:lang w:val="en" w:eastAsia="zh-CN"/>
                    </w:rPr>
                    <w:t>区域声环境质量达到《声环境质量标准》（GB3096-2008）3类区标准。本项目运营过程中会产生一定的污染物，通过采取相应的废气、噪声、固废治理措施，污染物排放量较小，对周边环境影响较小；噪声预测结果表明，在采取相应的隔声降噪措施处理后，生产过程中厂内各种设备运转产生的噪声均能满足《工业企业厂界环境噪声排放标准》（GB12348-2008）中3类标准的要求。项目实施后通过采取相应的污染防治措施，废气、噪声可以做到稳定达标排放，不会降低评价区域大气、地表水及声环境质量原有功能级别。</w:t>
                  </w:r>
                </w:p>
              </w:tc>
              <w:tc>
                <w:tcPr>
                  <w:tcW w:w="797" w:type="dxa"/>
                  <w:noWrap w:val="0"/>
                  <w:vAlign w:val="center"/>
                </w:tcPr>
                <w:p w14:paraId="1B0606BF">
                  <w:pPr>
                    <w:pStyle w:val="31"/>
                    <w:bidi w:val="0"/>
                    <w:rPr>
                      <w:color w:val="auto"/>
                    </w:rPr>
                  </w:pPr>
                  <w:r>
                    <w:rPr>
                      <w:color w:val="auto"/>
                    </w:rPr>
                    <w:t>相符</w:t>
                  </w:r>
                </w:p>
              </w:tc>
            </w:tr>
            <w:tr w14:paraId="3082F804">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11" w:type="dxa"/>
                  <w:left w:w="28" w:type="dxa"/>
                  <w:bottom w:w="11" w:type="dxa"/>
                  <w:right w:w="28" w:type="dxa"/>
                </w:tblCellMar>
              </w:tblPrEx>
              <w:trPr>
                <w:trHeight w:val="397" w:hRule="atLeast"/>
                <w:jc w:val="center"/>
              </w:trPr>
              <w:tc>
                <w:tcPr>
                  <w:tcW w:w="504" w:type="dxa"/>
                  <w:noWrap w:val="0"/>
                  <w:vAlign w:val="center"/>
                </w:tcPr>
                <w:p w14:paraId="0C3F80EF">
                  <w:pPr>
                    <w:pStyle w:val="31"/>
                    <w:bidi w:val="0"/>
                    <w:rPr>
                      <w:color w:val="auto"/>
                    </w:rPr>
                  </w:pPr>
                  <w:r>
                    <w:rPr>
                      <w:color w:val="auto"/>
                    </w:rPr>
                    <w:t>3</w:t>
                  </w:r>
                </w:p>
              </w:tc>
              <w:tc>
                <w:tcPr>
                  <w:tcW w:w="615" w:type="dxa"/>
                  <w:noWrap w:val="0"/>
                  <w:vAlign w:val="center"/>
                </w:tcPr>
                <w:p w14:paraId="6136D46B">
                  <w:pPr>
                    <w:pStyle w:val="31"/>
                    <w:bidi w:val="0"/>
                    <w:rPr>
                      <w:color w:val="auto"/>
                    </w:rPr>
                  </w:pPr>
                  <w:r>
                    <w:rPr>
                      <w:color w:val="auto"/>
                    </w:rPr>
                    <w:t>资源利用上线</w:t>
                  </w:r>
                </w:p>
              </w:tc>
              <w:tc>
                <w:tcPr>
                  <w:tcW w:w="1790" w:type="dxa"/>
                  <w:noWrap w:val="0"/>
                  <w:vAlign w:val="center"/>
                </w:tcPr>
                <w:p w14:paraId="4E6237C6">
                  <w:pPr>
                    <w:pStyle w:val="31"/>
                    <w:bidi w:val="0"/>
                    <w:rPr>
                      <w:rFonts w:hint="eastAsia"/>
                      <w:color w:val="auto"/>
                      <w:lang w:eastAsia="zh-CN"/>
                    </w:rPr>
                  </w:pPr>
                  <w:r>
                    <w:rPr>
                      <w:color w:val="auto"/>
                      <w:lang w:val="en"/>
                    </w:rPr>
                    <w:t>依据有关资源利用上线要求，即各地区能源、水、土地等资源消耗是不得突破的</w:t>
                  </w:r>
                  <w:r>
                    <w:rPr>
                      <w:rFonts w:hint="eastAsia"/>
                      <w:color w:val="auto"/>
                      <w:lang w:val="en" w:eastAsia="zh-CN"/>
                    </w:rPr>
                    <w:t>“</w:t>
                  </w:r>
                  <w:r>
                    <w:rPr>
                      <w:color w:val="auto"/>
                      <w:lang w:val="en"/>
                    </w:rPr>
                    <w:t>天花板</w:t>
                  </w:r>
                  <w:r>
                    <w:rPr>
                      <w:rFonts w:hint="eastAsia"/>
                      <w:color w:val="auto"/>
                      <w:lang w:eastAsia="zh-CN"/>
                    </w:rPr>
                    <w:t>”</w:t>
                  </w:r>
                </w:p>
              </w:tc>
              <w:tc>
                <w:tcPr>
                  <w:tcW w:w="3988" w:type="dxa"/>
                  <w:noWrap w:val="0"/>
                  <w:vAlign w:val="center"/>
                </w:tcPr>
                <w:p w14:paraId="71FDC276">
                  <w:pPr>
                    <w:pStyle w:val="31"/>
                    <w:bidi w:val="0"/>
                    <w:rPr>
                      <w:color w:val="auto"/>
                    </w:rPr>
                  </w:pPr>
                  <w:r>
                    <w:rPr>
                      <w:color w:val="auto"/>
                      <w:lang w:val="en-US" w:eastAsia="zh-CN"/>
                    </w:rPr>
                    <w:t>本项目</w:t>
                  </w:r>
                  <w:r>
                    <w:rPr>
                      <w:rFonts w:hint="eastAsia"/>
                      <w:color w:val="auto"/>
                      <w:lang w:val="en-US" w:eastAsia="zh-CN"/>
                    </w:rPr>
                    <w:t>能源主要使用电能，</w:t>
                  </w:r>
                  <w:r>
                    <w:rPr>
                      <w:color w:val="auto"/>
                      <w:lang w:val="en-US" w:eastAsia="zh-CN"/>
                    </w:rPr>
                    <w:t>项目</w:t>
                  </w:r>
                  <w:r>
                    <w:rPr>
                      <w:rFonts w:hint="eastAsia"/>
                      <w:color w:val="auto"/>
                      <w:lang w:val="en-US" w:eastAsia="zh-CN"/>
                    </w:rPr>
                    <w:t>利用土地为开发区内规划工业用地，不新增占用农用地</w:t>
                  </w:r>
                  <w:r>
                    <w:rPr>
                      <w:rFonts w:hint="eastAsia"/>
                      <w:color w:val="auto"/>
                      <w:lang w:val="en" w:eastAsia="zh-CN"/>
                    </w:rPr>
                    <w:t>。生产过程涉及</w:t>
                  </w:r>
                  <w:r>
                    <w:rPr>
                      <w:rFonts w:hint="eastAsia"/>
                      <w:color w:val="auto"/>
                      <w:lang w:val="en-US" w:eastAsia="zh-CN"/>
                    </w:rPr>
                    <w:t>原料搅拌用水、设备清洗用水及地面冲洗用水，用水管网主要依托园区现有供水管网，</w:t>
                  </w:r>
                  <w:r>
                    <w:rPr>
                      <w:color w:val="auto"/>
                      <w:lang w:val="en" w:eastAsia="zh-CN"/>
                    </w:rPr>
                    <w:t>项目年用电约</w:t>
                  </w:r>
                  <w:r>
                    <w:rPr>
                      <w:rFonts w:hint="eastAsia"/>
                      <w:color w:val="auto"/>
                      <w:lang w:val="en-US" w:eastAsia="zh-CN"/>
                    </w:rPr>
                    <w:t>60</w:t>
                  </w:r>
                  <w:r>
                    <w:rPr>
                      <w:color w:val="auto"/>
                      <w:lang w:val="en" w:eastAsia="zh-CN"/>
                    </w:rPr>
                    <w:t>万kwh，园区电网能够满足本项目需求。因此，本项目用水、用电等均在园区供应能力范围内，不突破区域资源利用上线。</w:t>
                  </w:r>
                </w:p>
              </w:tc>
              <w:tc>
                <w:tcPr>
                  <w:tcW w:w="797" w:type="dxa"/>
                  <w:noWrap w:val="0"/>
                  <w:vAlign w:val="center"/>
                </w:tcPr>
                <w:p w14:paraId="3A380B2C">
                  <w:pPr>
                    <w:pStyle w:val="31"/>
                    <w:bidi w:val="0"/>
                    <w:rPr>
                      <w:color w:val="auto"/>
                    </w:rPr>
                  </w:pPr>
                  <w:r>
                    <w:rPr>
                      <w:color w:val="auto"/>
                    </w:rPr>
                    <w:t>相符</w:t>
                  </w:r>
                </w:p>
              </w:tc>
            </w:tr>
            <w:tr w14:paraId="13A1A64D">
              <w:tblPrEx>
                <w:tblBorders>
                  <w:top w:val="single" w:color="auto" w:sz="4" w:space="0"/>
                  <w:left w:val="single" w:color="auto" w:sz="4" w:space="0"/>
                  <w:bottom w:val="single" w:color="auto" w:sz="4" w:space="0"/>
                  <w:right w:val="single" w:color="auto" w:sz="4" w:space="0"/>
                  <w:insideH w:val="single" w:color="auto" w:sz="6" w:space="0"/>
                  <w:insideV w:val="single" w:color="auto" w:sz="6" w:space="0"/>
                </w:tblBorders>
                <w:tblCellMar>
                  <w:top w:w="11" w:type="dxa"/>
                  <w:left w:w="28" w:type="dxa"/>
                  <w:bottom w:w="11" w:type="dxa"/>
                  <w:right w:w="28" w:type="dxa"/>
                </w:tblCellMar>
              </w:tblPrEx>
              <w:trPr>
                <w:trHeight w:val="397" w:hRule="atLeast"/>
                <w:jc w:val="center"/>
              </w:trPr>
              <w:tc>
                <w:tcPr>
                  <w:tcW w:w="504" w:type="dxa"/>
                  <w:noWrap w:val="0"/>
                  <w:vAlign w:val="center"/>
                </w:tcPr>
                <w:p w14:paraId="353CEFEC">
                  <w:pPr>
                    <w:pStyle w:val="31"/>
                    <w:bidi w:val="0"/>
                    <w:rPr>
                      <w:color w:val="auto"/>
                    </w:rPr>
                  </w:pPr>
                  <w:r>
                    <w:rPr>
                      <w:color w:val="auto"/>
                    </w:rPr>
                    <w:t>4</w:t>
                  </w:r>
                </w:p>
              </w:tc>
              <w:tc>
                <w:tcPr>
                  <w:tcW w:w="615" w:type="dxa"/>
                  <w:noWrap w:val="0"/>
                  <w:vAlign w:val="center"/>
                </w:tcPr>
                <w:p w14:paraId="31D13A15">
                  <w:pPr>
                    <w:pStyle w:val="31"/>
                    <w:bidi w:val="0"/>
                    <w:rPr>
                      <w:color w:val="auto"/>
                    </w:rPr>
                  </w:pPr>
                  <w:r>
                    <w:rPr>
                      <w:rFonts w:hint="eastAsia"/>
                      <w:color w:val="auto"/>
                    </w:rPr>
                    <w:t>生态</w:t>
                  </w:r>
                  <w:r>
                    <w:rPr>
                      <w:color w:val="auto"/>
                    </w:rPr>
                    <w:t>环境准入负面清单</w:t>
                  </w:r>
                </w:p>
              </w:tc>
              <w:tc>
                <w:tcPr>
                  <w:tcW w:w="1790" w:type="dxa"/>
                  <w:noWrap w:val="0"/>
                  <w:vAlign w:val="center"/>
                </w:tcPr>
                <w:p w14:paraId="3894EDC3">
                  <w:pPr>
                    <w:pStyle w:val="31"/>
                    <w:bidi w:val="0"/>
                    <w:rPr>
                      <w:color w:val="auto"/>
                      <w:lang w:val="en"/>
                    </w:rPr>
                  </w:pPr>
                  <w:r>
                    <w:rPr>
                      <w:color w:val="auto"/>
                      <w:lang w:val="en"/>
                    </w:rPr>
                    <w:t>环境准入负面清单是基于生态保护红线、环境质量底线和资源利用上线，以清单方式列出的禁止、限制等差别化环境准入条件和要求。要在规划环评清单式管理试点的基础上，从布局选址、资源利用效率、资源配置方式等方面入手，制定环境准入负面清单，充分发挥负面清单对产业发展和项目准入的指导和约束作用</w:t>
                  </w:r>
                </w:p>
              </w:tc>
              <w:tc>
                <w:tcPr>
                  <w:tcW w:w="3988" w:type="dxa"/>
                  <w:noWrap w:val="0"/>
                  <w:vAlign w:val="center"/>
                </w:tcPr>
                <w:p w14:paraId="2F256817">
                  <w:pPr>
                    <w:pStyle w:val="31"/>
                    <w:bidi w:val="0"/>
                    <w:rPr>
                      <w:rFonts w:hint="default" w:eastAsia="宋体"/>
                      <w:color w:val="auto"/>
                      <w:lang w:val="en-US" w:eastAsia="zh-CN"/>
                    </w:rPr>
                  </w:pPr>
                  <w:r>
                    <w:rPr>
                      <w:rFonts w:hint="eastAsia"/>
                      <w:color w:val="auto"/>
                      <w:lang w:val="en"/>
                    </w:rPr>
                    <w:t>本项目涉及行业类别有C2924泡沫塑料制造、C2929塑料零件及其他塑料制品制造，对照《产业结构调整指导目录（2024年本）》，本项目不属于鼓励类、限制类和淘汰类项目，本项目位于</w:t>
                  </w:r>
                  <w:r>
                    <w:rPr>
                      <w:rFonts w:hint="eastAsia" w:eastAsia="宋体"/>
                      <w:color w:val="auto"/>
                      <w:szCs w:val="21"/>
                      <w:lang w:eastAsia="zh-CN"/>
                    </w:rPr>
                    <w:t>淮南高新区合创产业园10号楼2-6层</w:t>
                  </w:r>
                  <w:r>
                    <w:rPr>
                      <w:rFonts w:hint="eastAsia"/>
                      <w:color w:val="auto"/>
                      <w:lang w:val="en"/>
                    </w:rPr>
                    <w:t>，根据</w:t>
                  </w:r>
                  <w:r>
                    <w:rPr>
                      <w:rFonts w:hint="eastAsia"/>
                      <w:color w:val="auto"/>
                      <w:lang w:val="en-US" w:eastAsia="zh-CN"/>
                    </w:rPr>
                    <w:t>淮南高新技术产业开发区总体发展规划</w:t>
                  </w:r>
                  <w:r>
                    <w:rPr>
                      <w:rFonts w:hint="eastAsia"/>
                      <w:color w:val="auto"/>
                      <w:lang w:val="en"/>
                    </w:rPr>
                    <w:t>，本项目</w:t>
                  </w:r>
                  <w:r>
                    <w:rPr>
                      <w:rFonts w:hint="eastAsia"/>
                      <w:color w:val="auto"/>
                      <w:lang w:val="en" w:eastAsia="zh-CN"/>
                    </w:rPr>
                    <w:t>不</w:t>
                  </w:r>
                  <w:r>
                    <w:rPr>
                      <w:rFonts w:hint="eastAsia"/>
                      <w:color w:val="auto"/>
                      <w:lang w:val="en"/>
                    </w:rPr>
                    <w:t>属于规划主导产业</w:t>
                  </w:r>
                  <w:r>
                    <w:rPr>
                      <w:rFonts w:hint="eastAsia"/>
                      <w:color w:val="auto"/>
                      <w:lang w:val="en" w:eastAsia="zh-CN"/>
                    </w:rPr>
                    <w:t>，</w:t>
                  </w:r>
                  <w:r>
                    <w:rPr>
                      <w:rFonts w:hint="eastAsia"/>
                      <w:color w:val="auto"/>
                      <w:lang w:val="en-US" w:eastAsia="zh-CN"/>
                    </w:rPr>
                    <w:t>同时也不属于限制类和禁止类，按照非禁即入原则视为允许类</w:t>
                  </w:r>
                  <w:r>
                    <w:rPr>
                      <w:rFonts w:hint="eastAsia"/>
                      <w:color w:val="auto"/>
                      <w:lang w:val="en"/>
                    </w:rPr>
                    <w:t>。</w:t>
                  </w:r>
                  <w:r>
                    <w:rPr>
                      <w:rFonts w:hint="eastAsia"/>
                      <w:color w:val="auto"/>
                      <w:lang w:val="en-US" w:eastAsia="zh-CN"/>
                    </w:rPr>
                    <w:t>同时本项目不属于“两高”项目，营运期仅产生少量粉尘、有机废气，生产废水经收集处理后达标后接管。</w:t>
                  </w:r>
                </w:p>
              </w:tc>
              <w:tc>
                <w:tcPr>
                  <w:tcW w:w="797" w:type="dxa"/>
                  <w:noWrap w:val="0"/>
                  <w:vAlign w:val="center"/>
                </w:tcPr>
                <w:p w14:paraId="69677FF5">
                  <w:pPr>
                    <w:pStyle w:val="31"/>
                    <w:bidi w:val="0"/>
                    <w:rPr>
                      <w:color w:val="auto"/>
                    </w:rPr>
                  </w:pPr>
                  <w:r>
                    <w:rPr>
                      <w:color w:val="auto"/>
                    </w:rPr>
                    <w:t>相符</w:t>
                  </w:r>
                </w:p>
              </w:tc>
            </w:tr>
          </w:tbl>
          <w:p w14:paraId="5947D21A">
            <w:pPr>
              <w:bidi w:val="0"/>
              <w:rPr>
                <w:color w:val="auto"/>
              </w:rPr>
            </w:pPr>
            <w:r>
              <w:rPr>
                <w:color w:val="auto"/>
              </w:rPr>
              <w:t>综上所述，项目符合《关于以改善环境质量为核心加强环境影响评价管理的通知》（环环评</w:t>
            </w:r>
            <w:r>
              <w:rPr>
                <w:rFonts w:hint="eastAsia"/>
                <w:color w:val="auto"/>
                <w:lang w:eastAsia="zh-CN"/>
              </w:rPr>
              <w:t>〔2016〕150号</w:t>
            </w:r>
            <w:r>
              <w:rPr>
                <w:color w:val="auto"/>
              </w:rPr>
              <w:t>）中</w:t>
            </w:r>
            <w:r>
              <w:rPr>
                <w:rFonts w:hint="eastAsia"/>
                <w:color w:val="auto"/>
                <w:lang w:eastAsia="zh-CN"/>
              </w:rPr>
              <w:t>“</w:t>
            </w:r>
            <w:r>
              <w:rPr>
                <w:color w:val="auto"/>
              </w:rPr>
              <w:t>三线一单</w:t>
            </w:r>
            <w:r>
              <w:rPr>
                <w:rFonts w:hint="eastAsia"/>
                <w:color w:val="auto"/>
                <w:lang w:eastAsia="zh-CN"/>
              </w:rPr>
              <w:t>”</w:t>
            </w:r>
            <w:r>
              <w:rPr>
                <w:color w:val="auto"/>
              </w:rPr>
              <w:t>相关要求。</w:t>
            </w:r>
          </w:p>
          <w:p w14:paraId="4743150E">
            <w:pPr>
              <w:bidi w:val="0"/>
              <w:rPr>
                <w:rFonts w:hint="default"/>
                <w:b/>
                <w:bCs/>
                <w:color w:val="auto"/>
              </w:rPr>
            </w:pPr>
            <w:r>
              <w:rPr>
                <w:rFonts w:hint="default"/>
                <w:b/>
                <w:bCs/>
                <w:color w:val="auto"/>
              </w:rPr>
              <w:t>（2）</w:t>
            </w:r>
            <w:r>
              <w:rPr>
                <w:rFonts w:hint="eastAsia"/>
                <w:b/>
                <w:bCs/>
                <w:color w:val="auto"/>
                <w:lang w:val="en-US" w:eastAsia="zh-CN"/>
              </w:rPr>
              <w:t>生态环境分区管控</w:t>
            </w:r>
            <w:r>
              <w:rPr>
                <w:rFonts w:hint="default"/>
                <w:b/>
                <w:bCs/>
                <w:color w:val="auto"/>
              </w:rPr>
              <w:t>相符性</w:t>
            </w:r>
          </w:p>
          <w:p w14:paraId="7B56EAAD">
            <w:pPr>
              <w:bidi w:val="0"/>
              <w:rPr>
                <w:rFonts w:hint="eastAsia"/>
                <w:color w:val="auto"/>
              </w:rPr>
            </w:pPr>
            <w:r>
              <w:rPr>
                <w:rFonts w:hint="eastAsia"/>
                <w:color w:val="auto"/>
              </w:rPr>
              <w:t>根据安徽省</w:t>
            </w:r>
            <w:r>
              <w:rPr>
                <w:rFonts w:hint="eastAsia"/>
                <w:color w:val="auto"/>
                <w:lang w:eastAsia="zh-CN"/>
              </w:rPr>
              <w:t>“</w:t>
            </w:r>
            <w:r>
              <w:rPr>
                <w:rFonts w:hint="eastAsia"/>
                <w:color w:val="auto"/>
              </w:rPr>
              <w:t>三线一单</w:t>
            </w:r>
            <w:r>
              <w:rPr>
                <w:rFonts w:hint="eastAsia"/>
                <w:color w:val="auto"/>
                <w:lang w:eastAsia="zh-CN"/>
              </w:rPr>
              <w:t>”</w:t>
            </w:r>
            <w:r>
              <w:rPr>
                <w:rFonts w:hint="eastAsia"/>
                <w:color w:val="auto"/>
              </w:rPr>
              <w:t>公众服务平台查询，本项目所在区域环境管控单元编码为：ZH34040320027，与“三线一单”成果数据分析，与1个环境管控单元存在交叠，其中优先保护类0个，重点管控类1个，一般管控类0个。根据淮南市</w:t>
            </w:r>
            <w:r>
              <w:rPr>
                <w:rFonts w:hint="eastAsia"/>
                <w:color w:val="auto"/>
                <w:lang w:eastAsia="zh-CN"/>
              </w:rPr>
              <w:t>“</w:t>
            </w:r>
            <w:r>
              <w:rPr>
                <w:rFonts w:hint="eastAsia"/>
                <w:color w:val="auto"/>
              </w:rPr>
              <w:t>三线一单</w:t>
            </w:r>
            <w:r>
              <w:rPr>
                <w:rFonts w:hint="eastAsia"/>
                <w:color w:val="auto"/>
                <w:lang w:eastAsia="zh-CN"/>
              </w:rPr>
              <w:t>”</w:t>
            </w:r>
            <w:r>
              <w:rPr>
                <w:rFonts w:hint="eastAsia"/>
                <w:color w:val="auto"/>
              </w:rPr>
              <w:t>图集</w:t>
            </w:r>
            <w:r>
              <w:rPr>
                <w:rFonts w:hint="eastAsia"/>
                <w:color w:val="auto"/>
                <w:lang w:val="en-US" w:eastAsia="zh-CN"/>
              </w:rPr>
              <w:t>，对照</w:t>
            </w:r>
            <w:r>
              <w:rPr>
                <w:rFonts w:hint="eastAsia"/>
                <w:color w:val="auto"/>
              </w:rPr>
              <w:t>安徽“三线一单”管控要求查询报告</w:t>
            </w:r>
            <w:r>
              <w:rPr>
                <w:rFonts w:hint="eastAsia"/>
                <w:color w:val="auto"/>
                <w:lang w:val="en-US" w:eastAsia="zh-CN"/>
              </w:rPr>
              <w:t>内容要求</w:t>
            </w:r>
            <w:r>
              <w:rPr>
                <w:rFonts w:hint="eastAsia"/>
                <w:color w:val="auto"/>
              </w:rPr>
              <w:t>，本次环评筛选了与本项目有关的管控</w:t>
            </w:r>
            <w:r>
              <w:rPr>
                <w:rFonts w:hint="eastAsia"/>
                <w:color w:val="auto"/>
                <w:lang w:val="en-US" w:eastAsia="zh-CN"/>
              </w:rPr>
              <w:t>要求</w:t>
            </w:r>
            <w:r>
              <w:rPr>
                <w:rFonts w:hint="eastAsia"/>
                <w:color w:val="auto"/>
              </w:rPr>
              <w:t>单元生态环境准入</w:t>
            </w:r>
            <w:r>
              <w:rPr>
                <w:color w:val="auto"/>
              </w:rPr>
              <w:t>清单进行分析，详见</w:t>
            </w:r>
            <w:r>
              <w:rPr>
                <w:rFonts w:hint="eastAsia"/>
                <w:color w:val="auto"/>
              </w:rPr>
              <w:t>下表。</w:t>
            </w:r>
          </w:p>
          <w:p w14:paraId="7777B092">
            <w:pPr>
              <w:pStyle w:val="29"/>
              <w:keepNext w:val="0"/>
              <w:keepLines w:val="0"/>
              <w:pageBreakBefore w:val="0"/>
              <w:widowControl/>
              <w:kinsoku/>
              <w:wordWrap/>
              <w:overflowPunct/>
              <w:topLinePunct w:val="0"/>
              <w:autoSpaceDE/>
              <w:autoSpaceDN/>
              <w:bidi w:val="0"/>
              <w:adjustRightInd/>
              <w:snapToGrid w:val="0"/>
              <w:spacing w:before="0" w:after="0" w:line="240" w:lineRule="auto"/>
              <w:ind w:right="0" w:firstLine="0"/>
              <w:jc w:val="center"/>
              <w:textAlignment w:val="auto"/>
              <w:rPr>
                <w:rFonts w:hint="eastAsia" w:cs="宋体"/>
                <w:color w:val="0000FF"/>
                <w:kern w:val="2"/>
                <w:szCs w:val="21"/>
                <w:lang w:val="en-US" w:eastAsia="zh-CN"/>
              </w:rPr>
            </w:pPr>
            <w:r>
              <w:drawing>
                <wp:inline distT="0" distB="0" distL="114300" distR="114300">
                  <wp:extent cx="4981575" cy="3688715"/>
                  <wp:effectExtent l="0" t="0" r="9525" b="6985"/>
                  <wp:docPr id="10"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6"/>
                          <pic:cNvPicPr>
                            <a:picLocks noChangeAspect="1"/>
                          </pic:cNvPicPr>
                        </pic:nvPicPr>
                        <pic:blipFill>
                          <a:blip r:embed="rId9"/>
                          <a:stretch>
                            <a:fillRect/>
                          </a:stretch>
                        </pic:blipFill>
                        <pic:spPr>
                          <a:xfrm>
                            <a:off x="0" y="0"/>
                            <a:ext cx="4981575" cy="3688715"/>
                          </a:xfrm>
                          <a:prstGeom prst="rect">
                            <a:avLst/>
                          </a:prstGeom>
                          <a:noFill/>
                          <a:ln>
                            <a:noFill/>
                          </a:ln>
                        </pic:spPr>
                      </pic:pic>
                    </a:graphicData>
                  </a:graphic>
                </wp:inline>
              </w:drawing>
            </w:r>
          </w:p>
          <w:p w14:paraId="34154757">
            <w:pPr>
              <w:pStyle w:val="29"/>
              <w:bidi w:val="0"/>
              <w:rPr>
                <w:rFonts w:hint="default"/>
                <w:color w:val="auto"/>
                <w:lang w:val="en-US" w:eastAsia="zh-CN"/>
              </w:rPr>
            </w:pPr>
            <w:r>
              <w:rPr>
                <w:rFonts w:hint="eastAsia"/>
                <w:color w:val="auto"/>
                <w:lang w:val="en-US" w:eastAsia="zh-CN"/>
              </w:rPr>
              <w:t>图1-1  本项目在生态环境分区管控单元的点位图</w:t>
            </w:r>
          </w:p>
          <w:p w14:paraId="0C6BC686">
            <w:pPr>
              <w:pStyle w:val="29"/>
              <w:bidi w:val="0"/>
              <w:rPr>
                <w:color w:val="auto"/>
              </w:rPr>
            </w:pPr>
            <w:r>
              <w:rPr>
                <w:rFonts w:hint="eastAsia"/>
                <w:color w:val="auto"/>
                <w:lang w:val="en-US" w:eastAsia="zh-CN"/>
              </w:rPr>
              <w:t>表1-8  本项目与生态管控单元的符合性分析</w:t>
            </w:r>
          </w:p>
          <w:tbl>
            <w:tblPr>
              <w:tblStyle w:val="18"/>
              <w:tblW w:w="492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917"/>
              <w:gridCol w:w="841"/>
              <w:gridCol w:w="3097"/>
              <w:gridCol w:w="2175"/>
              <w:gridCol w:w="698"/>
            </w:tblGrid>
            <w:tr w14:paraId="0AC4BC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93" w:type="pct"/>
                  <w:noWrap w:val="0"/>
                  <w:vAlign w:val="center"/>
                </w:tcPr>
                <w:p w14:paraId="1DAB95E5">
                  <w:pPr>
                    <w:pStyle w:val="31"/>
                    <w:bidi w:val="0"/>
                    <w:rPr>
                      <w:b/>
                      <w:bCs/>
                      <w:color w:val="auto"/>
                    </w:rPr>
                  </w:pPr>
                  <w:r>
                    <w:rPr>
                      <w:rFonts w:hint="eastAsia"/>
                      <w:b/>
                      <w:bCs/>
                      <w:color w:val="auto"/>
                      <w:lang w:val="en-US" w:eastAsia="zh-CN"/>
                    </w:rPr>
                    <w:t>区域管控要求</w:t>
                  </w:r>
                </w:p>
              </w:tc>
              <w:tc>
                <w:tcPr>
                  <w:tcW w:w="544" w:type="pct"/>
                  <w:noWrap w:val="0"/>
                  <w:vAlign w:val="center"/>
                </w:tcPr>
                <w:p w14:paraId="43E1A021">
                  <w:pPr>
                    <w:pStyle w:val="31"/>
                    <w:bidi w:val="0"/>
                    <w:rPr>
                      <w:rFonts w:hint="eastAsia"/>
                      <w:b/>
                      <w:bCs/>
                      <w:color w:val="auto"/>
                      <w:lang w:val="en-US" w:eastAsia="zh-CN"/>
                    </w:rPr>
                  </w:pPr>
                  <w:r>
                    <w:rPr>
                      <w:rFonts w:hint="eastAsia"/>
                      <w:b/>
                      <w:bCs/>
                      <w:color w:val="auto"/>
                      <w:lang w:val="en-US" w:eastAsia="zh-CN"/>
                    </w:rPr>
                    <w:t>管控</w:t>
                  </w:r>
                </w:p>
                <w:p w14:paraId="0B2D7F68">
                  <w:pPr>
                    <w:pStyle w:val="31"/>
                    <w:bidi w:val="0"/>
                    <w:rPr>
                      <w:b/>
                      <w:bCs/>
                      <w:color w:val="auto"/>
                    </w:rPr>
                  </w:pPr>
                  <w:r>
                    <w:rPr>
                      <w:rFonts w:hint="eastAsia"/>
                      <w:b/>
                      <w:bCs/>
                      <w:color w:val="auto"/>
                      <w:lang w:val="en-US" w:eastAsia="zh-CN"/>
                    </w:rPr>
                    <w:t>类别</w:t>
                  </w:r>
                </w:p>
              </w:tc>
              <w:tc>
                <w:tcPr>
                  <w:tcW w:w="2003" w:type="pct"/>
                  <w:noWrap w:val="0"/>
                  <w:vAlign w:val="center"/>
                </w:tcPr>
                <w:p w14:paraId="348BC40A">
                  <w:pPr>
                    <w:pStyle w:val="31"/>
                    <w:bidi w:val="0"/>
                    <w:rPr>
                      <w:b/>
                      <w:bCs/>
                      <w:color w:val="auto"/>
                    </w:rPr>
                  </w:pPr>
                  <w:r>
                    <w:rPr>
                      <w:rFonts w:hint="eastAsia"/>
                      <w:b/>
                      <w:bCs/>
                      <w:color w:val="auto"/>
                      <w:lang w:val="en-US" w:eastAsia="zh-CN"/>
                    </w:rPr>
                    <w:t>管控要求</w:t>
                  </w:r>
                </w:p>
              </w:tc>
              <w:tc>
                <w:tcPr>
                  <w:tcW w:w="1407" w:type="pct"/>
                  <w:noWrap w:val="0"/>
                  <w:vAlign w:val="center"/>
                </w:tcPr>
                <w:p w14:paraId="42DBA0B6">
                  <w:pPr>
                    <w:pStyle w:val="31"/>
                    <w:bidi w:val="0"/>
                    <w:rPr>
                      <w:b/>
                      <w:bCs/>
                      <w:color w:val="auto"/>
                    </w:rPr>
                  </w:pPr>
                  <w:r>
                    <w:rPr>
                      <w:b/>
                      <w:bCs/>
                      <w:color w:val="auto"/>
                    </w:rPr>
                    <w:t>协调性分析</w:t>
                  </w:r>
                </w:p>
              </w:tc>
              <w:tc>
                <w:tcPr>
                  <w:tcW w:w="451" w:type="pct"/>
                  <w:noWrap w:val="0"/>
                  <w:vAlign w:val="center"/>
                </w:tcPr>
                <w:p w14:paraId="6C04CA41">
                  <w:pPr>
                    <w:pStyle w:val="31"/>
                    <w:bidi w:val="0"/>
                    <w:rPr>
                      <w:b/>
                      <w:bCs/>
                      <w:color w:val="auto"/>
                    </w:rPr>
                  </w:pPr>
                  <w:r>
                    <w:rPr>
                      <w:b/>
                      <w:bCs/>
                      <w:color w:val="auto"/>
                    </w:rPr>
                    <w:t>符合性分析</w:t>
                  </w:r>
                </w:p>
              </w:tc>
            </w:tr>
            <w:tr w14:paraId="742A27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93" w:type="pct"/>
                  <w:vMerge w:val="restart"/>
                  <w:noWrap w:val="0"/>
                  <w:vAlign w:val="center"/>
                </w:tcPr>
                <w:p w14:paraId="3BA354CD">
                  <w:pPr>
                    <w:pStyle w:val="31"/>
                    <w:bidi w:val="0"/>
                    <w:rPr>
                      <w:rFonts w:hint="default"/>
                      <w:color w:val="auto"/>
                      <w:lang w:val="en-US" w:eastAsia="zh-CN"/>
                    </w:rPr>
                  </w:pPr>
                  <w:r>
                    <w:rPr>
                      <w:color w:val="auto"/>
                    </w:rPr>
                    <w:t>重点管控单元</w:t>
                  </w:r>
                  <w:r>
                    <w:rPr>
                      <w:rFonts w:hint="eastAsia"/>
                      <w:color w:val="auto"/>
                      <w:lang w:val="en-US" w:eastAsia="zh-CN"/>
                    </w:rPr>
                    <w:t>8</w:t>
                  </w:r>
                </w:p>
              </w:tc>
              <w:tc>
                <w:tcPr>
                  <w:tcW w:w="544" w:type="pct"/>
                  <w:vMerge w:val="restart"/>
                  <w:noWrap w:val="0"/>
                  <w:vAlign w:val="center"/>
                </w:tcPr>
                <w:p w14:paraId="39631554">
                  <w:pPr>
                    <w:pStyle w:val="31"/>
                    <w:bidi w:val="0"/>
                    <w:rPr>
                      <w:color w:val="0000FF"/>
                    </w:rPr>
                  </w:pPr>
                  <w:r>
                    <w:rPr>
                      <w:rFonts w:hint="eastAsia"/>
                      <w:color w:val="auto"/>
                      <w:lang w:val="en-US" w:eastAsia="zh-CN"/>
                    </w:rPr>
                    <w:t>空间布局约束</w:t>
                  </w:r>
                </w:p>
              </w:tc>
              <w:tc>
                <w:tcPr>
                  <w:tcW w:w="2003" w:type="pct"/>
                  <w:noWrap w:val="0"/>
                  <w:vAlign w:val="center"/>
                </w:tcPr>
                <w:p w14:paraId="61F4EE42">
                  <w:pPr>
                    <w:pStyle w:val="31"/>
                    <w:bidi w:val="0"/>
                    <w:rPr>
                      <w:color w:val="auto"/>
                    </w:rPr>
                  </w:pPr>
                  <w:r>
                    <w:rPr>
                      <w:color w:val="auto"/>
                    </w:rPr>
                    <w:t>严格城市规划蓝线管理，城市规划区范围内应保留一定比例的水域面积，现有水域面积不得减少。新建项目一律不得违规占用水域。</w:t>
                  </w:r>
                </w:p>
              </w:tc>
              <w:tc>
                <w:tcPr>
                  <w:tcW w:w="1407" w:type="pct"/>
                  <w:noWrap w:val="0"/>
                  <w:vAlign w:val="center"/>
                </w:tcPr>
                <w:p w14:paraId="28B45430">
                  <w:pPr>
                    <w:pStyle w:val="31"/>
                    <w:bidi w:val="0"/>
                    <w:rPr>
                      <w:color w:val="auto"/>
                    </w:rPr>
                  </w:pPr>
                  <w:r>
                    <w:rPr>
                      <w:rFonts w:hint="eastAsia"/>
                      <w:color w:val="auto"/>
                      <w:lang w:val="en-US" w:eastAsia="zh-CN"/>
                    </w:rPr>
                    <w:t>本项目租赁园区现有闲置厂房，不涉及水域。</w:t>
                  </w:r>
                </w:p>
              </w:tc>
              <w:tc>
                <w:tcPr>
                  <w:tcW w:w="451" w:type="pct"/>
                  <w:noWrap w:val="0"/>
                  <w:vAlign w:val="center"/>
                </w:tcPr>
                <w:p w14:paraId="340FB52E">
                  <w:pPr>
                    <w:pStyle w:val="31"/>
                    <w:bidi w:val="0"/>
                    <w:rPr>
                      <w:color w:val="auto"/>
                    </w:rPr>
                  </w:pPr>
                  <w:r>
                    <w:rPr>
                      <w:color w:val="auto"/>
                    </w:rPr>
                    <w:t>符合</w:t>
                  </w:r>
                </w:p>
              </w:tc>
            </w:tr>
            <w:tr w14:paraId="5A129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93" w:type="pct"/>
                  <w:vMerge w:val="continue"/>
                  <w:noWrap w:val="0"/>
                  <w:vAlign w:val="center"/>
                </w:tcPr>
                <w:p w14:paraId="2AAE97C7">
                  <w:pPr>
                    <w:pStyle w:val="31"/>
                    <w:bidi w:val="0"/>
                    <w:rPr>
                      <w:color w:val="0000FF"/>
                    </w:rPr>
                  </w:pPr>
                </w:p>
              </w:tc>
              <w:tc>
                <w:tcPr>
                  <w:tcW w:w="544" w:type="pct"/>
                  <w:vMerge w:val="continue"/>
                  <w:noWrap w:val="0"/>
                  <w:vAlign w:val="center"/>
                </w:tcPr>
                <w:p w14:paraId="34658A58">
                  <w:pPr>
                    <w:pStyle w:val="31"/>
                    <w:bidi w:val="0"/>
                    <w:rPr>
                      <w:color w:val="0000FF"/>
                    </w:rPr>
                  </w:pPr>
                </w:p>
              </w:tc>
              <w:tc>
                <w:tcPr>
                  <w:tcW w:w="2003" w:type="pct"/>
                  <w:noWrap w:val="0"/>
                  <w:vAlign w:val="center"/>
                </w:tcPr>
                <w:p w14:paraId="3D912BBB">
                  <w:pPr>
                    <w:pStyle w:val="31"/>
                    <w:bidi w:val="0"/>
                    <w:rPr>
                      <w:color w:val="auto"/>
                    </w:rPr>
                  </w:pPr>
                  <w:r>
                    <w:rPr>
                      <w:rFonts w:hint="eastAsia"/>
                      <w:color w:val="auto"/>
                    </w:rPr>
                    <w:t>在城市城区及其近郊禁止新建、扩建钢铁、有色、石化、水泥、化工等重污染企业。</w:t>
                  </w:r>
                </w:p>
              </w:tc>
              <w:tc>
                <w:tcPr>
                  <w:tcW w:w="1407" w:type="pct"/>
                  <w:noWrap w:val="0"/>
                  <w:vAlign w:val="center"/>
                </w:tcPr>
                <w:p w14:paraId="115BB131">
                  <w:pPr>
                    <w:pStyle w:val="31"/>
                    <w:bidi w:val="0"/>
                    <w:rPr>
                      <w:color w:val="auto"/>
                    </w:rPr>
                  </w:pPr>
                  <w:r>
                    <w:rPr>
                      <w:rFonts w:hint="eastAsia"/>
                      <w:color w:val="auto"/>
                      <w:lang w:val="en-US" w:eastAsia="zh-CN"/>
                    </w:rPr>
                    <w:t>本项目进行方便食品生产加工，不属于前述重污染企业。</w:t>
                  </w:r>
                </w:p>
              </w:tc>
              <w:tc>
                <w:tcPr>
                  <w:tcW w:w="451" w:type="pct"/>
                  <w:noWrap w:val="0"/>
                  <w:vAlign w:val="center"/>
                </w:tcPr>
                <w:p w14:paraId="74163A22">
                  <w:pPr>
                    <w:pStyle w:val="31"/>
                    <w:bidi w:val="0"/>
                    <w:rPr>
                      <w:color w:val="auto"/>
                    </w:rPr>
                  </w:pPr>
                  <w:r>
                    <w:rPr>
                      <w:color w:val="auto"/>
                    </w:rPr>
                    <w:t>符合</w:t>
                  </w:r>
                </w:p>
              </w:tc>
            </w:tr>
            <w:tr w14:paraId="6082FF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93" w:type="pct"/>
                  <w:vMerge w:val="continue"/>
                  <w:noWrap w:val="0"/>
                  <w:vAlign w:val="center"/>
                </w:tcPr>
                <w:p w14:paraId="14DC3986">
                  <w:pPr>
                    <w:pStyle w:val="31"/>
                    <w:bidi w:val="0"/>
                    <w:rPr>
                      <w:color w:val="0000FF"/>
                    </w:rPr>
                  </w:pPr>
                </w:p>
              </w:tc>
              <w:tc>
                <w:tcPr>
                  <w:tcW w:w="544" w:type="pct"/>
                  <w:vMerge w:val="continue"/>
                  <w:noWrap w:val="0"/>
                  <w:vAlign w:val="center"/>
                </w:tcPr>
                <w:p w14:paraId="49E957E0">
                  <w:pPr>
                    <w:pStyle w:val="31"/>
                    <w:bidi w:val="0"/>
                    <w:rPr>
                      <w:color w:val="0000FF"/>
                    </w:rPr>
                  </w:pPr>
                </w:p>
              </w:tc>
              <w:tc>
                <w:tcPr>
                  <w:tcW w:w="2003" w:type="pct"/>
                  <w:noWrap w:val="0"/>
                  <w:vAlign w:val="center"/>
                </w:tcPr>
                <w:p w14:paraId="629D7F30">
                  <w:pPr>
                    <w:pStyle w:val="31"/>
                    <w:bidi w:val="0"/>
                    <w:rPr>
                      <w:color w:val="auto"/>
                    </w:rPr>
                  </w:pPr>
                  <w:r>
                    <w:rPr>
                      <w:rFonts w:hint="eastAsia"/>
                      <w:color w:val="auto"/>
                      <w:lang w:val="en-US" w:eastAsia="zh-CN"/>
                    </w:rPr>
                    <w:t>严禁新增钢铁、焦化、电解铝、铸造、水泥和平板玻璃等产能；严格执行钢铁、水泥、平板玻璃等行业产能置换实施办法。</w:t>
                  </w:r>
                </w:p>
              </w:tc>
              <w:tc>
                <w:tcPr>
                  <w:tcW w:w="1407" w:type="pct"/>
                  <w:noWrap w:val="0"/>
                  <w:vAlign w:val="center"/>
                </w:tcPr>
                <w:p w14:paraId="69989AEC">
                  <w:pPr>
                    <w:pStyle w:val="31"/>
                    <w:bidi w:val="0"/>
                    <w:rPr>
                      <w:color w:val="auto"/>
                    </w:rPr>
                  </w:pPr>
                  <w:r>
                    <w:rPr>
                      <w:rFonts w:hint="eastAsia"/>
                      <w:color w:val="auto"/>
                      <w:lang w:val="en-US" w:eastAsia="zh-CN"/>
                    </w:rPr>
                    <w:t>对照《安徽省“两高”项目管理目录（试行）》，本项目不属于两高项目。同时根据对照园区规划及规划环评文件，本项目不违背规划及规划环评要求。</w:t>
                  </w:r>
                </w:p>
              </w:tc>
              <w:tc>
                <w:tcPr>
                  <w:tcW w:w="451" w:type="pct"/>
                  <w:noWrap w:val="0"/>
                  <w:vAlign w:val="center"/>
                </w:tcPr>
                <w:p w14:paraId="1B816C32">
                  <w:pPr>
                    <w:pStyle w:val="31"/>
                    <w:bidi w:val="0"/>
                    <w:rPr>
                      <w:color w:val="auto"/>
                    </w:rPr>
                  </w:pPr>
                  <w:r>
                    <w:rPr>
                      <w:color w:val="auto"/>
                    </w:rPr>
                    <w:t>符合</w:t>
                  </w:r>
                </w:p>
              </w:tc>
            </w:tr>
            <w:tr w14:paraId="3E7B617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93" w:type="pct"/>
                  <w:vMerge w:val="continue"/>
                  <w:noWrap w:val="0"/>
                  <w:vAlign w:val="center"/>
                </w:tcPr>
                <w:p w14:paraId="45B81BFB">
                  <w:pPr>
                    <w:pStyle w:val="31"/>
                    <w:bidi w:val="0"/>
                    <w:rPr>
                      <w:color w:val="0000FF"/>
                    </w:rPr>
                  </w:pPr>
                </w:p>
              </w:tc>
              <w:tc>
                <w:tcPr>
                  <w:tcW w:w="544" w:type="pct"/>
                  <w:vMerge w:val="continue"/>
                  <w:noWrap w:val="0"/>
                  <w:vAlign w:val="center"/>
                </w:tcPr>
                <w:p w14:paraId="56AEA353">
                  <w:pPr>
                    <w:pStyle w:val="31"/>
                    <w:bidi w:val="0"/>
                    <w:rPr>
                      <w:color w:val="0000FF"/>
                    </w:rPr>
                  </w:pPr>
                </w:p>
              </w:tc>
              <w:tc>
                <w:tcPr>
                  <w:tcW w:w="2003" w:type="pct"/>
                  <w:noWrap w:val="0"/>
                  <w:vAlign w:val="center"/>
                </w:tcPr>
                <w:p w14:paraId="00F7647E">
                  <w:pPr>
                    <w:pStyle w:val="31"/>
                    <w:bidi w:val="0"/>
                    <w:rPr>
                      <w:color w:val="0000FF"/>
                    </w:rPr>
                  </w:pPr>
                  <w:r>
                    <w:rPr>
                      <w:rFonts w:hint="eastAsia"/>
                      <w:color w:val="auto"/>
                    </w:rPr>
                    <w:t>严格执行国家关于“两高”产业准入目录和产能总量控制政策措施。严禁新增钢铁、焦化、电解铝、铸造、水泥和平板玻璃等产能；新、改、扩建涉及大宗物料运输的建设项目，原则上不得采用公路运输</w:t>
                  </w:r>
                  <w:r>
                    <w:rPr>
                      <w:rFonts w:hint="eastAsia"/>
                      <w:color w:val="0000FF"/>
                    </w:rPr>
                    <w:t>。</w:t>
                  </w:r>
                </w:p>
              </w:tc>
              <w:tc>
                <w:tcPr>
                  <w:tcW w:w="1407" w:type="pct"/>
                  <w:vMerge w:val="restart"/>
                  <w:noWrap w:val="0"/>
                  <w:vAlign w:val="center"/>
                </w:tcPr>
                <w:p w14:paraId="45FF28B8">
                  <w:pPr>
                    <w:pStyle w:val="31"/>
                    <w:bidi w:val="0"/>
                    <w:rPr>
                      <w:color w:val="auto"/>
                    </w:rPr>
                  </w:pPr>
                  <w:r>
                    <w:rPr>
                      <w:rFonts w:hint="eastAsia"/>
                      <w:color w:val="auto"/>
                      <w:lang w:val="en-US" w:eastAsia="zh-CN"/>
                    </w:rPr>
                    <w:t>对照《安徽省“两高”项目管理目录（试行）》，本项目进行方便食品生产加工，不属于“两高”行业。</w:t>
                  </w:r>
                </w:p>
              </w:tc>
              <w:tc>
                <w:tcPr>
                  <w:tcW w:w="451" w:type="pct"/>
                  <w:noWrap w:val="0"/>
                  <w:vAlign w:val="center"/>
                </w:tcPr>
                <w:p w14:paraId="2F0D8C82">
                  <w:pPr>
                    <w:pStyle w:val="31"/>
                    <w:bidi w:val="0"/>
                    <w:rPr>
                      <w:color w:val="auto"/>
                    </w:rPr>
                  </w:pPr>
                  <w:r>
                    <w:rPr>
                      <w:color w:val="auto"/>
                    </w:rPr>
                    <w:t>符合</w:t>
                  </w:r>
                </w:p>
              </w:tc>
            </w:tr>
            <w:tr w14:paraId="55835F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93" w:type="pct"/>
                  <w:vMerge w:val="continue"/>
                  <w:noWrap w:val="0"/>
                  <w:vAlign w:val="center"/>
                </w:tcPr>
                <w:p w14:paraId="6538A0E1">
                  <w:pPr>
                    <w:pStyle w:val="31"/>
                    <w:bidi w:val="0"/>
                    <w:rPr>
                      <w:color w:val="0000FF"/>
                    </w:rPr>
                  </w:pPr>
                </w:p>
              </w:tc>
              <w:tc>
                <w:tcPr>
                  <w:tcW w:w="544" w:type="pct"/>
                  <w:vMerge w:val="continue"/>
                  <w:noWrap w:val="0"/>
                  <w:vAlign w:val="center"/>
                </w:tcPr>
                <w:p w14:paraId="6DA36498">
                  <w:pPr>
                    <w:pStyle w:val="31"/>
                    <w:bidi w:val="0"/>
                    <w:rPr>
                      <w:color w:val="0000FF"/>
                    </w:rPr>
                  </w:pPr>
                </w:p>
              </w:tc>
              <w:tc>
                <w:tcPr>
                  <w:tcW w:w="2003" w:type="pct"/>
                  <w:noWrap w:val="0"/>
                  <w:vAlign w:val="center"/>
                </w:tcPr>
                <w:p w14:paraId="484F33FF">
                  <w:pPr>
                    <w:pStyle w:val="31"/>
                    <w:bidi w:val="0"/>
                    <w:rPr>
                      <w:rFonts w:hint="eastAsia"/>
                      <w:color w:val="auto"/>
                    </w:rPr>
                  </w:pPr>
                  <w:r>
                    <w:rPr>
                      <w:rFonts w:hint="eastAsia"/>
                      <w:color w:val="auto"/>
                    </w:rPr>
                    <w:t>严格控制新增“两高”项目审批，认真分析评估拟建项目必要性、可行性和对产业高质量发展、能耗双控、碳排放和环境质量的影响，严格审查项目是否符合产业政策、产业规划、“三线一单”、规划环评要求，是否依法依规落实产能置换、能耗置换、煤炭消费减量替代、污染物排放区域削减等要求。对已建成投产的存量“两高”项目，有节能减排潜力的加快改造升级，属于落后产能的加快淘汰。</w:t>
                  </w:r>
                </w:p>
              </w:tc>
              <w:tc>
                <w:tcPr>
                  <w:tcW w:w="1407" w:type="pct"/>
                  <w:vMerge w:val="continue"/>
                  <w:noWrap w:val="0"/>
                  <w:vAlign w:val="center"/>
                </w:tcPr>
                <w:p w14:paraId="754974A8">
                  <w:pPr>
                    <w:pStyle w:val="31"/>
                    <w:bidi w:val="0"/>
                    <w:rPr>
                      <w:rFonts w:hint="default"/>
                      <w:color w:val="auto"/>
                      <w:lang w:val="en-US" w:eastAsia="zh-CN"/>
                    </w:rPr>
                  </w:pPr>
                </w:p>
              </w:tc>
              <w:tc>
                <w:tcPr>
                  <w:tcW w:w="451" w:type="pct"/>
                  <w:noWrap w:val="0"/>
                  <w:vAlign w:val="center"/>
                </w:tcPr>
                <w:p w14:paraId="2000FE40">
                  <w:pPr>
                    <w:pStyle w:val="31"/>
                    <w:bidi w:val="0"/>
                    <w:rPr>
                      <w:color w:val="auto"/>
                    </w:rPr>
                  </w:pPr>
                  <w:r>
                    <w:rPr>
                      <w:color w:val="auto"/>
                    </w:rPr>
                    <w:t>符合</w:t>
                  </w:r>
                </w:p>
              </w:tc>
            </w:tr>
            <w:tr w14:paraId="0DE605E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93" w:type="pct"/>
                  <w:vMerge w:val="continue"/>
                  <w:noWrap w:val="0"/>
                  <w:vAlign w:val="center"/>
                </w:tcPr>
                <w:p w14:paraId="55C7C4E3">
                  <w:pPr>
                    <w:pStyle w:val="31"/>
                    <w:bidi w:val="0"/>
                    <w:rPr>
                      <w:color w:val="0000FF"/>
                    </w:rPr>
                  </w:pPr>
                </w:p>
              </w:tc>
              <w:tc>
                <w:tcPr>
                  <w:tcW w:w="544" w:type="pct"/>
                  <w:vMerge w:val="continue"/>
                  <w:noWrap w:val="0"/>
                  <w:vAlign w:val="center"/>
                </w:tcPr>
                <w:p w14:paraId="1D744ED5">
                  <w:pPr>
                    <w:pStyle w:val="31"/>
                    <w:bidi w:val="0"/>
                    <w:rPr>
                      <w:color w:val="0000FF"/>
                    </w:rPr>
                  </w:pPr>
                </w:p>
              </w:tc>
              <w:tc>
                <w:tcPr>
                  <w:tcW w:w="2003" w:type="pct"/>
                  <w:noWrap w:val="0"/>
                  <w:vAlign w:val="center"/>
                </w:tcPr>
                <w:p w14:paraId="55D4FEE2">
                  <w:pPr>
                    <w:pStyle w:val="31"/>
                    <w:bidi w:val="0"/>
                    <w:rPr>
                      <w:rFonts w:hint="eastAsia"/>
                      <w:color w:val="auto"/>
                    </w:rPr>
                  </w:pPr>
                  <w:r>
                    <w:rPr>
                      <w:rFonts w:hint="eastAsia"/>
                      <w:color w:val="auto"/>
                    </w:rPr>
                    <w:t>禁止建设生产和使用高挥发性有机物含量涂料、油墨、胶粘剂、清洗剂等项目。</w:t>
                  </w:r>
                </w:p>
              </w:tc>
              <w:tc>
                <w:tcPr>
                  <w:tcW w:w="1407" w:type="pct"/>
                  <w:noWrap w:val="0"/>
                  <w:vAlign w:val="center"/>
                </w:tcPr>
                <w:p w14:paraId="13D4D044">
                  <w:pPr>
                    <w:pStyle w:val="31"/>
                    <w:bidi w:val="0"/>
                    <w:rPr>
                      <w:rFonts w:hint="default"/>
                      <w:color w:val="auto"/>
                      <w:lang w:val="en-US" w:eastAsia="zh-CN"/>
                    </w:rPr>
                  </w:pPr>
                  <w:r>
                    <w:rPr>
                      <w:rFonts w:hint="eastAsia"/>
                      <w:color w:val="auto"/>
                      <w:lang w:val="en-US" w:eastAsia="zh-CN"/>
                    </w:rPr>
                    <w:t>本项目不涉及</w:t>
                  </w:r>
                  <w:r>
                    <w:rPr>
                      <w:rFonts w:hint="eastAsia"/>
                      <w:color w:val="auto"/>
                    </w:rPr>
                    <w:t>涂料、油墨、胶粘剂、清洗剂</w:t>
                  </w:r>
                  <w:r>
                    <w:rPr>
                      <w:rFonts w:hint="eastAsia"/>
                      <w:color w:val="auto"/>
                      <w:lang w:val="en-US" w:eastAsia="zh-CN"/>
                    </w:rPr>
                    <w:t>等原辅料的使用</w:t>
                  </w:r>
                </w:p>
              </w:tc>
              <w:tc>
                <w:tcPr>
                  <w:tcW w:w="451" w:type="pct"/>
                  <w:noWrap w:val="0"/>
                  <w:vAlign w:val="center"/>
                </w:tcPr>
                <w:p w14:paraId="6B8014C8">
                  <w:pPr>
                    <w:pStyle w:val="31"/>
                    <w:bidi w:val="0"/>
                    <w:rPr>
                      <w:rFonts w:hint="eastAsia"/>
                      <w:color w:val="auto"/>
                      <w:lang w:val="en-US" w:eastAsia="zh-CN"/>
                    </w:rPr>
                  </w:pPr>
                  <w:r>
                    <w:rPr>
                      <w:rFonts w:hint="eastAsia"/>
                      <w:color w:val="auto"/>
                      <w:lang w:val="en-US" w:eastAsia="zh-CN"/>
                    </w:rPr>
                    <w:t>符合</w:t>
                  </w:r>
                </w:p>
              </w:tc>
            </w:tr>
            <w:tr w14:paraId="54A6FA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93" w:type="pct"/>
                  <w:vMerge w:val="continue"/>
                  <w:noWrap w:val="0"/>
                  <w:vAlign w:val="center"/>
                </w:tcPr>
                <w:p w14:paraId="583A9CD0">
                  <w:pPr>
                    <w:pStyle w:val="31"/>
                    <w:bidi w:val="0"/>
                    <w:rPr>
                      <w:color w:val="0000FF"/>
                    </w:rPr>
                  </w:pPr>
                </w:p>
              </w:tc>
              <w:tc>
                <w:tcPr>
                  <w:tcW w:w="544" w:type="pct"/>
                  <w:vMerge w:val="continue"/>
                  <w:noWrap w:val="0"/>
                  <w:vAlign w:val="center"/>
                </w:tcPr>
                <w:p w14:paraId="33FF2A26">
                  <w:pPr>
                    <w:pStyle w:val="31"/>
                    <w:bidi w:val="0"/>
                    <w:rPr>
                      <w:color w:val="0000FF"/>
                    </w:rPr>
                  </w:pPr>
                </w:p>
              </w:tc>
              <w:tc>
                <w:tcPr>
                  <w:tcW w:w="2003" w:type="pct"/>
                  <w:noWrap w:val="0"/>
                  <w:vAlign w:val="center"/>
                </w:tcPr>
                <w:p w14:paraId="5B7139C9">
                  <w:pPr>
                    <w:pStyle w:val="31"/>
                    <w:bidi w:val="0"/>
                    <w:rPr>
                      <w:rFonts w:hint="eastAsia"/>
                      <w:color w:val="auto"/>
                    </w:rPr>
                  </w:pPr>
                  <w:r>
                    <w:rPr>
                      <w:rFonts w:hint="eastAsia"/>
                      <w:color w:val="auto"/>
                    </w:rPr>
                    <w:t>禁止新建、扩建分散燃煤供热锅炉。</w:t>
                  </w:r>
                </w:p>
              </w:tc>
              <w:tc>
                <w:tcPr>
                  <w:tcW w:w="1407" w:type="pct"/>
                  <w:noWrap w:val="0"/>
                  <w:vAlign w:val="center"/>
                </w:tcPr>
                <w:p w14:paraId="30BCAFD1">
                  <w:pPr>
                    <w:pStyle w:val="31"/>
                    <w:bidi w:val="0"/>
                    <w:rPr>
                      <w:rFonts w:hint="default"/>
                      <w:color w:val="auto"/>
                      <w:lang w:val="en-US" w:eastAsia="zh-CN"/>
                    </w:rPr>
                  </w:pPr>
                  <w:r>
                    <w:rPr>
                      <w:rFonts w:hint="eastAsia"/>
                      <w:color w:val="auto"/>
                      <w:lang w:val="en-US" w:eastAsia="zh-CN"/>
                    </w:rPr>
                    <w:t>本项目烘干房使用电能作为能源进行加热，不建设燃气、燃煤锅炉。</w:t>
                  </w:r>
                </w:p>
              </w:tc>
              <w:tc>
                <w:tcPr>
                  <w:tcW w:w="451" w:type="pct"/>
                  <w:noWrap w:val="0"/>
                  <w:vAlign w:val="center"/>
                </w:tcPr>
                <w:p w14:paraId="76468C9A">
                  <w:pPr>
                    <w:pStyle w:val="31"/>
                    <w:bidi w:val="0"/>
                    <w:rPr>
                      <w:color w:val="auto"/>
                    </w:rPr>
                  </w:pPr>
                  <w:r>
                    <w:rPr>
                      <w:rFonts w:hint="eastAsia"/>
                      <w:color w:val="auto"/>
                      <w:lang w:val="en-US" w:eastAsia="zh-CN"/>
                    </w:rPr>
                    <w:t>符合</w:t>
                  </w:r>
                </w:p>
              </w:tc>
            </w:tr>
            <w:tr w14:paraId="434F947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93" w:type="pct"/>
                  <w:vMerge w:val="continue"/>
                  <w:noWrap w:val="0"/>
                  <w:vAlign w:val="center"/>
                </w:tcPr>
                <w:p w14:paraId="1800A6F1">
                  <w:pPr>
                    <w:pStyle w:val="31"/>
                    <w:bidi w:val="0"/>
                    <w:rPr>
                      <w:color w:val="0000FF"/>
                    </w:rPr>
                  </w:pPr>
                </w:p>
              </w:tc>
              <w:tc>
                <w:tcPr>
                  <w:tcW w:w="544" w:type="pct"/>
                  <w:vMerge w:val="continue"/>
                  <w:noWrap w:val="0"/>
                  <w:vAlign w:val="center"/>
                </w:tcPr>
                <w:p w14:paraId="0638A8F3">
                  <w:pPr>
                    <w:pStyle w:val="31"/>
                    <w:bidi w:val="0"/>
                    <w:rPr>
                      <w:color w:val="0000FF"/>
                    </w:rPr>
                  </w:pPr>
                </w:p>
              </w:tc>
              <w:tc>
                <w:tcPr>
                  <w:tcW w:w="2003" w:type="pct"/>
                  <w:noWrap w:val="0"/>
                  <w:vAlign w:val="center"/>
                </w:tcPr>
                <w:p w14:paraId="5D69A794">
                  <w:pPr>
                    <w:pStyle w:val="31"/>
                    <w:bidi w:val="0"/>
                    <w:rPr>
                      <w:rFonts w:hint="eastAsia"/>
                      <w:color w:val="auto"/>
                    </w:rPr>
                  </w:pPr>
                  <w:r>
                    <w:rPr>
                      <w:rFonts w:hint="eastAsia"/>
                      <w:color w:val="auto"/>
                    </w:rPr>
                    <w:t>严禁钢铁、水泥、电解铝、平板玻璃等行业新增产能，对确有必要新建的必须实施等量或减量置换</w:t>
                  </w:r>
                </w:p>
              </w:tc>
              <w:tc>
                <w:tcPr>
                  <w:tcW w:w="1407" w:type="pct"/>
                  <w:vMerge w:val="restart"/>
                  <w:noWrap w:val="0"/>
                  <w:vAlign w:val="center"/>
                </w:tcPr>
                <w:p w14:paraId="2AAA8197">
                  <w:pPr>
                    <w:pStyle w:val="31"/>
                    <w:bidi w:val="0"/>
                    <w:rPr>
                      <w:rFonts w:hint="default"/>
                      <w:color w:val="auto"/>
                      <w:lang w:val="en-US" w:eastAsia="zh-CN"/>
                    </w:rPr>
                  </w:pPr>
                  <w:r>
                    <w:rPr>
                      <w:rFonts w:hint="eastAsia"/>
                      <w:color w:val="auto"/>
                      <w:lang w:val="en-US" w:eastAsia="zh-CN"/>
                    </w:rPr>
                    <w:t>本项目外购面粉、米粉进行方便食品生产加工，不涉及包装材料生产加工，不使用再生塑料，不进行塑料表面喷涂、印刷，不使用胶黏剂和清洗剂，对照《安徽省“两高”项目管理目录（试行）》，本项目不属于“两高”行业。</w:t>
                  </w:r>
                </w:p>
              </w:tc>
              <w:tc>
                <w:tcPr>
                  <w:tcW w:w="451" w:type="pct"/>
                  <w:noWrap w:val="0"/>
                  <w:vAlign w:val="center"/>
                </w:tcPr>
                <w:p w14:paraId="75AE5ED4">
                  <w:pPr>
                    <w:pStyle w:val="31"/>
                    <w:bidi w:val="0"/>
                    <w:rPr>
                      <w:color w:val="auto"/>
                    </w:rPr>
                  </w:pPr>
                  <w:r>
                    <w:rPr>
                      <w:rFonts w:hint="eastAsia"/>
                      <w:color w:val="auto"/>
                      <w:lang w:val="en-US" w:eastAsia="zh-CN"/>
                    </w:rPr>
                    <w:t>符合</w:t>
                  </w:r>
                </w:p>
              </w:tc>
            </w:tr>
            <w:tr w14:paraId="561EEC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514" w:hRule="atLeast"/>
                <w:jc w:val="center"/>
              </w:trPr>
              <w:tc>
                <w:tcPr>
                  <w:tcW w:w="593" w:type="pct"/>
                  <w:vMerge w:val="continue"/>
                  <w:noWrap w:val="0"/>
                  <w:vAlign w:val="center"/>
                </w:tcPr>
                <w:p w14:paraId="4F403136">
                  <w:pPr>
                    <w:pStyle w:val="31"/>
                    <w:bidi w:val="0"/>
                    <w:rPr>
                      <w:color w:val="0000FF"/>
                    </w:rPr>
                  </w:pPr>
                </w:p>
              </w:tc>
              <w:tc>
                <w:tcPr>
                  <w:tcW w:w="544" w:type="pct"/>
                  <w:vMerge w:val="continue"/>
                  <w:noWrap w:val="0"/>
                  <w:vAlign w:val="center"/>
                </w:tcPr>
                <w:p w14:paraId="5545C0AF">
                  <w:pPr>
                    <w:pStyle w:val="31"/>
                    <w:bidi w:val="0"/>
                    <w:rPr>
                      <w:color w:val="0000FF"/>
                    </w:rPr>
                  </w:pPr>
                </w:p>
              </w:tc>
              <w:tc>
                <w:tcPr>
                  <w:tcW w:w="2003" w:type="pct"/>
                  <w:noWrap w:val="0"/>
                  <w:vAlign w:val="center"/>
                </w:tcPr>
                <w:p w14:paraId="5F762C11">
                  <w:pPr>
                    <w:pStyle w:val="31"/>
                    <w:bidi w:val="0"/>
                    <w:rPr>
                      <w:rFonts w:hint="eastAsia"/>
                      <w:color w:val="auto"/>
                    </w:rPr>
                  </w:pPr>
                  <w:r>
                    <w:rPr>
                      <w:rFonts w:hint="eastAsia"/>
                      <w:color w:val="auto"/>
                    </w:rPr>
                    <w:t>禁止淘汰落后类的产业进入开发区</w:t>
                  </w:r>
                </w:p>
              </w:tc>
              <w:tc>
                <w:tcPr>
                  <w:tcW w:w="1407" w:type="pct"/>
                  <w:vMerge w:val="continue"/>
                  <w:noWrap w:val="0"/>
                  <w:vAlign w:val="center"/>
                </w:tcPr>
                <w:p w14:paraId="48EB2078">
                  <w:pPr>
                    <w:pStyle w:val="31"/>
                    <w:bidi w:val="0"/>
                    <w:rPr>
                      <w:rFonts w:hint="eastAsia"/>
                      <w:color w:val="auto"/>
                      <w:lang w:val="en-US" w:eastAsia="zh-CN"/>
                    </w:rPr>
                  </w:pPr>
                </w:p>
              </w:tc>
              <w:tc>
                <w:tcPr>
                  <w:tcW w:w="451" w:type="pct"/>
                  <w:noWrap w:val="0"/>
                  <w:vAlign w:val="center"/>
                </w:tcPr>
                <w:p w14:paraId="7E98FE5F">
                  <w:pPr>
                    <w:pStyle w:val="31"/>
                    <w:bidi w:val="0"/>
                    <w:rPr>
                      <w:color w:val="auto"/>
                    </w:rPr>
                  </w:pPr>
                  <w:r>
                    <w:rPr>
                      <w:rFonts w:hint="eastAsia"/>
                      <w:color w:val="auto"/>
                      <w:lang w:val="en-US" w:eastAsia="zh-CN"/>
                    </w:rPr>
                    <w:t>符合</w:t>
                  </w:r>
                </w:p>
              </w:tc>
            </w:tr>
            <w:tr w14:paraId="304B9C1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93" w:type="pct"/>
                  <w:vMerge w:val="continue"/>
                  <w:noWrap w:val="0"/>
                  <w:vAlign w:val="center"/>
                </w:tcPr>
                <w:p w14:paraId="4B70DFCC">
                  <w:pPr>
                    <w:pStyle w:val="31"/>
                    <w:bidi w:val="0"/>
                    <w:rPr>
                      <w:color w:val="0000FF"/>
                    </w:rPr>
                  </w:pPr>
                </w:p>
              </w:tc>
              <w:tc>
                <w:tcPr>
                  <w:tcW w:w="544" w:type="pct"/>
                  <w:vMerge w:val="continue"/>
                  <w:noWrap w:val="0"/>
                  <w:vAlign w:val="center"/>
                </w:tcPr>
                <w:p w14:paraId="6B382141">
                  <w:pPr>
                    <w:pStyle w:val="31"/>
                    <w:bidi w:val="0"/>
                    <w:rPr>
                      <w:color w:val="0000FF"/>
                    </w:rPr>
                  </w:pPr>
                </w:p>
              </w:tc>
              <w:tc>
                <w:tcPr>
                  <w:tcW w:w="2003" w:type="pct"/>
                  <w:noWrap w:val="0"/>
                  <w:vAlign w:val="center"/>
                </w:tcPr>
                <w:p w14:paraId="3822E3AD">
                  <w:pPr>
                    <w:pStyle w:val="31"/>
                    <w:bidi w:val="0"/>
                    <w:rPr>
                      <w:rFonts w:hint="eastAsia"/>
                      <w:color w:val="auto"/>
                    </w:rPr>
                  </w:pPr>
                  <w:r>
                    <w:rPr>
                      <w:rFonts w:hint="eastAsia"/>
                      <w:color w:val="auto"/>
                    </w:rPr>
                    <w:t>全市范围内严禁违规新增钢铁、焦化、水泥熟料、平板玻璃、电解铝、氧化铝、煤化工产能，合理控制煤制油气产能规模。未纳入国家有关领域产业规划的，一律不得新建改扩建炼油和新建乙烯、对二甲苯、煤制烯烃项目。</w:t>
                  </w:r>
                </w:p>
              </w:tc>
              <w:tc>
                <w:tcPr>
                  <w:tcW w:w="1407" w:type="pct"/>
                  <w:vMerge w:val="continue"/>
                  <w:noWrap w:val="0"/>
                  <w:vAlign w:val="center"/>
                </w:tcPr>
                <w:p w14:paraId="247F503E">
                  <w:pPr>
                    <w:pStyle w:val="31"/>
                    <w:bidi w:val="0"/>
                    <w:rPr>
                      <w:rFonts w:hint="eastAsia"/>
                      <w:color w:val="auto"/>
                      <w:lang w:val="en-US" w:eastAsia="zh-CN"/>
                    </w:rPr>
                  </w:pPr>
                </w:p>
              </w:tc>
              <w:tc>
                <w:tcPr>
                  <w:tcW w:w="451" w:type="pct"/>
                  <w:noWrap w:val="0"/>
                  <w:vAlign w:val="center"/>
                </w:tcPr>
                <w:p w14:paraId="4ADD8DC7">
                  <w:pPr>
                    <w:pStyle w:val="31"/>
                    <w:bidi w:val="0"/>
                    <w:rPr>
                      <w:color w:val="auto"/>
                    </w:rPr>
                  </w:pPr>
                  <w:r>
                    <w:rPr>
                      <w:rFonts w:hint="eastAsia"/>
                      <w:color w:val="auto"/>
                      <w:lang w:val="en-US" w:eastAsia="zh-CN"/>
                    </w:rPr>
                    <w:t>符合</w:t>
                  </w:r>
                </w:p>
              </w:tc>
            </w:tr>
            <w:tr w14:paraId="6A684E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920" w:hRule="atLeast"/>
                <w:jc w:val="center"/>
              </w:trPr>
              <w:tc>
                <w:tcPr>
                  <w:tcW w:w="593" w:type="pct"/>
                  <w:vMerge w:val="continue"/>
                  <w:noWrap w:val="0"/>
                  <w:vAlign w:val="center"/>
                </w:tcPr>
                <w:p w14:paraId="6F6CD83B">
                  <w:pPr>
                    <w:pStyle w:val="31"/>
                    <w:bidi w:val="0"/>
                    <w:rPr>
                      <w:color w:val="0000FF"/>
                    </w:rPr>
                  </w:pPr>
                </w:p>
              </w:tc>
              <w:tc>
                <w:tcPr>
                  <w:tcW w:w="544" w:type="pct"/>
                  <w:vMerge w:val="continue"/>
                  <w:noWrap w:val="0"/>
                  <w:vAlign w:val="center"/>
                </w:tcPr>
                <w:p w14:paraId="0DFACC2B">
                  <w:pPr>
                    <w:pStyle w:val="31"/>
                    <w:bidi w:val="0"/>
                    <w:rPr>
                      <w:color w:val="0000FF"/>
                    </w:rPr>
                  </w:pPr>
                </w:p>
              </w:tc>
              <w:tc>
                <w:tcPr>
                  <w:tcW w:w="2003" w:type="pct"/>
                  <w:noWrap w:val="0"/>
                  <w:vAlign w:val="center"/>
                </w:tcPr>
                <w:p w14:paraId="1BA4AF29">
                  <w:pPr>
                    <w:pStyle w:val="31"/>
                    <w:bidi w:val="0"/>
                    <w:rPr>
                      <w:rFonts w:hint="eastAsia"/>
                      <w:color w:val="auto"/>
                    </w:rPr>
                  </w:pPr>
                  <w:r>
                    <w:rPr>
                      <w:rFonts w:hint="eastAsia"/>
                      <w:color w:val="auto"/>
                    </w:rPr>
                    <w:t>严肃执法监督，严格执行排污许可、排水许可制度，严禁生活污水和工业废水直排水体。严防道路冲洗污水、洗车冲洗污水、餐饮泔水、施工排水等污水进入雨水口。</w:t>
                  </w:r>
                </w:p>
              </w:tc>
              <w:tc>
                <w:tcPr>
                  <w:tcW w:w="1407" w:type="pct"/>
                  <w:vMerge w:val="continue"/>
                  <w:noWrap w:val="0"/>
                  <w:vAlign w:val="center"/>
                </w:tcPr>
                <w:p w14:paraId="10622C79">
                  <w:pPr>
                    <w:pStyle w:val="31"/>
                    <w:bidi w:val="0"/>
                    <w:rPr>
                      <w:rFonts w:hint="eastAsia"/>
                      <w:color w:val="auto"/>
                      <w:lang w:val="en-US" w:eastAsia="zh-CN"/>
                    </w:rPr>
                  </w:pPr>
                </w:p>
              </w:tc>
              <w:tc>
                <w:tcPr>
                  <w:tcW w:w="451" w:type="pct"/>
                  <w:noWrap w:val="0"/>
                  <w:vAlign w:val="center"/>
                </w:tcPr>
                <w:p w14:paraId="697F27E0">
                  <w:pPr>
                    <w:pStyle w:val="31"/>
                    <w:bidi w:val="0"/>
                    <w:rPr>
                      <w:color w:val="auto"/>
                    </w:rPr>
                  </w:pPr>
                  <w:r>
                    <w:rPr>
                      <w:rFonts w:hint="eastAsia"/>
                      <w:color w:val="auto"/>
                      <w:lang w:val="en-US" w:eastAsia="zh-CN"/>
                    </w:rPr>
                    <w:t>符合</w:t>
                  </w:r>
                </w:p>
              </w:tc>
            </w:tr>
            <w:tr w14:paraId="4CF0D7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93" w:type="pct"/>
                  <w:vMerge w:val="continue"/>
                  <w:noWrap w:val="0"/>
                  <w:vAlign w:val="center"/>
                </w:tcPr>
                <w:p w14:paraId="03CD4D9F">
                  <w:pPr>
                    <w:pStyle w:val="31"/>
                    <w:bidi w:val="0"/>
                    <w:rPr>
                      <w:color w:val="0000FF"/>
                    </w:rPr>
                  </w:pPr>
                </w:p>
              </w:tc>
              <w:tc>
                <w:tcPr>
                  <w:tcW w:w="544" w:type="pct"/>
                  <w:vMerge w:val="continue"/>
                  <w:noWrap w:val="0"/>
                  <w:vAlign w:val="center"/>
                </w:tcPr>
                <w:p w14:paraId="135A9720">
                  <w:pPr>
                    <w:pStyle w:val="31"/>
                    <w:bidi w:val="0"/>
                    <w:rPr>
                      <w:color w:val="0000FF"/>
                    </w:rPr>
                  </w:pPr>
                </w:p>
              </w:tc>
              <w:tc>
                <w:tcPr>
                  <w:tcW w:w="2003" w:type="pct"/>
                  <w:noWrap w:val="0"/>
                  <w:vAlign w:val="center"/>
                </w:tcPr>
                <w:p w14:paraId="0E1C9B14">
                  <w:pPr>
                    <w:pStyle w:val="31"/>
                    <w:bidi w:val="0"/>
                    <w:rPr>
                      <w:rFonts w:hint="eastAsia"/>
                      <w:color w:val="auto"/>
                    </w:rPr>
                  </w:pPr>
                  <w:r>
                    <w:rPr>
                      <w:rFonts w:hint="eastAsia"/>
                      <w:color w:val="auto"/>
                    </w:rPr>
                    <w:t>重点区域钢铁、水泥、焦化、石化、化工、有色等行业，二氧化硫、氮氧化物、颗粒物、挥发性有机物（VOCs）排放全面执行大气污染物特别排放限值。</w:t>
                  </w:r>
                </w:p>
              </w:tc>
              <w:tc>
                <w:tcPr>
                  <w:tcW w:w="1407" w:type="pct"/>
                  <w:vMerge w:val="continue"/>
                  <w:noWrap w:val="0"/>
                  <w:vAlign w:val="center"/>
                </w:tcPr>
                <w:p w14:paraId="657B02D0">
                  <w:pPr>
                    <w:pStyle w:val="31"/>
                    <w:bidi w:val="0"/>
                    <w:rPr>
                      <w:rFonts w:hint="eastAsia"/>
                      <w:color w:val="auto"/>
                      <w:lang w:val="en-US" w:eastAsia="zh-CN"/>
                    </w:rPr>
                  </w:pPr>
                </w:p>
              </w:tc>
              <w:tc>
                <w:tcPr>
                  <w:tcW w:w="451" w:type="pct"/>
                  <w:noWrap w:val="0"/>
                  <w:vAlign w:val="center"/>
                </w:tcPr>
                <w:p w14:paraId="44243F51">
                  <w:pPr>
                    <w:pStyle w:val="31"/>
                    <w:bidi w:val="0"/>
                    <w:rPr>
                      <w:color w:val="auto"/>
                    </w:rPr>
                  </w:pPr>
                  <w:r>
                    <w:rPr>
                      <w:rFonts w:hint="eastAsia"/>
                      <w:color w:val="auto"/>
                      <w:lang w:val="en-US" w:eastAsia="zh-CN"/>
                    </w:rPr>
                    <w:t>符合</w:t>
                  </w:r>
                </w:p>
              </w:tc>
            </w:tr>
            <w:tr w14:paraId="45AB3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93" w:type="pct"/>
                  <w:vMerge w:val="continue"/>
                  <w:noWrap w:val="0"/>
                  <w:vAlign w:val="center"/>
                </w:tcPr>
                <w:p w14:paraId="083693A1">
                  <w:pPr>
                    <w:pStyle w:val="31"/>
                    <w:bidi w:val="0"/>
                    <w:rPr>
                      <w:color w:val="0000FF"/>
                    </w:rPr>
                  </w:pPr>
                </w:p>
              </w:tc>
              <w:tc>
                <w:tcPr>
                  <w:tcW w:w="544" w:type="pct"/>
                  <w:vMerge w:val="continue"/>
                  <w:noWrap w:val="0"/>
                  <w:vAlign w:val="center"/>
                </w:tcPr>
                <w:p w14:paraId="34EB236A">
                  <w:pPr>
                    <w:pStyle w:val="31"/>
                    <w:bidi w:val="0"/>
                    <w:rPr>
                      <w:color w:val="0000FF"/>
                    </w:rPr>
                  </w:pPr>
                </w:p>
              </w:tc>
              <w:tc>
                <w:tcPr>
                  <w:tcW w:w="2003" w:type="pct"/>
                  <w:noWrap w:val="0"/>
                  <w:vAlign w:val="center"/>
                </w:tcPr>
                <w:p w14:paraId="1B534B48">
                  <w:pPr>
                    <w:pStyle w:val="31"/>
                    <w:bidi w:val="0"/>
                    <w:rPr>
                      <w:rFonts w:hint="eastAsia"/>
                      <w:color w:val="auto"/>
                    </w:rPr>
                  </w:pPr>
                  <w:r>
                    <w:rPr>
                      <w:rFonts w:hint="eastAsia"/>
                      <w:color w:val="auto"/>
                    </w:rPr>
                    <w:t>加大钢铁、铸造、炼焦、建材、电解铝等产能压减力度。</w:t>
                  </w:r>
                </w:p>
              </w:tc>
              <w:tc>
                <w:tcPr>
                  <w:tcW w:w="1407" w:type="pct"/>
                  <w:noWrap w:val="0"/>
                  <w:vAlign w:val="center"/>
                </w:tcPr>
                <w:p w14:paraId="5030DB94">
                  <w:pPr>
                    <w:pStyle w:val="31"/>
                    <w:bidi w:val="0"/>
                    <w:rPr>
                      <w:rFonts w:hint="default"/>
                      <w:color w:val="auto"/>
                      <w:lang w:val="en-US" w:eastAsia="zh-CN"/>
                    </w:rPr>
                  </w:pPr>
                  <w:r>
                    <w:rPr>
                      <w:rFonts w:hint="eastAsia"/>
                      <w:color w:val="auto"/>
                      <w:lang w:val="en-US" w:eastAsia="zh-CN"/>
                    </w:rPr>
                    <w:t>本项目不涉及</w:t>
                  </w:r>
                </w:p>
              </w:tc>
              <w:tc>
                <w:tcPr>
                  <w:tcW w:w="451" w:type="pct"/>
                  <w:noWrap w:val="0"/>
                  <w:vAlign w:val="center"/>
                </w:tcPr>
                <w:p w14:paraId="6EB2C7E7">
                  <w:pPr>
                    <w:pStyle w:val="31"/>
                    <w:bidi w:val="0"/>
                    <w:rPr>
                      <w:color w:val="auto"/>
                    </w:rPr>
                  </w:pPr>
                  <w:r>
                    <w:rPr>
                      <w:rFonts w:hint="eastAsia"/>
                      <w:color w:val="auto"/>
                      <w:lang w:val="en-US" w:eastAsia="zh-CN"/>
                    </w:rPr>
                    <w:t>符合</w:t>
                  </w:r>
                </w:p>
              </w:tc>
            </w:tr>
            <w:tr w14:paraId="69D316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93" w:type="pct"/>
                  <w:vMerge w:val="continue"/>
                  <w:noWrap w:val="0"/>
                  <w:vAlign w:val="center"/>
                </w:tcPr>
                <w:p w14:paraId="05F1F72E">
                  <w:pPr>
                    <w:pStyle w:val="31"/>
                    <w:bidi w:val="0"/>
                    <w:rPr>
                      <w:color w:val="0000FF"/>
                    </w:rPr>
                  </w:pPr>
                </w:p>
              </w:tc>
              <w:tc>
                <w:tcPr>
                  <w:tcW w:w="544" w:type="pct"/>
                  <w:vMerge w:val="continue"/>
                  <w:noWrap w:val="0"/>
                  <w:vAlign w:val="center"/>
                </w:tcPr>
                <w:p w14:paraId="5A512CD3">
                  <w:pPr>
                    <w:pStyle w:val="31"/>
                    <w:bidi w:val="0"/>
                    <w:rPr>
                      <w:color w:val="0000FF"/>
                    </w:rPr>
                  </w:pPr>
                </w:p>
              </w:tc>
              <w:tc>
                <w:tcPr>
                  <w:tcW w:w="2003" w:type="pct"/>
                  <w:noWrap w:val="0"/>
                  <w:vAlign w:val="center"/>
                </w:tcPr>
                <w:p w14:paraId="0129EB2D">
                  <w:pPr>
                    <w:pStyle w:val="31"/>
                    <w:bidi w:val="0"/>
                    <w:rPr>
                      <w:rFonts w:hint="eastAsia"/>
                      <w:color w:val="auto"/>
                    </w:rPr>
                  </w:pPr>
                  <w:r>
                    <w:rPr>
                      <w:rFonts w:hint="eastAsia"/>
                      <w:color w:val="auto"/>
                    </w:rPr>
                    <w:t>重点区域钢铁、水泥、焦化、石化、化工、有色等行业，二氧化硫、氮氧化物、颗粒物、挥发性有机物（VOCs）排放全面执行大气污染物特别排放限值。</w:t>
                  </w:r>
                </w:p>
              </w:tc>
              <w:tc>
                <w:tcPr>
                  <w:tcW w:w="1407" w:type="pct"/>
                  <w:noWrap w:val="0"/>
                  <w:vAlign w:val="center"/>
                </w:tcPr>
                <w:p w14:paraId="74BB9742">
                  <w:pPr>
                    <w:pStyle w:val="31"/>
                    <w:bidi w:val="0"/>
                    <w:rPr>
                      <w:rFonts w:hint="eastAsia"/>
                      <w:color w:val="auto"/>
                      <w:lang w:val="en-US" w:eastAsia="zh-CN"/>
                    </w:rPr>
                  </w:pPr>
                  <w:r>
                    <w:rPr>
                      <w:rFonts w:hint="eastAsia"/>
                      <w:color w:val="auto"/>
                      <w:lang w:val="en-US" w:eastAsia="zh-CN"/>
                    </w:rPr>
                    <w:t>本项目挥发性有机物（VOCs）部分特征污染物排放全面执行《合成树脂工业大气污染物排放标准》中大气污染物特别排放限值</w:t>
                  </w:r>
                </w:p>
              </w:tc>
              <w:tc>
                <w:tcPr>
                  <w:tcW w:w="451" w:type="pct"/>
                  <w:noWrap w:val="0"/>
                  <w:vAlign w:val="center"/>
                </w:tcPr>
                <w:p w14:paraId="1A505DB6">
                  <w:pPr>
                    <w:pStyle w:val="31"/>
                    <w:bidi w:val="0"/>
                    <w:rPr>
                      <w:color w:val="auto"/>
                    </w:rPr>
                  </w:pPr>
                  <w:r>
                    <w:rPr>
                      <w:rFonts w:hint="eastAsia"/>
                      <w:color w:val="auto"/>
                      <w:lang w:val="en-US" w:eastAsia="zh-CN"/>
                    </w:rPr>
                    <w:t>符合</w:t>
                  </w:r>
                </w:p>
              </w:tc>
            </w:tr>
            <w:tr w14:paraId="116E43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93" w:type="pct"/>
                  <w:vMerge w:val="continue"/>
                  <w:noWrap w:val="0"/>
                  <w:vAlign w:val="center"/>
                </w:tcPr>
                <w:p w14:paraId="709934A9">
                  <w:pPr>
                    <w:pStyle w:val="31"/>
                    <w:bidi w:val="0"/>
                    <w:rPr>
                      <w:color w:val="0000FF"/>
                    </w:rPr>
                  </w:pPr>
                </w:p>
              </w:tc>
              <w:tc>
                <w:tcPr>
                  <w:tcW w:w="544" w:type="pct"/>
                  <w:vMerge w:val="continue"/>
                  <w:noWrap w:val="0"/>
                  <w:vAlign w:val="center"/>
                </w:tcPr>
                <w:p w14:paraId="2875D450">
                  <w:pPr>
                    <w:pStyle w:val="31"/>
                    <w:bidi w:val="0"/>
                    <w:rPr>
                      <w:color w:val="0000FF"/>
                    </w:rPr>
                  </w:pPr>
                </w:p>
              </w:tc>
              <w:tc>
                <w:tcPr>
                  <w:tcW w:w="2003" w:type="pct"/>
                  <w:noWrap w:val="0"/>
                  <w:vAlign w:val="center"/>
                </w:tcPr>
                <w:p w14:paraId="176C5093">
                  <w:pPr>
                    <w:pStyle w:val="31"/>
                    <w:bidi w:val="0"/>
                    <w:rPr>
                      <w:rFonts w:hint="eastAsia"/>
                      <w:color w:val="auto"/>
                    </w:rPr>
                  </w:pPr>
                  <w:r>
                    <w:rPr>
                      <w:rFonts w:hint="default"/>
                      <w:color w:val="auto"/>
                    </w:rPr>
                    <w:t>严格</w:t>
                  </w:r>
                  <w:r>
                    <w:rPr>
                      <w:rFonts w:hint="eastAsia"/>
                      <w:color w:val="auto"/>
                      <w:lang w:val="en-US" w:eastAsia="zh-CN"/>
                    </w:rPr>
                    <w:t>限制</w:t>
                  </w:r>
                  <w:r>
                    <w:rPr>
                      <w:rFonts w:hint="default"/>
                      <w:color w:val="auto"/>
                    </w:rPr>
                    <w:t>高</w:t>
                  </w:r>
                  <w:r>
                    <w:rPr>
                      <w:rFonts w:hint="eastAsia"/>
                      <w:color w:val="auto"/>
                    </w:rPr>
                    <w:t>VOCs</w:t>
                  </w:r>
                  <w:r>
                    <w:rPr>
                      <w:rFonts w:hint="default"/>
                      <w:color w:val="auto"/>
                    </w:rPr>
                    <w:t>排放化工类建设项目</w:t>
                  </w:r>
                </w:p>
              </w:tc>
              <w:tc>
                <w:tcPr>
                  <w:tcW w:w="1407" w:type="pct"/>
                  <w:noWrap w:val="0"/>
                  <w:vAlign w:val="center"/>
                </w:tcPr>
                <w:p w14:paraId="736FE2DB">
                  <w:pPr>
                    <w:pStyle w:val="31"/>
                    <w:bidi w:val="0"/>
                    <w:rPr>
                      <w:rFonts w:hint="default"/>
                      <w:color w:val="auto"/>
                      <w:lang w:val="en-US" w:eastAsia="zh-CN"/>
                    </w:rPr>
                  </w:pPr>
                  <w:r>
                    <w:rPr>
                      <w:rFonts w:hint="default"/>
                      <w:color w:val="auto"/>
                      <w:lang w:val="en-US" w:eastAsia="zh-CN"/>
                    </w:rPr>
                    <w:t>本项目废气主要来自塑料</w:t>
                  </w:r>
                  <w:r>
                    <w:rPr>
                      <w:rFonts w:hint="eastAsia"/>
                      <w:color w:val="auto"/>
                      <w:lang w:val="en-US" w:eastAsia="zh-CN"/>
                    </w:rPr>
                    <w:t>包装材料封口，经工程分析核算，废气产生量较少。其他生产环节不产生有机废气。</w:t>
                  </w:r>
                </w:p>
              </w:tc>
              <w:tc>
                <w:tcPr>
                  <w:tcW w:w="451" w:type="pct"/>
                  <w:noWrap w:val="0"/>
                  <w:vAlign w:val="center"/>
                </w:tcPr>
                <w:p w14:paraId="6CE3AD6E">
                  <w:pPr>
                    <w:pStyle w:val="31"/>
                    <w:bidi w:val="0"/>
                    <w:rPr>
                      <w:rFonts w:hint="eastAsia"/>
                      <w:color w:val="auto"/>
                      <w:lang w:val="en-US" w:eastAsia="zh-CN"/>
                    </w:rPr>
                  </w:pPr>
                  <w:r>
                    <w:rPr>
                      <w:rFonts w:hint="eastAsia"/>
                      <w:color w:val="auto"/>
                      <w:lang w:val="en-US" w:eastAsia="zh-CN"/>
                    </w:rPr>
                    <w:t>符合</w:t>
                  </w:r>
                </w:p>
              </w:tc>
            </w:tr>
            <w:tr w14:paraId="2C3FC7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855" w:hRule="atLeast"/>
                <w:jc w:val="center"/>
              </w:trPr>
              <w:tc>
                <w:tcPr>
                  <w:tcW w:w="593" w:type="pct"/>
                  <w:vMerge w:val="continue"/>
                  <w:noWrap w:val="0"/>
                  <w:vAlign w:val="center"/>
                </w:tcPr>
                <w:p w14:paraId="6A75468D">
                  <w:pPr>
                    <w:pStyle w:val="31"/>
                    <w:bidi w:val="0"/>
                    <w:rPr>
                      <w:color w:val="0000FF"/>
                    </w:rPr>
                  </w:pPr>
                </w:p>
              </w:tc>
              <w:tc>
                <w:tcPr>
                  <w:tcW w:w="544" w:type="pct"/>
                  <w:vMerge w:val="continue"/>
                  <w:noWrap w:val="0"/>
                  <w:vAlign w:val="center"/>
                </w:tcPr>
                <w:p w14:paraId="4961BCA0">
                  <w:pPr>
                    <w:pStyle w:val="31"/>
                    <w:bidi w:val="0"/>
                    <w:rPr>
                      <w:color w:val="0000FF"/>
                    </w:rPr>
                  </w:pPr>
                </w:p>
              </w:tc>
              <w:tc>
                <w:tcPr>
                  <w:tcW w:w="2003" w:type="pct"/>
                  <w:noWrap w:val="0"/>
                  <w:vAlign w:val="center"/>
                </w:tcPr>
                <w:p w14:paraId="6C0C600B">
                  <w:pPr>
                    <w:pStyle w:val="31"/>
                    <w:bidi w:val="0"/>
                    <w:rPr>
                      <w:rFonts w:hint="default"/>
                      <w:color w:val="0000FF"/>
                    </w:rPr>
                  </w:pPr>
                  <w:r>
                    <w:rPr>
                      <w:rFonts w:hint="default"/>
                      <w:color w:val="auto"/>
                    </w:rPr>
                    <w:t>企业应当全面推进清洁生产，优先采用能源和原材料利用效率高、污染物排放量少的清洁生产技术、工艺和设备，淘汰严重污染大气环境质量的产品、落后工艺和落后设备，减少大气污染物的产生和排放。</w:t>
                  </w:r>
                </w:p>
              </w:tc>
              <w:tc>
                <w:tcPr>
                  <w:tcW w:w="1407" w:type="pct"/>
                  <w:noWrap w:val="0"/>
                  <w:vAlign w:val="center"/>
                </w:tcPr>
                <w:p w14:paraId="4B26055D">
                  <w:pPr>
                    <w:pStyle w:val="31"/>
                    <w:bidi w:val="0"/>
                    <w:rPr>
                      <w:rFonts w:hint="default"/>
                      <w:color w:val="auto"/>
                      <w:lang w:val="en-US" w:eastAsia="zh-CN"/>
                    </w:rPr>
                  </w:pPr>
                  <w:r>
                    <w:rPr>
                      <w:rFonts w:hint="eastAsia"/>
                      <w:color w:val="auto"/>
                      <w:lang w:val="en-US" w:eastAsia="zh-CN"/>
                    </w:rPr>
                    <w:t>本项目属于方便食品加工生产工业，不属于前述行业类别。营运期生产废水经自建污水处理设施处理，接管山南新区污水处理厂，生活污水经化粪池收集预处理后接管山南新区污水处理厂，废水不对周边水体环境产生不利影响。</w:t>
                  </w:r>
                </w:p>
              </w:tc>
              <w:tc>
                <w:tcPr>
                  <w:tcW w:w="451" w:type="pct"/>
                  <w:noWrap w:val="0"/>
                  <w:vAlign w:val="center"/>
                </w:tcPr>
                <w:p w14:paraId="18D3B8CA">
                  <w:pPr>
                    <w:pStyle w:val="31"/>
                    <w:bidi w:val="0"/>
                    <w:rPr>
                      <w:rFonts w:hint="eastAsia"/>
                      <w:color w:val="auto"/>
                      <w:lang w:val="en-US" w:eastAsia="zh-CN"/>
                    </w:rPr>
                  </w:pPr>
                  <w:r>
                    <w:rPr>
                      <w:rFonts w:hint="eastAsia"/>
                      <w:color w:val="auto"/>
                      <w:lang w:val="en-US" w:eastAsia="zh-CN"/>
                    </w:rPr>
                    <w:t>符合</w:t>
                  </w:r>
                </w:p>
              </w:tc>
            </w:tr>
            <w:tr w14:paraId="0AA3DD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jc w:val="center"/>
              </w:trPr>
              <w:tc>
                <w:tcPr>
                  <w:tcW w:w="593" w:type="pct"/>
                  <w:vMerge w:val="continue"/>
                  <w:noWrap w:val="0"/>
                  <w:vAlign w:val="center"/>
                </w:tcPr>
                <w:p w14:paraId="1C3D589F">
                  <w:pPr>
                    <w:pStyle w:val="31"/>
                    <w:bidi w:val="0"/>
                    <w:rPr>
                      <w:color w:val="0000FF"/>
                    </w:rPr>
                  </w:pPr>
                </w:p>
              </w:tc>
              <w:tc>
                <w:tcPr>
                  <w:tcW w:w="544" w:type="pct"/>
                  <w:vMerge w:val="restart"/>
                  <w:noWrap w:val="0"/>
                  <w:vAlign w:val="center"/>
                </w:tcPr>
                <w:p w14:paraId="77BC2D9F">
                  <w:pPr>
                    <w:pStyle w:val="31"/>
                    <w:bidi w:val="0"/>
                    <w:rPr>
                      <w:color w:val="0000FF"/>
                    </w:rPr>
                  </w:pPr>
                  <w:r>
                    <w:rPr>
                      <w:rFonts w:hint="eastAsia"/>
                      <w:color w:val="auto"/>
                    </w:rPr>
                    <w:t>污染物排放管控</w:t>
                  </w:r>
                </w:p>
              </w:tc>
              <w:tc>
                <w:tcPr>
                  <w:tcW w:w="2003" w:type="pct"/>
                  <w:noWrap w:val="0"/>
                  <w:vAlign w:val="center"/>
                </w:tcPr>
                <w:p w14:paraId="16CAA2C5">
                  <w:pPr>
                    <w:pStyle w:val="31"/>
                    <w:bidi w:val="0"/>
                    <w:rPr>
                      <w:color w:val="0000FF"/>
                    </w:rPr>
                  </w:pPr>
                  <w:r>
                    <w:rPr>
                      <w:rFonts w:hint="eastAsia"/>
                      <w:color w:val="auto"/>
                    </w:rPr>
                    <w:t>新建、改建、扩建排放重点大气污染物的项目不符合总量控制要求的，不得通过环境影响评价。</w:t>
                  </w:r>
                </w:p>
              </w:tc>
              <w:tc>
                <w:tcPr>
                  <w:tcW w:w="1407" w:type="pct"/>
                  <w:noWrap w:val="0"/>
                  <w:vAlign w:val="center"/>
                </w:tcPr>
                <w:p w14:paraId="03608B3E">
                  <w:pPr>
                    <w:pStyle w:val="31"/>
                    <w:bidi w:val="0"/>
                    <w:rPr>
                      <w:rFonts w:hint="default"/>
                      <w:color w:val="auto"/>
                      <w:lang w:val="en-US" w:eastAsia="zh-CN"/>
                    </w:rPr>
                  </w:pPr>
                  <w:r>
                    <w:rPr>
                      <w:rFonts w:hint="eastAsia"/>
                      <w:color w:val="auto"/>
                      <w:lang w:val="en-US" w:eastAsia="zh-CN"/>
                    </w:rPr>
                    <w:t>本项目属于新建项目，须申请大气污染物颗粒物、有机废气总量指标，</w:t>
                  </w:r>
                </w:p>
              </w:tc>
              <w:tc>
                <w:tcPr>
                  <w:tcW w:w="451" w:type="pct"/>
                  <w:noWrap w:val="0"/>
                  <w:vAlign w:val="center"/>
                </w:tcPr>
                <w:p w14:paraId="6E02C63B">
                  <w:pPr>
                    <w:pStyle w:val="31"/>
                    <w:bidi w:val="0"/>
                    <w:rPr>
                      <w:color w:val="auto"/>
                    </w:rPr>
                  </w:pPr>
                  <w:r>
                    <w:rPr>
                      <w:color w:val="auto"/>
                    </w:rPr>
                    <w:t>符合</w:t>
                  </w:r>
                </w:p>
              </w:tc>
            </w:tr>
            <w:tr w14:paraId="702F9C4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200" w:hRule="atLeast"/>
                <w:jc w:val="center"/>
              </w:trPr>
              <w:tc>
                <w:tcPr>
                  <w:tcW w:w="593" w:type="pct"/>
                  <w:vMerge w:val="continue"/>
                  <w:noWrap w:val="0"/>
                  <w:vAlign w:val="center"/>
                </w:tcPr>
                <w:p w14:paraId="52EE8EA3">
                  <w:pPr>
                    <w:pStyle w:val="31"/>
                    <w:bidi w:val="0"/>
                    <w:rPr>
                      <w:color w:val="0000FF"/>
                    </w:rPr>
                  </w:pPr>
                </w:p>
              </w:tc>
              <w:tc>
                <w:tcPr>
                  <w:tcW w:w="544" w:type="pct"/>
                  <w:vMerge w:val="continue"/>
                  <w:noWrap w:val="0"/>
                  <w:vAlign w:val="center"/>
                </w:tcPr>
                <w:p w14:paraId="40FFA5FA">
                  <w:pPr>
                    <w:pStyle w:val="31"/>
                    <w:bidi w:val="0"/>
                    <w:rPr>
                      <w:rFonts w:hint="eastAsia"/>
                      <w:color w:val="0000FF"/>
                    </w:rPr>
                  </w:pPr>
                </w:p>
              </w:tc>
              <w:tc>
                <w:tcPr>
                  <w:tcW w:w="2003" w:type="pct"/>
                  <w:noWrap w:val="0"/>
                  <w:vAlign w:val="center"/>
                </w:tcPr>
                <w:p w14:paraId="4148EEEC">
                  <w:pPr>
                    <w:pStyle w:val="31"/>
                    <w:bidi w:val="0"/>
                    <w:rPr>
                      <w:rFonts w:hint="eastAsia"/>
                      <w:color w:val="auto"/>
                      <w:lang w:val="en-US" w:eastAsia="zh-CN"/>
                    </w:rPr>
                  </w:pPr>
                  <w:r>
                    <w:rPr>
                      <w:rFonts w:hint="eastAsia"/>
                      <w:color w:val="auto"/>
                    </w:rPr>
                    <w:t>企业事业单位和其他生产经营者超过污染物排放标准或者超过重点污染物排放总量控制指标排放污染物的，县级以上人民政府环境保护主管部门可以责令其采取限制生产、停产整治等措施；情节严重的，报经有批准权的人民政府批准，责令停业、关闭。</w:t>
                  </w:r>
                </w:p>
              </w:tc>
              <w:tc>
                <w:tcPr>
                  <w:tcW w:w="1407" w:type="pct"/>
                  <w:noWrap w:val="0"/>
                  <w:vAlign w:val="center"/>
                </w:tcPr>
                <w:p w14:paraId="0CCAFB76">
                  <w:pPr>
                    <w:pStyle w:val="31"/>
                    <w:bidi w:val="0"/>
                    <w:rPr>
                      <w:color w:val="auto"/>
                    </w:rPr>
                  </w:pPr>
                  <w:r>
                    <w:rPr>
                      <w:rFonts w:hint="eastAsia"/>
                      <w:color w:val="auto"/>
                      <w:lang w:val="en-US" w:eastAsia="zh-CN"/>
                    </w:rPr>
                    <w:t>本项目经工程分析结果表明，在采取相应的污染防治措施以后能够满足达标排放要求，营运期间企业须按照达标排放要求，接受领导部门的监督与管理。</w:t>
                  </w:r>
                </w:p>
              </w:tc>
              <w:tc>
                <w:tcPr>
                  <w:tcW w:w="451" w:type="pct"/>
                  <w:noWrap w:val="0"/>
                  <w:vAlign w:val="center"/>
                </w:tcPr>
                <w:p w14:paraId="15FB2E81">
                  <w:pPr>
                    <w:pStyle w:val="31"/>
                    <w:bidi w:val="0"/>
                    <w:rPr>
                      <w:rFonts w:hint="eastAsia"/>
                      <w:color w:val="auto"/>
                      <w:lang w:val="en-US" w:eastAsia="zh-CN"/>
                    </w:rPr>
                  </w:pPr>
                  <w:r>
                    <w:rPr>
                      <w:rFonts w:hint="eastAsia"/>
                      <w:color w:val="auto"/>
                      <w:lang w:val="en-US" w:eastAsia="zh-CN"/>
                    </w:rPr>
                    <w:t>符合</w:t>
                  </w:r>
                </w:p>
              </w:tc>
            </w:tr>
            <w:tr w14:paraId="204B7D6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35" w:hRule="atLeast"/>
                <w:jc w:val="center"/>
              </w:trPr>
              <w:tc>
                <w:tcPr>
                  <w:tcW w:w="593" w:type="pct"/>
                  <w:vMerge w:val="continue"/>
                  <w:noWrap w:val="0"/>
                  <w:vAlign w:val="center"/>
                </w:tcPr>
                <w:p w14:paraId="547C0263">
                  <w:pPr>
                    <w:pStyle w:val="31"/>
                    <w:bidi w:val="0"/>
                    <w:rPr>
                      <w:color w:val="0000FF"/>
                    </w:rPr>
                  </w:pPr>
                </w:p>
              </w:tc>
              <w:tc>
                <w:tcPr>
                  <w:tcW w:w="544" w:type="pct"/>
                  <w:vMerge w:val="continue"/>
                  <w:noWrap w:val="0"/>
                  <w:vAlign w:val="center"/>
                </w:tcPr>
                <w:p w14:paraId="756DA99A">
                  <w:pPr>
                    <w:pStyle w:val="31"/>
                    <w:bidi w:val="0"/>
                    <w:rPr>
                      <w:rFonts w:hint="eastAsia"/>
                      <w:color w:val="0000FF"/>
                    </w:rPr>
                  </w:pPr>
                </w:p>
              </w:tc>
              <w:tc>
                <w:tcPr>
                  <w:tcW w:w="2003" w:type="pct"/>
                  <w:noWrap w:val="0"/>
                  <w:vAlign w:val="center"/>
                </w:tcPr>
                <w:p w14:paraId="79563C02">
                  <w:pPr>
                    <w:pStyle w:val="31"/>
                    <w:bidi w:val="0"/>
                    <w:rPr>
                      <w:rFonts w:hint="eastAsia"/>
                      <w:color w:val="auto"/>
                    </w:rPr>
                  </w:pPr>
                  <w:r>
                    <w:rPr>
                      <w:rFonts w:hint="eastAsia"/>
                      <w:color w:val="auto"/>
                    </w:rPr>
                    <w:t>所有排污单位必须依法实现全面达标排放。逐一排查工业企业排污情况，达标企业应采取措施确保稳定达标；对超标和超总量的企业予以“黄牌”警示，一律限制生产或停产整治；对整治仍不能达到要求且情节严重的企业予以“红牌”处罚，一律停业、关闭。</w:t>
                  </w:r>
                </w:p>
              </w:tc>
              <w:tc>
                <w:tcPr>
                  <w:tcW w:w="1407" w:type="pct"/>
                  <w:noWrap w:val="0"/>
                  <w:vAlign w:val="center"/>
                </w:tcPr>
                <w:p w14:paraId="74386A91">
                  <w:pPr>
                    <w:pStyle w:val="31"/>
                    <w:bidi w:val="0"/>
                    <w:rPr>
                      <w:rFonts w:hint="default"/>
                      <w:color w:val="auto"/>
                      <w:lang w:val="en-US" w:eastAsia="zh-CN"/>
                    </w:rPr>
                  </w:pPr>
                  <w:r>
                    <w:rPr>
                      <w:rFonts w:hint="eastAsia"/>
                      <w:color w:val="auto"/>
                      <w:lang w:val="en-US" w:eastAsia="zh-CN"/>
                    </w:rPr>
                    <w:t>本项目有机废气产生量较少，满足达标排放要求。</w:t>
                  </w:r>
                </w:p>
              </w:tc>
              <w:tc>
                <w:tcPr>
                  <w:tcW w:w="451" w:type="pct"/>
                  <w:noWrap w:val="0"/>
                  <w:vAlign w:val="center"/>
                </w:tcPr>
                <w:p w14:paraId="48781ACD">
                  <w:pPr>
                    <w:pStyle w:val="31"/>
                    <w:bidi w:val="0"/>
                    <w:rPr>
                      <w:rFonts w:hint="eastAsia"/>
                      <w:color w:val="auto"/>
                      <w:lang w:val="en-US" w:eastAsia="zh-CN"/>
                    </w:rPr>
                  </w:pPr>
                  <w:r>
                    <w:rPr>
                      <w:rFonts w:hint="eastAsia"/>
                      <w:color w:val="auto"/>
                      <w:lang w:val="en-US" w:eastAsia="zh-CN"/>
                    </w:rPr>
                    <w:t>符合</w:t>
                  </w:r>
                </w:p>
              </w:tc>
            </w:tr>
            <w:tr w14:paraId="688F3D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312" w:hRule="atLeast"/>
                <w:jc w:val="center"/>
              </w:trPr>
              <w:tc>
                <w:tcPr>
                  <w:tcW w:w="593" w:type="pct"/>
                  <w:vMerge w:val="continue"/>
                  <w:noWrap w:val="0"/>
                  <w:vAlign w:val="center"/>
                </w:tcPr>
                <w:p w14:paraId="4352A5E6">
                  <w:pPr>
                    <w:pStyle w:val="31"/>
                    <w:bidi w:val="0"/>
                    <w:rPr>
                      <w:color w:val="0000FF"/>
                    </w:rPr>
                  </w:pPr>
                </w:p>
              </w:tc>
              <w:tc>
                <w:tcPr>
                  <w:tcW w:w="544" w:type="pct"/>
                  <w:vMerge w:val="continue"/>
                  <w:noWrap w:val="0"/>
                  <w:vAlign w:val="center"/>
                </w:tcPr>
                <w:p w14:paraId="61946853">
                  <w:pPr>
                    <w:pStyle w:val="31"/>
                    <w:bidi w:val="0"/>
                    <w:rPr>
                      <w:rFonts w:hint="eastAsia"/>
                      <w:color w:val="0000FF"/>
                    </w:rPr>
                  </w:pPr>
                </w:p>
              </w:tc>
              <w:tc>
                <w:tcPr>
                  <w:tcW w:w="2003" w:type="pct"/>
                  <w:noWrap w:val="0"/>
                  <w:vAlign w:val="center"/>
                </w:tcPr>
                <w:p w14:paraId="0B29ED44">
                  <w:pPr>
                    <w:pStyle w:val="31"/>
                    <w:bidi w:val="0"/>
                    <w:rPr>
                      <w:rFonts w:hint="eastAsia"/>
                      <w:color w:val="0000FF"/>
                    </w:rPr>
                  </w:pPr>
                  <w:r>
                    <w:rPr>
                      <w:rFonts w:hint="eastAsia"/>
                      <w:color w:val="auto"/>
                    </w:rPr>
                    <w:t>开展经济技术开发区、高新技术产业开发区、出口加工区等工业集聚区水污染治理设施排查和污染治理，全面推行工业集聚区企业废水量、水污染物纳管总量双控制度。集聚区内工业废水必须经预处理达到集中处理要求，方可进入污水集中处理设施。</w:t>
                  </w:r>
                </w:p>
              </w:tc>
              <w:tc>
                <w:tcPr>
                  <w:tcW w:w="1407" w:type="pct"/>
                  <w:noWrap w:val="0"/>
                  <w:vAlign w:val="center"/>
                </w:tcPr>
                <w:p w14:paraId="79A09642">
                  <w:pPr>
                    <w:pStyle w:val="31"/>
                    <w:bidi w:val="0"/>
                    <w:rPr>
                      <w:rFonts w:hint="default"/>
                      <w:color w:val="auto"/>
                      <w:lang w:val="en-US" w:eastAsia="zh-CN"/>
                    </w:rPr>
                  </w:pPr>
                  <w:r>
                    <w:rPr>
                      <w:rFonts w:hint="eastAsia"/>
                      <w:color w:val="auto"/>
                      <w:lang w:val="en-US" w:eastAsia="zh-CN"/>
                    </w:rPr>
                    <w:t>本项目选址位于园区</w:t>
                  </w:r>
                </w:p>
              </w:tc>
              <w:tc>
                <w:tcPr>
                  <w:tcW w:w="451" w:type="pct"/>
                  <w:noWrap w:val="0"/>
                  <w:vAlign w:val="center"/>
                </w:tcPr>
                <w:p w14:paraId="71FF871B">
                  <w:pPr>
                    <w:pStyle w:val="31"/>
                    <w:bidi w:val="0"/>
                    <w:rPr>
                      <w:rFonts w:hint="eastAsia"/>
                      <w:color w:val="auto"/>
                      <w:lang w:val="en-US" w:eastAsia="zh-CN"/>
                    </w:rPr>
                  </w:pPr>
                  <w:r>
                    <w:rPr>
                      <w:rFonts w:hint="eastAsia"/>
                      <w:color w:val="auto"/>
                      <w:lang w:val="en-US" w:eastAsia="zh-CN"/>
                    </w:rPr>
                    <w:t>符合</w:t>
                  </w:r>
                </w:p>
              </w:tc>
            </w:tr>
            <w:tr w14:paraId="043E9C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90" w:hRule="atLeast"/>
                <w:jc w:val="center"/>
              </w:trPr>
              <w:tc>
                <w:tcPr>
                  <w:tcW w:w="593" w:type="pct"/>
                  <w:vMerge w:val="continue"/>
                  <w:noWrap w:val="0"/>
                  <w:vAlign w:val="center"/>
                </w:tcPr>
                <w:p w14:paraId="44C3C435">
                  <w:pPr>
                    <w:pStyle w:val="31"/>
                    <w:bidi w:val="0"/>
                    <w:rPr>
                      <w:color w:val="0000FF"/>
                    </w:rPr>
                  </w:pPr>
                </w:p>
              </w:tc>
              <w:tc>
                <w:tcPr>
                  <w:tcW w:w="544" w:type="pct"/>
                  <w:vMerge w:val="continue"/>
                  <w:noWrap w:val="0"/>
                  <w:vAlign w:val="center"/>
                </w:tcPr>
                <w:p w14:paraId="090267AE">
                  <w:pPr>
                    <w:pStyle w:val="31"/>
                    <w:bidi w:val="0"/>
                    <w:rPr>
                      <w:rFonts w:hint="eastAsia"/>
                      <w:color w:val="0000FF"/>
                    </w:rPr>
                  </w:pPr>
                </w:p>
              </w:tc>
              <w:tc>
                <w:tcPr>
                  <w:tcW w:w="2003" w:type="pct"/>
                  <w:noWrap w:val="0"/>
                  <w:vAlign w:val="center"/>
                </w:tcPr>
                <w:p w14:paraId="45D7372D">
                  <w:pPr>
                    <w:pStyle w:val="31"/>
                    <w:bidi w:val="0"/>
                    <w:rPr>
                      <w:rFonts w:hint="eastAsia"/>
                      <w:color w:val="auto"/>
                    </w:rPr>
                  </w:pPr>
                  <w:r>
                    <w:rPr>
                      <w:rFonts w:hint="eastAsia"/>
                      <w:color w:val="auto"/>
                    </w:rPr>
                    <w:t>深化工业污染治理，工业污染源全面达标排放，未达标排放的企业一</w:t>
                  </w:r>
                </w:p>
                <w:p w14:paraId="70A2C725">
                  <w:pPr>
                    <w:pStyle w:val="31"/>
                    <w:bidi w:val="0"/>
                    <w:rPr>
                      <w:rFonts w:hint="eastAsia"/>
                      <w:color w:val="0000FF"/>
                    </w:rPr>
                  </w:pPr>
                  <w:r>
                    <w:rPr>
                      <w:rFonts w:hint="eastAsia"/>
                      <w:color w:val="auto"/>
                    </w:rPr>
                    <w:t>律依法停产整治。</w:t>
                  </w:r>
                </w:p>
              </w:tc>
              <w:tc>
                <w:tcPr>
                  <w:tcW w:w="1407" w:type="pct"/>
                  <w:noWrap w:val="0"/>
                  <w:vAlign w:val="center"/>
                </w:tcPr>
                <w:p w14:paraId="462E1A06">
                  <w:pPr>
                    <w:pStyle w:val="31"/>
                    <w:bidi w:val="0"/>
                    <w:rPr>
                      <w:rFonts w:hint="default"/>
                      <w:color w:val="auto"/>
                      <w:lang w:val="en-US" w:eastAsia="zh-CN"/>
                    </w:rPr>
                  </w:pPr>
                  <w:r>
                    <w:rPr>
                      <w:rFonts w:hint="eastAsia"/>
                      <w:color w:val="auto"/>
                      <w:lang w:val="en-US" w:eastAsia="zh-CN"/>
                    </w:rPr>
                    <w:t>有机废气对照行业标准和地标，从严执行</w:t>
                  </w:r>
                </w:p>
              </w:tc>
              <w:tc>
                <w:tcPr>
                  <w:tcW w:w="451" w:type="pct"/>
                  <w:noWrap w:val="0"/>
                  <w:vAlign w:val="center"/>
                </w:tcPr>
                <w:p w14:paraId="5AE0E813">
                  <w:pPr>
                    <w:pStyle w:val="31"/>
                    <w:bidi w:val="0"/>
                    <w:rPr>
                      <w:rFonts w:hint="eastAsia"/>
                      <w:color w:val="auto"/>
                      <w:lang w:val="en-US" w:eastAsia="zh-CN"/>
                    </w:rPr>
                  </w:pPr>
                  <w:r>
                    <w:rPr>
                      <w:rFonts w:hint="eastAsia"/>
                      <w:color w:val="auto"/>
                      <w:lang w:val="en-US" w:eastAsia="zh-CN"/>
                    </w:rPr>
                    <w:t>符合</w:t>
                  </w:r>
                </w:p>
              </w:tc>
            </w:tr>
            <w:tr w14:paraId="2E1F9D9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2049" w:hRule="atLeast"/>
                <w:jc w:val="center"/>
              </w:trPr>
              <w:tc>
                <w:tcPr>
                  <w:tcW w:w="593" w:type="pct"/>
                  <w:vMerge w:val="continue"/>
                  <w:noWrap w:val="0"/>
                  <w:vAlign w:val="center"/>
                </w:tcPr>
                <w:p w14:paraId="682F762F">
                  <w:pPr>
                    <w:pStyle w:val="31"/>
                    <w:bidi w:val="0"/>
                    <w:rPr>
                      <w:color w:val="0000FF"/>
                    </w:rPr>
                  </w:pPr>
                </w:p>
              </w:tc>
              <w:tc>
                <w:tcPr>
                  <w:tcW w:w="544" w:type="pct"/>
                  <w:vMerge w:val="continue"/>
                  <w:noWrap w:val="0"/>
                  <w:vAlign w:val="center"/>
                </w:tcPr>
                <w:p w14:paraId="3D8A5626">
                  <w:pPr>
                    <w:pStyle w:val="31"/>
                    <w:bidi w:val="0"/>
                    <w:rPr>
                      <w:rFonts w:hint="eastAsia"/>
                      <w:color w:val="0000FF"/>
                    </w:rPr>
                  </w:pPr>
                </w:p>
              </w:tc>
              <w:tc>
                <w:tcPr>
                  <w:tcW w:w="2003" w:type="pct"/>
                  <w:noWrap w:val="0"/>
                  <w:vAlign w:val="center"/>
                </w:tcPr>
                <w:p w14:paraId="4328F104">
                  <w:pPr>
                    <w:pStyle w:val="31"/>
                    <w:bidi w:val="0"/>
                    <w:rPr>
                      <w:rFonts w:hint="eastAsia"/>
                      <w:color w:val="auto"/>
                    </w:rPr>
                  </w:pPr>
                  <w:r>
                    <w:rPr>
                      <w:color w:val="auto"/>
                    </w:rPr>
                    <w:t>建筑工程施工现场扬尘污染防治应做到工地周边围挡、物料堆放覆盖、路面硬化、土方开挖湿法作业、出入车辆清洗、渣土车辆密闭运输“六个百分之百”。具体要求执行《建筑工程施工和预拌混凝土生产扬尘污染防治标准》（试行）。</w:t>
                  </w:r>
                </w:p>
              </w:tc>
              <w:tc>
                <w:tcPr>
                  <w:tcW w:w="1407" w:type="pct"/>
                  <w:noWrap w:val="0"/>
                  <w:vAlign w:val="center"/>
                </w:tcPr>
                <w:p w14:paraId="012DFE88">
                  <w:pPr>
                    <w:pStyle w:val="31"/>
                    <w:bidi w:val="0"/>
                    <w:rPr>
                      <w:rFonts w:hint="default"/>
                      <w:color w:val="auto"/>
                      <w:lang w:val="en-US" w:eastAsia="zh-CN"/>
                    </w:rPr>
                  </w:pPr>
                  <w:r>
                    <w:rPr>
                      <w:rFonts w:hint="eastAsia"/>
                      <w:color w:val="auto"/>
                      <w:lang w:val="en-US" w:eastAsia="zh-CN"/>
                    </w:rPr>
                    <w:t>本项目不涉及土建工程，不涉及施工期。</w:t>
                  </w:r>
                </w:p>
              </w:tc>
              <w:tc>
                <w:tcPr>
                  <w:tcW w:w="451" w:type="pct"/>
                  <w:noWrap w:val="0"/>
                  <w:vAlign w:val="center"/>
                </w:tcPr>
                <w:p w14:paraId="030B935A">
                  <w:pPr>
                    <w:pStyle w:val="31"/>
                    <w:bidi w:val="0"/>
                    <w:rPr>
                      <w:rFonts w:hint="eastAsia"/>
                      <w:color w:val="auto"/>
                      <w:lang w:val="en-US" w:eastAsia="zh-CN"/>
                    </w:rPr>
                  </w:pPr>
                  <w:r>
                    <w:rPr>
                      <w:rFonts w:hint="eastAsia"/>
                      <w:color w:val="auto"/>
                      <w:lang w:val="en-US" w:eastAsia="zh-CN"/>
                    </w:rPr>
                    <w:t>符合</w:t>
                  </w:r>
                </w:p>
              </w:tc>
            </w:tr>
            <w:tr w14:paraId="4FA490C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151" w:hRule="atLeast"/>
                <w:jc w:val="center"/>
              </w:trPr>
              <w:tc>
                <w:tcPr>
                  <w:tcW w:w="593" w:type="pct"/>
                  <w:vMerge w:val="continue"/>
                  <w:noWrap w:val="0"/>
                  <w:vAlign w:val="center"/>
                </w:tcPr>
                <w:p w14:paraId="075BC8EC">
                  <w:pPr>
                    <w:pStyle w:val="31"/>
                    <w:bidi w:val="0"/>
                    <w:rPr>
                      <w:color w:val="0000FF"/>
                    </w:rPr>
                  </w:pPr>
                </w:p>
              </w:tc>
              <w:tc>
                <w:tcPr>
                  <w:tcW w:w="544" w:type="pct"/>
                  <w:noWrap w:val="0"/>
                  <w:vAlign w:val="center"/>
                </w:tcPr>
                <w:p w14:paraId="7E656B45">
                  <w:pPr>
                    <w:pStyle w:val="31"/>
                    <w:bidi w:val="0"/>
                    <w:rPr>
                      <w:rFonts w:hint="eastAsia"/>
                      <w:color w:val="0000FF"/>
                    </w:rPr>
                  </w:pPr>
                  <w:r>
                    <w:rPr>
                      <w:rFonts w:hint="eastAsia"/>
                      <w:color w:val="auto"/>
                    </w:rPr>
                    <w:t>资源开发效率要求</w:t>
                  </w:r>
                </w:p>
              </w:tc>
              <w:tc>
                <w:tcPr>
                  <w:tcW w:w="2003" w:type="pct"/>
                  <w:noWrap w:val="0"/>
                  <w:vAlign w:val="center"/>
                </w:tcPr>
                <w:p w14:paraId="1D123DE0">
                  <w:pPr>
                    <w:pStyle w:val="31"/>
                    <w:bidi w:val="0"/>
                    <w:rPr>
                      <w:color w:val="auto"/>
                    </w:rPr>
                  </w:pPr>
                  <w:r>
                    <w:rPr>
                      <w:color w:val="auto"/>
                    </w:rPr>
                    <w:t>实施“煤改气”和“以电代煤”。在陶瓷、玻璃、铸造等行业积极推进天然气替代煤气化工程，有序实施燃煤设施煤改气。结合区域和行业用能特点，积极推进工业生产、建筑供暖供冷、交通运输、农业生产、居民生活五大领域实施“以电代煤”，着力提高电能占终端能源消费比重。</w:t>
                  </w:r>
                </w:p>
              </w:tc>
              <w:tc>
                <w:tcPr>
                  <w:tcW w:w="1407" w:type="pct"/>
                  <w:noWrap w:val="0"/>
                  <w:vAlign w:val="center"/>
                </w:tcPr>
                <w:p w14:paraId="7F1C0654">
                  <w:pPr>
                    <w:pStyle w:val="31"/>
                    <w:bidi w:val="0"/>
                    <w:rPr>
                      <w:rFonts w:hint="default"/>
                      <w:color w:val="auto"/>
                      <w:lang w:val="en-US" w:eastAsia="zh-CN"/>
                    </w:rPr>
                  </w:pPr>
                  <w:r>
                    <w:rPr>
                      <w:rFonts w:hint="eastAsia"/>
                      <w:color w:val="auto"/>
                      <w:lang w:val="en-US" w:eastAsia="zh-CN"/>
                    </w:rPr>
                    <w:t>本项目能源使用电能，不涉及天然气、煤</w:t>
                  </w:r>
                </w:p>
              </w:tc>
              <w:tc>
                <w:tcPr>
                  <w:tcW w:w="451" w:type="pct"/>
                  <w:noWrap w:val="0"/>
                  <w:vAlign w:val="center"/>
                </w:tcPr>
                <w:p w14:paraId="571C3F64">
                  <w:pPr>
                    <w:pStyle w:val="31"/>
                    <w:bidi w:val="0"/>
                    <w:rPr>
                      <w:rFonts w:hint="eastAsia"/>
                      <w:color w:val="auto"/>
                      <w:lang w:val="en-US" w:eastAsia="zh-CN"/>
                    </w:rPr>
                  </w:pPr>
                  <w:r>
                    <w:rPr>
                      <w:rFonts w:hint="eastAsia"/>
                      <w:color w:val="auto"/>
                      <w:lang w:val="en-US" w:eastAsia="zh-CN"/>
                    </w:rPr>
                    <w:t>符合</w:t>
                  </w:r>
                </w:p>
              </w:tc>
            </w:tr>
          </w:tbl>
          <w:p w14:paraId="67BA6EDC">
            <w:pPr>
              <w:bidi w:val="0"/>
              <w:rPr>
                <w:rFonts w:hint="eastAsia"/>
                <w:color w:val="auto"/>
              </w:rPr>
            </w:pPr>
            <w:r>
              <w:rPr>
                <w:rFonts w:hint="eastAsia"/>
                <w:color w:val="auto"/>
              </w:rPr>
              <w:t>该项目运营过程中会产生一定的污染物，采取相应的污染防治措施后，各类污染物的排放对周围环境造成的影响较小，不会降低当地环境质量，不会触碰区域环境质量底线，</w:t>
            </w:r>
            <w:r>
              <w:rPr>
                <w:rFonts w:hint="eastAsia"/>
                <w:color w:val="auto"/>
                <w:lang w:val="en-US" w:eastAsia="zh-CN"/>
              </w:rPr>
              <w:t>因此本项目建设满足“三线一单”管控要求，</w:t>
            </w:r>
            <w:r>
              <w:rPr>
                <w:rFonts w:hint="eastAsia"/>
                <w:color w:val="auto"/>
              </w:rPr>
              <w:t>生态保护红线图见附图</w:t>
            </w:r>
            <w:r>
              <w:rPr>
                <w:rFonts w:hint="eastAsia"/>
                <w:color w:val="auto"/>
                <w:lang w:val="en-US" w:eastAsia="zh-CN"/>
              </w:rPr>
              <w:t>5</w:t>
            </w:r>
            <w:r>
              <w:rPr>
                <w:rFonts w:hint="eastAsia"/>
                <w:color w:val="auto"/>
              </w:rPr>
              <w:t>。</w:t>
            </w:r>
          </w:p>
          <w:p w14:paraId="6B6072B0">
            <w:pPr>
              <w:bidi w:val="0"/>
              <w:rPr>
                <w:rFonts w:hint="eastAsia"/>
                <w:color w:val="0000FF"/>
              </w:rPr>
            </w:pPr>
          </w:p>
          <w:p w14:paraId="752F4C68">
            <w:pPr>
              <w:bidi w:val="0"/>
              <w:rPr>
                <w:rFonts w:hint="eastAsia"/>
                <w:color w:val="0000FF"/>
              </w:rPr>
            </w:pPr>
          </w:p>
          <w:p w14:paraId="165314D0">
            <w:pPr>
              <w:bidi w:val="0"/>
              <w:rPr>
                <w:rFonts w:hint="eastAsia"/>
                <w:color w:val="0000FF"/>
              </w:rPr>
            </w:pPr>
          </w:p>
          <w:p w14:paraId="282610ED">
            <w:pPr>
              <w:bidi w:val="0"/>
              <w:rPr>
                <w:rFonts w:hint="eastAsia"/>
                <w:color w:val="0000FF"/>
              </w:rPr>
            </w:pPr>
          </w:p>
          <w:p w14:paraId="3425F270">
            <w:pPr>
              <w:bidi w:val="0"/>
              <w:rPr>
                <w:rFonts w:hint="eastAsia"/>
                <w:color w:val="0000FF"/>
              </w:rPr>
            </w:pPr>
          </w:p>
          <w:p w14:paraId="7B3FE3B7">
            <w:pPr>
              <w:bidi w:val="0"/>
              <w:rPr>
                <w:rFonts w:hint="eastAsia"/>
                <w:color w:val="0000FF"/>
              </w:rPr>
            </w:pPr>
          </w:p>
          <w:p w14:paraId="3761FBD4">
            <w:pPr>
              <w:bidi w:val="0"/>
              <w:rPr>
                <w:rFonts w:hint="eastAsia"/>
                <w:color w:val="0000FF"/>
              </w:rPr>
            </w:pPr>
          </w:p>
          <w:p w14:paraId="5F674A8E">
            <w:pPr>
              <w:bidi w:val="0"/>
              <w:rPr>
                <w:rFonts w:hint="eastAsia"/>
                <w:color w:val="0000FF"/>
              </w:rPr>
            </w:pPr>
          </w:p>
          <w:p w14:paraId="6DC6418D">
            <w:pPr>
              <w:bidi w:val="0"/>
              <w:rPr>
                <w:rFonts w:hint="eastAsia"/>
                <w:color w:val="0000FF"/>
              </w:rPr>
            </w:pPr>
          </w:p>
          <w:p w14:paraId="5F1072C5">
            <w:pPr>
              <w:bidi w:val="0"/>
              <w:rPr>
                <w:rFonts w:hint="eastAsia"/>
                <w:color w:val="0000FF"/>
              </w:rPr>
            </w:pPr>
          </w:p>
          <w:p w14:paraId="6CB0769A">
            <w:pPr>
              <w:bidi w:val="0"/>
              <w:rPr>
                <w:rFonts w:hint="eastAsia"/>
                <w:color w:val="0000FF"/>
              </w:rPr>
            </w:pPr>
          </w:p>
          <w:p w14:paraId="5CF58197">
            <w:pPr>
              <w:bidi w:val="0"/>
              <w:rPr>
                <w:rFonts w:hint="eastAsia"/>
                <w:color w:val="0000FF"/>
              </w:rPr>
            </w:pPr>
          </w:p>
          <w:p w14:paraId="525B11AF">
            <w:pPr>
              <w:bidi w:val="0"/>
              <w:rPr>
                <w:rFonts w:hint="eastAsia"/>
                <w:color w:val="0000FF"/>
              </w:rPr>
            </w:pPr>
          </w:p>
          <w:p w14:paraId="50935064">
            <w:pPr>
              <w:bidi w:val="0"/>
              <w:rPr>
                <w:rFonts w:hint="eastAsia"/>
                <w:color w:val="0000FF"/>
              </w:rPr>
            </w:pPr>
          </w:p>
          <w:p w14:paraId="089D8B53">
            <w:pPr>
              <w:bidi w:val="0"/>
              <w:rPr>
                <w:rFonts w:hint="eastAsia"/>
                <w:color w:val="0000FF"/>
              </w:rPr>
            </w:pPr>
          </w:p>
          <w:p w14:paraId="5BDC74FF">
            <w:pPr>
              <w:bidi w:val="0"/>
              <w:rPr>
                <w:rFonts w:hint="eastAsia"/>
                <w:color w:val="0000FF"/>
              </w:rPr>
            </w:pPr>
          </w:p>
          <w:p w14:paraId="53F41316">
            <w:pPr>
              <w:bidi w:val="0"/>
              <w:rPr>
                <w:rFonts w:hint="eastAsia"/>
                <w:color w:val="0000FF"/>
              </w:rPr>
            </w:pPr>
          </w:p>
          <w:p w14:paraId="435D63F2">
            <w:pPr>
              <w:bidi w:val="0"/>
              <w:rPr>
                <w:rFonts w:hint="eastAsia"/>
                <w:color w:val="0000FF"/>
              </w:rPr>
            </w:pPr>
          </w:p>
          <w:p w14:paraId="2F54677C">
            <w:pPr>
              <w:bidi w:val="0"/>
              <w:rPr>
                <w:rFonts w:hint="eastAsia"/>
                <w:color w:val="0000FF"/>
              </w:rPr>
            </w:pPr>
          </w:p>
          <w:p w14:paraId="30879174">
            <w:pPr>
              <w:bidi w:val="0"/>
              <w:rPr>
                <w:rFonts w:hint="eastAsia"/>
                <w:color w:val="0000FF"/>
              </w:rPr>
            </w:pPr>
          </w:p>
          <w:p w14:paraId="36B1C3A9">
            <w:pPr>
              <w:bidi w:val="0"/>
              <w:rPr>
                <w:rFonts w:hint="eastAsia"/>
                <w:color w:val="0000FF"/>
              </w:rPr>
            </w:pPr>
          </w:p>
          <w:p w14:paraId="2DAB3812">
            <w:pPr>
              <w:bidi w:val="0"/>
              <w:rPr>
                <w:rFonts w:hint="eastAsia"/>
                <w:color w:val="0000FF"/>
              </w:rPr>
            </w:pPr>
          </w:p>
          <w:p w14:paraId="78FBBFF0">
            <w:pPr>
              <w:bidi w:val="0"/>
              <w:rPr>
                <w:rFonts w:hint="eastAsia"/>
                <w:color w:val="0000FF"/>
                <w:lang w:eastAsia="zh-CN"/>
              </w:rPr>
            </w:pPr>
          </w:p>
        </w:tc>
      </w:tr>
    </w:tbl>
    <w:p w14:paraId="2A38FD5B">
      <w:pPr>
        <w:bidi w:val="0"/>
        <w:ind w:left="0" w:leftChars="0" w:firstLine="0" w:firstLineChars="0"/>
        <w:rPr>
          <w:color w:val="0000FF"/>
        </w:rPr>
        <w:sectPr>
          <w:footerReference r:id="rId6" w:type="default"/>
          <w:pgSz w:w="11906" w:h="16838"/>
          <w:pgMar w:top="1440" w:right="1800" w:bottom="1440" w:left="1800" w:header="851" w:footer="1077" w:gutter="0"/>
          <w:pgBorders>
            <w:top w:val="none" w:sz="0" w:space="0"/>
            <w:left w:val="none" w:sz="0" w:space="0"/>
            <w:bottom w:val="none" w:sz="0" w:space="0"/>
            <w:right w:val="none" w:sz="0" w:space="0"/>
          </w:pgBorders>
          <w:pgNumType w:start="1"/>
          <w:cols w:space="720" w:num="1"/>
          <w:docGrid w:linePitch="312" w:charSpace="0"/>
        </w:sectPr>
      </w:pPr>
    </w:p>
    <w:p w14:paraId="084F13FA">
      <w:pPr>
        <w:pStyle w:val="2"/>
        <w:bidi w:val="0"/>
        <w:rPr>
          <w:color w:val="auto"/>
        </w:rPr>
      </w:pPr>
      <w:r>
        <w:rPr>
          <w:color w:val="auto"/>
        </w:rPr>
        <w:t>二、建设项目工程分析</w:t>
      </w:r>
    </w:p>
    <w:tbl>
      <w:tblPr>
        <w:tblStyle w:val="18"/>
        <w:tblW w:w="9088"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3" w:type="dxa"/>
          <w:bottom w:w="0" w:type="dxa"/>
          <w:right w:w="23" w:type="dxa"/>
        </w:tblCellMar>
      </w:tblPr>
      <w:tblGrid>
        <w:gridCol w:w="682"/>
        <w:gridCol w:w="8406"/>
      </w:tblGrid>
      <w:tr w14:paraId="17B641A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682" w:type="dxa"/>
            <w:noWrap w:val="0"/>
            <w:vAlign w:val="center"/>
          </w:tcPr>
          <w:p w14:paraId="3CC8B153">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lang w:val="en-US" w:eastAsia="zh-CN"/>
              </w:rPr>
            </w:pPr>
            <w:r>
              <w:rPr>
                <w:color w:val="auto"/>
                <w:lang w:val="en-US" w:eastAsia="zh-CN"/>
              </w:rPr>
              <w:t>建设内容</w:t>
            </w:r>
          </w:p>
        </w:tc>
        <w:tc>
          <w:tcPr>
            <w:tcW w:w="8406" w:type="dxa"/>
            <w:noWrap w:val="0"/>
            <w:vAlign w:val="top"/>
          </w:tcPr>
          <w:p w14:paraId="5EAC85A3">
            <w:pPr>
              <w:bidi w:val="0"/>
              <w:rPr>
                <w:rFonts w:hint="eastAsia"/>
                <w:b/>
                <w:bCs/>
                <w:color w:val="auto"/>
              </w:rPr>
            </w:pPr>
            <w:r>
              <w:rPr>
                <w:rFonts w:hint="eastAsia"/>
                <w:b/>
                <w:bCs/>
                <w:color w:val="auto"/>
                <w:lang w:val="en-US" w:eastAsia="zh-CN"/>
              </w:rPr>
              <w:t>2.</w:t>
            </w:r>
            <w:r>
              <w:rPr>
                <w:b/>
                <w:bCs/>
                <w:color w:val="auto"/>
              </w:rPr>
              <w:t>1</w:t>
            </w:r>
            <w:r>
              <w:rPr>
                <w:rFonts w:hint="eastAsia"/>
                <w:b/>
                <w:bCs/>
                <w:color w:val="auto"/>
              </w:rPr>
              <w:t>、项目由来</w:t>
            </w:r>
          </w:p>
          <w:p w14:paraId="27332C2A">
            <w:pPr>
              <w:bidi w:val="0"/>
              <w:rPr>
                <w:rFonts w:hint="default"/>
                <w:b/>
                <w:bCs/>
                <w:color w:val="0000FF"/>
                <w:lang w:val="en-US" w:eastAsia="zh-CN"/>
              </w:rPr>
            </w:pPr>
            <w:r>
              <w:rPr>
                <w:rFonts w:hint="eastAsia"/>
                <w:color w:val="auto"/>
              </w:rPr>
              <w:t>安徽宜生食品科技有限公司成立于2024年10月16日，注册地位于安徽省淮南市高新技术产业开发区合创产业园10号楼。</w:t>
            </w:r>
            <w:r>
              <w:rPr>
                <w:color w:val="auto"/>
              </w:rPr>
              <w:t>由于企业发展需求，</w:t>
            </w:r>
            <w:r>
              <w:rPr>
                <w:rFonts w:hint="eastAsia"/>
                <w:color w:val="auto"/>
                <w:lang w:val="en-US" w:eastAsia="zh-CN"/>
              </w:rPr>
              <w:t>拟</w:t>
            </w:r>
            <w:r>
              <w:rPr>
                <w:rFonts w:hint="eastAsia"/>
                <w:color w:val="auto"/>
              </w:rPr>
              <w:t>投资</w:t>
            </w:r>
            <w:r>
              <w:rPr>
                <w:rFonts w:hint="eastAsia"/>
                <w:color w:val="auto"/>
                <w:lang w:val="en-US" w:eastAsia="zh-CN"/>
              </w:rPr>
              <w:t>20000</w:t>
            </w:r>
            <w:r>
              <w:rPr>
                <w:rFonts w:hint="eastAsia"/>
                <w:color w:val="auto"/>
              </w:rPr>
              <w:t>万元，</w:t>
            </w:r>
            <w:r>
              <w:rPr>
                <w:rFonts w:hint="eastAsia"/>
                <w:color w:val="auto"/>
                <w:lang w:val="en-US" w:eastAsia="zh-CN"/>
              </w:rPr>
              <w:t>租赁</w:t>
            </w:r>
            <w:r>
              <w:rPr>
                <w:rFonts w:hint="eastAsia"/>
                <w:color w:val="auto"/>
              </w:rPr>
              <w:t>淮南市高新技术产业开发区合创产业园10号楼</w:t>
            </w:r>
            <w:r>
              <w:rPr>
                <w:rFonts w:hint="eastAsia"/>
                <w:color w:val="auto"/>
                <w:lang w:val="en-US" w:eastAsia="zh-CN"/>
              </w:rPr>
              <w:t>2~6层25000</w:t>
            </w:r>
            <w:r>
              <w:rPr>
                <w:rFonts w:hint="default"/>
                <w:color w:val="auto"/>
                <w:lang w:val="en-US" w:eastAsia="zh-CN"/>
              </w:rPr>
              <w:t>m</w:t>
            </w:r>
            <w:r>
              <w:rPr>
                <w:rFonts w:hint="default"/>
                <w:color w:val="auto"/>
                <w:vertAlign w:val="superscript"/>
                <w:lang w:val="en-US" w:eastAsia="zh-CN"/>
              </w:rPr>
              <w:t>2</w:t>
            </w:r>
            <w:r>
              <w:rPr>
                <w:rFonts w:hint="eastAsia"/>
                <w:color w:val="auto"/>
                <w:lang w:val="en-US" w:eastAsia="zh-CN"/>
              </w:rPr>
              <w:t>，购置相关生产设备，建设</w:t>
            </w:r>
            <w:r>
              <w:rPr>
                <w:rFonts w:hint="eastAsia" w:eastAsia="宋体"/>
                <w:color w:val="auto"/>
                <w:lang w:val="en-US" w:eastAsia="zh-CN"/>
              </w:rPr>
              <w:t>食品级包装材料及特色速食</w:t>
            </w:r>
            <w:r>
              <w:rPr>
                <w:rFonts w:hint="eastAsia"/>
                <w:color w:val="auto"/>
                <w:lang w:val="en-US" w:eastAsia="zh-CN"/>
              </w:rPr>
              <w:t>产</w:t>
            </w:r>
            <w:r>
              <w:rPr>
                <w:rFonts w:hint="eastAsia" w:eastAsia="宋体"/>
                <w:color w:val="auto"/>
                <w:lang w:val="en-US" w:eastAsia="zh-CN"/>
              </w:rPr>
              <w:t>品生产项目，形成年产</w:t>
            </w:r>
            <w:r>
              <w:rPr>
                <w:rFonts w:hint="eastAsia"/>
                <w:color w:val="auto"/>
                <w:lang w:val="en-US" w:eastAsia="zh-CN"/>
              </w:rPr>
              <w:t>4836吨/年桶装/袋装牛肉汤生产能力。</w:t>
            </w:r>
            <w:r>
              <w:rPr>
                <w:rFonts w:hint="eastAsia"/>
                <w:b/>
                <w:bCs/>
                <w:color w:val="auto"/>
                <w:lang w:val="en-US" w:eastAsia="zh-CN"/>
              </w:rPr>
              <w:t>本次环评内容仅涉及外购食品级包装袋、包装桶进行桶装/袋装牛肉汤加工生产内容，不涉及食品级包装材料生产加工内容，后续食品级包装材料生产加工另行履行环评手续。</w:t>
            </w:r>
          </w:p>
          <w:p w14:paraId="0F18846B">
            <w:pPr>
              <w:keepNext w:val="0"/>
              <w:keepLines w:val="0"/>
              <w:pageBreakBefore w:val="0"/>
              <w:widowControl w:val="0"/>
              <w:kinsoku/>
              <w:wordWrap/>
              <w:overflowPunct/>
              <w:topLinePunct w:val="0"/>
              <w:autoSpaceDE/>
              <w:autoSpaceDN/>
              <w:bidi w:val="0"/>
              <w:adjustRightInd/>
              <w:snapToGrid/>
              <w:jc w:val="left"/>
              <w:textAlignment w:val="auto"/>
              <w:rPr>
                <w:color w:val="0000FF"/>
              </w:rPr>
            </w:pPr>
            <w:r>
              <w:rPr>
                <w:color w:val="auto"/>
              </w:rPr>
              <w:t>202</w:t>
            </w:r>
            <w:r>
              <w:rPr>
                <w:rFonts w:hint="eastAsia"/>
                <w:color w:val="auto"/>
                <w:lang w:val="en-US" w:eastAsia="zh-CN"/>
              </w:rPr>
              <w:t>4</w:t>
            </w:r>
            <w:r>
              <w:rPr>
                <w:color w:val="auto"/>
              </w:rPr>
              <w:t>年</w:t>
            </w:r>
            <w:r>
              <w:rPr>
                <w:rFonts w:hint="eastAsia"/>
                <w:color w:val="auto"/>
                <w:lang w:val="en-US" w:eastAsia="zh-CN"/>
              </w:rPr>
              <w:t>12</w:t>
            </w:r>
            <w:r>
              <w:rPr>
                <w:color w:val="auto"/>
              </w:rPr>
              <w:t>月</w:t>
            </w:r>
            <w:r>
              <w:rPr>
                <w:rFonts w:hint="eastAsia"/>
                <w:color w:val="auto"/>
                <w:lang w:val="en-US" w:eastAsia="zh-CN"/>
              </w:rPr>
              <w:t>1</w:t>
            </w:r>
            <w:r>
              <w:rPr>
                <w:rFonts w:hint="eastAsia"/>
                <w:color w:val="auto"/>
              </w:rPr>
              <w:t>8</w:t>
            </w:r>
            <w:r>
              <w:rPr>
                <w:color w:val="auto"/>
              </w:rPr>
              <w:t>日，</w:t>
            </w:r>
            <w:r>
              <w:rPr>
                <w:rFonts w:hint="eastAsia"/>
                <w:color w:val="auto"/>
              </w:rPr>
              <w:t>安徽宜生食品科技有限公司</w:t>
            </w:r>
            <w:r>
              <w:rPr>
                <w:color w:val="auto"/>
              </w:rPr>
              <w:t>取得</w:t>
            </w:r>
            <w:r>
              <w:rPr>
                <w:rFonts w:hint="eastAsia"/>
                <w:color w:val="auto"/>
              </w:rPr>
              <w:t>淮南高新区经济发展局</w:t>
            </w:r>
            <w:r>
              <w:rPr>
                <w:color w:val="auto"/>
              </w:rPr>
              <w:t>关于</w:t>
            </w:r>
            <w:r>
              <w:rPr>
                <w:rFonts w:hint="eastAsia"/>
                <w:color w:val="auto"/>
                <w:lang w:eastAsia="zh-CN"/>
              </w:rPr>
              <w:t>“</w:t>
            </w:r>
            <w:r>
              <w:rPr>
                <w:rFonts w:hint="eastAsia" w:eastAsia="宋体"/>
                <w:color w:val="auto"/>
                <w:lang w:val="en-US" w:eastAsia="zh-CN"/>
              </w:rPr>
              <w:t>食品级包装材料及特色速食</w:t>
            </w:r>
            <w:r>
              <w:rPr>
                <w:rFonts w:hint="eastAsia"/>
                <w:color w:val="auto"/>
                <w:lang w:val="en-US" w:eastAsia="zh-CN"/>
              </w:rPr>
              <w:t>产</w:t>
            </w:r>
            <w:r>
              <w:rPr>
                <w:rFonts w:hint="eastAsia" w:eastAsia="宋体"/>
                <w:color w:val="auto"/>
                <w:lang w:val="en-US" w:eastAsia="zh-CN"/>
              </w:rPr>
              <w:t>品生产项目</w:t>
            </w:r>
            <w:r>
              <w:rPr>
                <w:rFonts w:hint="eastAsia"/>
                <w:color w:val="auto"/>
                <w:lang w:eastAsia="zh-CN"/>
              </w:rPr>
              <w:t>”</w:t>
            </w:r>
            <w:r>
              <w:rPr>
                <w:color w:val="auto"/>
              </w:rPr>
              <w:t>的备案表（项目代码：</w:t>
            </w:r>
            <w:r>
              <w:rPr>
                <w:rFonts w:hint="eastAsia"/>
                <w:color w:val="auto"/>
              </w:rPr>
              <w:t>2412-340463-04-01-456220</w:t>
            </w:r>
            <w:r>
              <w:rPr>
                <w:color w:val="auto"/>
              </w:rPr>
              <w:t>），同时在实施过程中，将有</w:t>
            </w:r>
            <w:r>
              <w:rPr>
                <w:rFonts w:hint="eastAsia"/>
                <w:color w:val="auto"/>
                <w:lang w:val="en-US" w:eastAsia="zh-CN"/>
              </w:rPr>
              <w:t>废水、</w:t>
            </w:r>
            <w:r>
              <w:rPr>
                <w:color w:val="auto"/>
              </w:rPr>
              <w:t>噪声、废气和固废等污染物的产生。根据《中华人民共和国环境保护法》《中华人民共和国环境影响评价法》和《建设项目环境保护管理条例》等文件规定，本项目须进行环境影响评价。</w:t>
            </w:r>
            <w:r>
              <w:rPr>
                <w:rFonts w:hint="eastAsia"/>
                <w:color w:val="auto"/>
              </w:rPr>
              <w:t>本项目</w:t>
            </w:r>
            <w:r>
              <w:rPr>
                <w:rFonts w:hint="eastAsia"/>
                <w:color w:val="auto"/>
                <w:lang w:val="en-US" w:eastAsia="zh-CN"/>
              </w:rPr>
              <w:t>外购淀粉、米粉生产米线与外购成品辅料包进行包装生产桶装/袋装牛肉汤，</w:t>
            </w:r>
            <w:r>
              <w:rPr>
                <w:color w:val="auto"/>
              </w:rPr>
              <w:t>对照《建设项目环境影响评价分类管理名录》（2021年版），本项目属于</w:t>
            </w:r>
            <w:r>
              <w:rPr>
                <w:rFonts w:hint="eastAsia"/>
                <w:color w:val="auto"/>
                <w:lang w:eastAsia="zh-CN"/>
              </w:rPr>
              <w:t>“十一、食品制造业14—</w:t>
            </w:r>
            <w:r>
              <w:rPr>
                <w:rFonts w:hint="eastAsia"/>
                <w:color w:val="auto"/>
              </w:rPr>
              <w:t>糖果、巧克力及蜜饯制造142*；方便食品制造143*；罐头食品制造145*</w:t>
            </w:r>
            <w:r>
              <w:rPr>
                <w:rFonts w:hint="eastAsia"/>
                <w:color w:val="auto"/>
                <w:lang w:eastAsia="zh-CN"/>
              </w:rPr>
              <w:t>—除单纯分装外的”</w:t>
            </w:r>
            <w:r>
              <w:rPr>
                <w:color w:val="auto"/>
              </w:rPr>
              <w:t>，因此应编制环境影响报告表。</w:t>
            </w:r>
          </w:p>
          <w:p w14:paraId="53DA58B6">
            <w:pPr>
              <w:pStyle w:val="29"/>
              <w:bidi w:val="0"/>
              <w:rPr>
                <w:color w:val="auto"/>
              </w:rPr>
            </w:pPr>
            <w:r>
              <w:rPr>
                <w:rFonts w:hint="eastAsia"/>
                <w:color w:val="auto"/>
              </w:rPr>
              <w:t xml:space="preserve">表2-1 </w:t>
            </w:r>
            <w:r>
              <w:rPr>
                <w:rFonts w:hint="eastAsia"/>
                <w:color w:val="auto"/>
                <w:lang w:val="en-US" w:eastAsia="zh-CN"/>
              </w:rPr>
              <w:t xml:space="preserve"> </w:t>
            </w:r>
            <w:r>
              <w:rPr>
                <w:rFonts w:hint="eastAsia"/>
                <w:color w:val="auto"/>
              </w:rPr>
              <w:t>项目环评分类管理类别判定</w:t>
            </w:r>
          </w:p>
          <w:tbl>
            <w:tblPr>
              <w:tblStyle w:val="18"/>
              <w:tblW w:w="488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480"/>
              <w:gridCol w:w="2637"/>
              <w:gridCol w:w="2486"/>
              <w:gridCol w:w="1691"/>
              <w:gridCol w:w="871"/>
            </w:tblGrid>
            <w:tr w14:paraId="06D596C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3115" w:type="dxa"/>
                  <w:gridSpan w:val="2"/>
                  <w:tcBorders>
                    <w:tl2br w:val="single" w:color="auto" w:sz="4" w:space="0"/>
                  </w:tcBorders>
                  <w:noWrap w:val="0"/>
                  <w:vAlign w:val="center"/>
                </w:tcPr>
                <w:p w14:paraId="4134DC61">
                  <w:pPr>
                    <w:pStyle w:val="31"/>
                    <w:bidi w:val="0"/>
                    <w:jc w:val="right"/>
                    <w:rPr>
                      <w:b/>
                      <w:bCs/>
                      <w:color w:val="auto"/>
                    </w:rPr>
                  </w:pPr>
                  <w:r>
                    <w:rPr>
                      <w:rFonts w:hint="eastAsia"/>
                      <w:b/>
                      <w:bCs/>
                      <w:color w:val="auto"/>
                    </w:rPr>
                    <w:t>环评类别</w:t>
                  </w:r>
                </w:p>
                <w:p w14:paraId="3B32F973">
                  <w:pPr>
                    <w:pStyle w:val="31"/>
                    <w:bidi w:val="0"/>
                    <w:jc w:val="left"/>
                    <w:rPr>
                      <w:b/>
                      <w:bCs/>
                      <w:color w:val="auto"/>
                    </w:rPr>
                  </w:pPr>
                  <w:r>
                    <w:rPr>
                      <w:rFonts w:hint="eastAsia"/>
                      <w:b/>
                      <w:bCs/>
                      <w:color w:val="auto"/>
                    </w:rPr>
                    <w:t>项目类别</w:t>
                  </w:r>
                </w:p>
              </w:tc>
              <w:tc>
                <w:tcPr>
                  <w:tcW w:w="2499" w:type="dxa"/>
                  <w:noWrap w:val="0"/>
                  <w:vAlign w:val="center"/>
                </w:tcPr>
                <w:p w14:paraId="48278C19">
                  <w:pPr>
                    <w:pStyle w:val="31"/>
                    <w:bidi w:val="0"/>
                    <w:rPr>
                      <w:b/>
                      <w:bCs/>
                      <w:color w:val="auto"/>
                    </w:rPr>
                  </w:pPr>
                  <w:r>
                    <w:rPr>
                      <w:rFonts w:hint="eastAsia"/>
                      <w:b/>
                      <w:bCs/>
                      <w:color w:val="auto"/>
                    </w:rPr>
                    <w:t>报告书</w:t>
                  </w:r>
                </w:p>
              </w:tc>
              <w:tc>
                <w:tcPr>
                  <w:tcW w:w="1691" w:type="dxa"/>
                  <w:noWrap w:val="0"/>
                  <w:vAlign w:val="center"/>
                </w:tcPr>
                <w:p w14:paraId="5E564EB1">
                  <w:pPr>
                    <w:pStyle w:val="31"/>
                    <w:bidi w:val="0"/>
                    <w:rPr>
                      <w:b/>
                      <w:bCs/>
                      <w:color w:val="auto"/>
                    </w:rPr>
                  </w:pPr>
                  <w:r>
                    <w:rPr>
                      <w:rFonts w:hint="eastAsia"/>
                      <w:b/>
                      <w:bCs/>
                      <w:color w:val="auto"/>
                    </w:rPr>
                    <w:t>报告表</w:t>
                  </w:r>
                </w:p>
              </w:tc>
              <w:tc>
                <w:tcPr>
                  <w:tcW w:w="860" w:type="dxa"/>
                  <w:noWrap w:val="0"/>
                  <w:vAlign w:val="center"/>
                </w:tcPr>
                <w:p w14:paraId="7CE4F5E7">
                  <w:pPr>
                    <w:pStyle w:val="31"/>
                    <w:bidi w:val="0"/>
                    <w:rPr>
                      <w:b/>
                      <w:bCs/>
                      <w:color w:val="auto"/>
                    </w:rPr>
                  </w:pPr>
                  <w:r>
                    <w:rPr>
                      <w:rFonts w:hint="eastAsia"/>
                      <w:b/>
                      <w:bCs/>
                      <w:color w:val="auto"/>
                    </w:rPr>
                    <w:t>登记表</w:t>
                  </w:r>
                </w:p>
              </w:tc>
            </w:tr>
            <w:tr w14:paraId="01B29A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165" w:type="dxa"/>
                  <w:gridSpan w:val="5"/>
                  <w:noWrap w:val="0"/>
                  <w:vAlign w:val="center"/>
                </w:tcPr>
                <w:p w14:paraId="0A04100D">
                  <w:pPr>
                    <w:pStyle w:val="31"/>
                    <w:bidi w:val="0"/>
                    <w:jc w:val="left"/>
                    <w:rPr>
                      <w:rFonts w:hint="eastAsia"/>
                      <w:color w:val="auto"/>
                      <w:lang w:eastAsia="zh-CN"/>
                    </w:rPr>
                  </w:pPr>
                  <w:r>
                    <w:rPr>
                      <w:rFonts w:hint="eastAsia"/>
                      <w:color w:val="auto"/>
                      <w:lang w:eastAsia="zh-CN"/>
                    </w:rPr>
                    <w:t>十一、食品制造业14</w:t>
                  </w:r>
                </w:p>
              </w:tc>
            </w:tr>
            <w:tr w14:paraId="4D8199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63" w:type="dxa"/>
                  <w:noWrap w:val="0"/>
                  <w:vAlign w:val="center"/>
                </w:tcPr>
                <w:p w14:paraId="0D45B5F1">
                  <w:pPr>
                    <w:pStyle w:val="31"/>
                    <w:bidi w:val="0"/>
                    <w:rPr>
                      <w:rFonts w:hint="default"/>
                      <w:color w:val="auto"/>
                      <w:lang w:val="en-US" w:eastAsia="zh-CN"/>
                    </w:rPr>
                  </w:pPr>
                  <w:r>
                    <w:rPr>
                      <w:rFonts w:hint="eastAsia"/>
                      <w:color w:val="auto"/>
                      <w:lang w:val="en-US" w:eastAsia="zh-CN"/>
                    </w:rPr>
                    <w:t>21</w:t>
                  </w:r>
                </w:p>
              </w:tc>
              <w:tc>
                <w:tcPr>
                  <w:tcW w:w="2652" w:type="dxa"/>
                  <w:noWrap w:val="0"/>
                  <w:vAlign w:val="center"/>
                </w:tcPr>
                <w:p w14:paraId="5D74AE17">
                  <w:pPr>
                    <w:pStyle w:val="31"/>
                    <w:bidi w:val="0"/>
                    <w:rPr>
                      <w:color w:val="auto"/>
                    </w:rPr>
                  </w:pPr>
                  <w:r>
                    <w:rPr>
                      <w:rFonts w:hint="eastAsia"/>
                      <w:color w:val="auto"/>
                    </w:rPr>
                    <w:t>糖果、巧克力及蜜饯制造142*；方便食品制造143*；罐头食品制造145*</w:t>
                  </w:r>
                </w:p>
              </w:tc>
              <w:tc>
                <w:tcPr>
                  <w:tcW w:w="2499" w:type="dxa"/>
                  <w:noWrap w:val="0"/>
                  <w:vAlign w:val="center"/>
                </w:tcPr>
                <w:p w14:paraId="6BAE3E08">
                  <w:pPr>
                    <w:pStyle w:val="31"/>
                    <w:bidi w:val="0"/>
                    <w:rPr>
                      <w:rFonts w:hint="eastAsia" w:eastAsia="宋体"/>
                      <w:color w:val="auto"/>
                      <w:lang w:eastAsia="zh-CN"/>
                    </w:rPr>
                  </w:pPr>
                  <w:r>
                    <w:rPr>
                      <w:rFonts w:hint="eastAsia"/>
                      <w:color w:val="auto"/>
                      <w:lang w:val="en-US" w:eastAsia="zh-CN"/>
                    </w:rPr>
                    <w:t>/</w:t>
                  </w:r>
                </w:p>
              </w:tc>
              <w:tc>
                <w:tcPr>
                  <w:tcW w:w="1691" w:type="dxa"/>
                  <w:shd w:val="clear" w:color="auto" w:fill="D7D7D7" w:themeFill="background1" w:themeFillShade="D8"/>
                  <w:noWrap w:val="0"/>
                  <w:vAlign w:val="center"/>
                </w:tcPr>
                <w:p w14:paraId="6A4275A6">
                  <w:pPr>
                    <w:pStyle w:val="31"/>
                    <w:bidi w:val="0"/>
                    <w:rPr>
                      <w:color w:val="auto"/>
                    </w:rPr>
                  </w:pPr>
                  <w:r>
                    <w:rPr>
                      <w:rFonts w:hint="eastAsia"/>
                      <w:color w:val="auto"/>
                      <w:lang w:eastAsia="zh-CN"/>
                    </w:rPr>
                    <w:t>除单纯分装外的</w:t>
                  </w:r>
                </w:p>
              </w:tc>
              <w:tc>
                <w:tcPr>
                  <w:tcW w:w="860" w:type="dxa"/>
                  <w:noWrap w:val="0"/>
                  <w:vAlign w:val="center"/>
                </w:tcPr>
                <w:p w14:paraId="64C5C88B">
                  <w:pPr>
                    <w:pStyle w:val="31"/>
                    <w:bidi w:val="0"/>
                    <w:rPr>
                      <w:color w:val="auto"/>
                    </w:rPr>
                  </w:pPr>
                  <w:r>
                    <w:rPr>
                      <w:rFonts w:hint="eastAsia"/>
                      <w:color w:val="auto"/>
                    </w:rPr>
                    <w:t>/</w:t>
                  </w:r>
                </w:p>
              </w:tc>
            </w:tr>
          </w:tbl>
          <w:p w14:paraId="63ACE457">
            <w:pPr>
              <w:bidi w:val="0"/>
              <w:rPr>
                <w:rFonts w:hint="eastAsia"/>
                <w:color w:val="auto"/>
              </w:rPr>
            </w:pPr>
            <w:r>
              <w:rPr>
                <w:color w:val="auto"/>
              </w:rPr>
              <w:t>对照《固定污染源排污许可分类管理名录》（2019年版），本项目属于《名录》中</w:t>
            </w:r>
            <w:r>
              <w:rPr>
                <w:rFonts w:hint="eastAsia"/>
                <w:color w:val="auto"/>
                <w:lang w:eastAsia="zh-CN"/>
              </w:rPr>
              <w:t>“九、食品制造业14</w:t>
            </w:r>
            <w:r>
              <w:rPr>
                <w:rFonts w:hint="eastAsia"/>
                <w:color w:val="auto"/>
                <w:lang w:val="en-US" w:eastAsia="zh-CN"/>
              </w:rPr>
              <w:t>”</w:t>
            </w:r>
            <w:r>
              <w:rPr>
                <w:color w:val="auto"/>
              </w:rPr>
              <w:t>，属于排污许可中</w:t>
            </w:r>
            <w:r>
              <w:rPr>
                <w:rFonts w:hint="eastAsia"/>
                <w:color w:val="auto"/>
                <w:lang w:eastAsia="zh-CN"/>
              </w:rPr>
              <w:t>“</w:t>
            </w:r>
            <w:r>
              <w:rPr>
                <w:rFonts w:hint="eastAsia"/>
                <w:color w:val="auto"/>
                <w:lang w:val="en-US" w:eastAsia="zh-CN"/>
              </w:rPr>
              <w:t>简化</w:t>
            </w:r>
            <w:r>
              <w:rPr>
                <w:color w:val="auto"/>
              </w:rPr>
              <w:t>管理</w:t>
            </w:r>
            <w:r>
              <w:rPr>
                <w:rFonts w:hint="eastAsia"/>
                <w:color w:val="auto"/>
                <w:lang w:eastAsia="zh-CN"/>
              </w:rPr>
              <w:t>”</w:t>
            </w:r>
            <w:r>
              <w:rPr>
                <w:rFonts w:hint="eastAsia"/>
                <w:color w:val="auto"/>
              </w:rPr>
              <w:t>，</w:t>
            </w:r>
            <w:r>
              <w:rPr>
                <w:color w:val="auto"/>
              </w:rPr>
              <w:t>因此本项目</w:t>
            </w:r>
            <w:r>
              <w:rPr>
                <w:rFonts w:hint="eastAsia"/>
                <w:color w:val="auto"/>
              </w:rPr>
              <w:t>在实际排污前需在</w:t>
            </w:r>
            <w:r>
              <w:rPr>
                <w:color w:val="auto"/>
              </w:rPr>
              <w:t>全国排污许可证管理信息平台填报</w:t>
            </w:r>
            <w:r>
              <w:rPr>
                <w:rFonts w:hint="eastAsia"/>
                <w:color w:val="auto"/>
              </w:rPr>
              <w:t>排污登记表，完善排污信息。</w:t>
            </w:r>
          </w:p>
          <w:p w14:paraId="0695F329">
            <w:pPr>
              <w:pStyle w:val="29"/>
              <w:bidi w:val="0"/>
              <w:rPr>
                <w:color w:val="auto"/>
              </w:rPr>
            </w:pPr>
            <w:r>
              <w:rPr>
                <w:rFonts w:hint="eastAsia"/>
                <w:color w:val="auto"/>
              </w:rPr>
              <w:t xml:space="preserve">表2-2 </w:t>
            </w:r>
            <w:r>
              <w:rPr>
                <w:rFonts w:hint="eastAsia"/>
                <w:color w:val="auto"/>
                <w:lang w:val="en-US" w:eastAsia="zh-CN"/>
              </w:rPr>
              <w:t xml:space="preserve"> </w:t>
            </w:r>
            <w:r>
              <w:rPr>
                <w:rFonts w:hint="eastAsia"/>
                <w:color w:val="auto"/>
              </w:rPr>
              <w:t>项目排污许可管理类别判定</w:t>
            </w:r>
          </w:p>
          <w:tbl>
            <w:tblPr>
              <w:tblStyle w:val="18"/>
              <w:tblW w:w="491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476"/>
              <w:gridCol w:w="1873"/>
              <w:gridCol w:w="1241"/>
              <w:gridCol w:w="3797"/>
              <w:gridCol w:w="818"/>
            </w:tblGrid>
            <w:tr w14:paraId="71AB5AF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PrEx>
              <w:trPr>
                <w:trHeight w:val="340" w:hRule="atLeast"/>
                <w:jc w:val="center"/>
              </w:trPr>
              <w:tc>
                <w:tcPr>
                  <w:tcW w:w="459" w:type="dxa"/>
                  <w:shd w:val="clear" w:color="auto" w:fill="auto"/>
                  <w:noWrap w:val="0"/>
                  <w:vAlign w:val="center"/>
                </w:tcPr>
                <w:p w14:paraId="7C70F64F">
                  <w:pPr>
                    <w:pStyle w:val="31"/>
                    <w:bidi w:val="0"/>
                    <w:rPr>
                      <w:b/>
                      <w:bCs/>
                      <w:color w:val="auto"/>
                    </w:rPr>
                  </w:pPr>
                  <w:r>
                    <w:rPr>
                      <w:rFonts w:hint="eastAsia"/>
                      <w:b/>
                      <w:bCs/>
                      <w:color w:val="auto"/>
                    </w:rPr>
                    <w:t>序号</w:t>
                  </w:r>
                </w:p>
              </w:tc>
              <w:tc>
                <w:tcPr>
                  <w:tcW w:w="1877" w:type="dxa"/>
                  <w:shd w:val="clear" w:color="auto" w:fill="auto"/>
                  <w:noWrap w:val="0"/>
                  <w:vAlign w:val="center"/>
                </w:tcPr>
                <w:p w14:paraId="5F3C3E3D">
                  <w:pPr>
                    <w:pStyle w:val="31"/>
                    <w:bidi w:val="0"/>
                    <w:rPr>
                      <w:b/>
                      <w:bCs/>
                      <w:color w:val="auto"/>
                    </w:rPr>
                  </w:pPr>
                  <w:r>
                    <w:rPr>
                      <w:rFonts w:hint="eastAsia"/>
                      <w:b/>
                      <w:bCs/>
                      <w:color w:val="auto"/>
                    </w:rPr>
                    <w:t>行业类别</w:t>
                  </w:r>
                </w:p>
              </w:tc>
              <w:tc>
                <w:tcPr>
                  <w:tcW w:w="1234" w:type="dxa"/>
                  <w:shd w:val="clear" w:color="auto" w:fill="auto"/>
                  <w:noWrap w:val="0"/>
                  <w:vAlign w:val="center"/>
                </w:tcPr>
                <w:p w14:paraId="02680AAE">
                  <w:pPr>
                    <w:pStyle w:val="31"/>
                    <w:bidi w:val="0"/>
                    <w:rPr>
                      <w:b/>
                      <w:bCs/>
                      <w:color w:val="auto"/>
                    </w:rPr>
                  </w:pPr>
                  <w:r>
                    <w:rPr>
                      <w:rFonts w:hint="eastAsia"/>
                      <w:b/>
                      <w:bCs/>
                      <w:color w:val="auto"/>
                    </w:rPr>
                    <w:t>重点管理</w:t>
                  </w:r>
                </w:p>
              </w:tc>
              <w:tc>
                <w:tcPr>
                  <w:tcW w:w="3830" w:type="dxa"/>
                  <w:shd w:val="clear" w:color="auto" w:fill="auto"/>
                  <w:noWrap w:val="0"/>
                  <w:vAlign w:val="center"/>
                </w:tcPr>
                <w:p w14:paraId="7C5EF1F1">
                  <w:pPr>
                    <w:pStyle w:val="31"/>
                    <w:bidi w:val="0"/>
                    <w:rPr>
                      <w:b/>
                      <w:bCs/>
                      <w:color w:val="auto"/>
                    </w:rPr>
                  </w:pPr>
                  <w:r>
                    <w:rPr>
                      <w:rFonts w:hint="eastAsia"/>
                      <w:b/>
                      <w:bCs/>
                      <w:color w:val="auto"/>
                    </w:rPr>
                    <w:t>简化管理</w:t>
                  </w:r>
                </w:p>
              </w:tc>
              <w:tc>
                <w:tcPr>
                  <w:tcW w:w="805" w:type="dxa"/>
                  <w:shd w:val="clear" w:color="auto" w:fill="auto"/>
                  <w:noWrap w:val="0"/>
                  <w:vAlign w:val="center"/>
                </w:tcPr>
                <w:p w14:paraId="237A57C0">
                  <w:pPr>
                    <w:pStyle w:val="31"/>
                    <w:bidi w:val="0"/>
                    <w:rPr>
                      <w:b/>
                      <w:bCs/>
                      <w:color w:val="auto"/>
                    </w:rPr>
                  </w:pPr>
                  <w:r>
                    <w:rPr>
                      <w:rFonts w:hint="eastAsia"/>
                      <w:b/>
                      <w:bCs/>
                      <w:color w:val="auto"/>
                    </w:rPr>
                    <w:t>登记管理</w:t>
                  </w:r>
                </w:p>
              </w:tc>
            </w:tr>
            <w:tr w14:paraId="3DBBDC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8205" w:type="dxa"/>
                  <w:gridSpan w:val="5"/>
                  <w:shd w:val="clear" w:color="auto" w:fill="auto"/>
                  <w:noWrap w:val="0"/>
                  <w:vAlign w:val="center"/>
                </w:tcPr>
                <w:p w14:paraId="74527873">
                  <w:pPr>
                    <w:pStyle w:val="31"/>
                    <w:bidi w:val="0"/>
                    <w:jc w:val="left"/>
                    <w:rPr>
                      <w:rFonts w:hint="eastAsia"/>
                      <w:color w:val="auto"/>
                      <w:lang w:eastAsia="zh-CN"/>
                    </w:rPr>
                  </w:pPr>
                  <w:r>
                    <w:rPr>
                      <w:rFonts w:hint="eastAsia"/>
                      <w:b/>
                      <w:bCs/>
                      <w:color w:val="auto"/>
                      <w:lang w:eastAsia="zh-CN"/>
                    </w:rPr>
                    <w:t>九、食品制造业 14</w:t>
                  </w:r>
                </w:p>
              </w:tc>
            </w:tr>
            <w:tr w14:paraId="2921E28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459" w:type="dxa"/>
                  <w:shd w:val="clear" w:color="auto" w:fill="auto"/>
                  <w:noWrap w:val="0"/>
                  <w:vAlign w:val="center"/>
                </w:tcPr>
                <w:p w14:paraId="7369F26C">
                  <w:pPr>
                    <w:pStyle w:val="31"/>
                    <w:bidi w:val="0"/>
                    <w:rPr>
                      <w:rFonts w:hint="default"/>
                      <w:color w:val="auto"/>
                      <w:lang w:val="en-US" w:eastAsia="zh-CN"/>
                    </w:rPr>
                  </w:pPr>
                  <w:r>
                    <w:rPr>
                      <w:rFonts w:hint="eastAsia"/>
                      <w:color w:val="auto"/>
                      <w:lang w:val="en-US" w:eastAsia="zh-CN"/>
                    </w:rPr>
                    <w:t>17</w:t>
                  </w:r>
                </w:p>
              </w:tc>
              <w:tc>
                <w:tcPr>
                  <w:tcW w:w="1877" w:type="dxa"/>
                  <w:shd w:val="clear" w:color="auto" w:fill="auto"/>
                  <w:noWrap w:val="0"/>
                  <w:vAlign w:val="center"/>
                </w:tcPr>
                <w:p w14:paraId="34AC7F6E">
                  <w:pPr>
                    <w:pStyle w:val="31"/>
                    <w:bidi w:val="0"/>
                    <w:rPr>
                      <w:color w:val="auto"/>
                    </w:rPr>
                  </w:pPr>
                  <w:r>
                    <w:rPr>
                      <w:rFonts w:hint="eastAsia"/>
                      <w:color w:val="auto"/>
                    </w:rPr>
                    <w:t>方便食品制造143，其他食品制造149</w:t>
                  </w:r>
                </w:p>
              </w:tc>
              <w:tc>
                <w:tcPr>
                  <w:tcW w:w="1234" w:type="dxa"/>
                  <w:shd w:val="clear" w:color="auto" w:fill="auto"/>
                  <w:noWrap w:val="0"/>
                  <w:vAlign w:val="center"/>
                </w:tcPr>
                <w:p w14:paraId="0FCF3D6D">
                  <w:pPr>
                    <w:pStyle w:val="31"/>
                    <w:bidi w:val="0"/>
                    <w:rPr>
                      <w:rFonts w:hint="default" w:eastAsia="宋体"/>
                      <w:color w:val="auto"/>
                      <w:lang w:val="en-US" w:eastAsia="zh-CN"/>
                    </w:rPr>
                  </w:pPr>
                  <w:r>
                    <w:rPr>
                      <w:rFonts w:hint="eastAsia"/>
                      <w:color w:val="auto"/>
                      <w:lang w:val="en-US" w:eastAsia="zh-CN"/>
                    </w:rPr>
                    <w:t>/</w:t>
                  </w:r>
                </w:p>
              </w:tc>
              <w:tc>
                <w:tcPr>
                  <w:tcW w:w="3830" w:type="dxa"/>
                  <w:shd w:val="clear" w:color="auto" w:fill="auto"/>
                  <w:noWrap w:val="0"/>
                  <w:vAlign w:val="center"/>
                </w:tcPr>
                <w:p w14:paraId="12978A17">
                  <w:pPr>
                    <w:pStyle w:val="31"/>
                    <w:bidi w:val="0"/>
                    <w:rPr>
                      <w:rFonts w:hint="eastAsia"/>
                      <w:color w:val="auto"/>
                    </w:rPr>
                  </w:pPr>
                  <w:r>
                    <w:rPr>
                      <w:rFonts w:hint="eastAsia"/>
                      <w:color w:val="auto"/>
                    </w:rPr>
                    <w:t>米、面制品制造1431*，速冻食品制造1432*，方便面制造1433*，其他方便食品制造1439*，食品及饲料添加剂制造1495*，以上均不含手工制作、单纯混合或者分装的</w:t>
                  </w:r>
                </w:p>
              </w:tc>
              <w:tc>
                <w:tcPr>
                  <w:tcW w:w="805" w:type="dxa"/>
                  <w:shd w:val="clear" w:color="auto" w:fill="auto"/>
                  <w:noWrap w:val="0"/>
                  <w:vAlign w:val="center"/>
                </w:tcPr>
                <w:p w14:paraId="18235CF0">
                  <w:pPr>
                    <w:pStyle w:val="31"/>
                    <w:bidi w:val="0"/>
                    <w:rPr>
                      <w:color w:val="auto"/>
                    </w:rPr>
                  </w:pPr>
                  <w:r>
                    <w:rPr>
                      <w:rFonts w:hint="eastAsia"/>
                      <w:b w:val="0"/>
                      <w:bCs w:val="0"/>
                      <w:color w:val="auto"/>
                    </w:rPr>
                    <w:t>其他</w:t>
                  </w:r>
                </w:p>
              </w:tc>
            </w:tr>
          </w:tbl>
          <w:p w14:paraId="69AF1D7A">
            <w:pPr>
              <w:bidi w:val="0"/>
              <w:rPr>
                <w:color w:val="0000FF"/>
              </w:rPr>
            </w:pPr>
            <w:r>
              <w:rPr>
                <w:color w:val="auto"/>
              </w:rPr>
              <w:t>为此，</w:t>
            </w:r>
            <w:r>
              <w:rPr>
                <w:rFonts w:hint="eastAsia"/>
                <w:color w:val="auto"/>
              </w:rPr>
              <w:t>安徽宜生食品科技有限公司</w:t>
            </w:r>
            <w:r>
              <w:rPr>
                <w:color w:val="auto"/>
              </w:rPr>
              <w:t>委托我公司承担了本项目环境影响评价工作。接受委托后，我公司对项目建设场地周围环境进行了现场踏勘、调查，在收集项目相关资料的基础上进行了分析，根据国家和地方有关环保法律法规，并依据</w:t>
            </w:r>
            <w:r>
              <w:rPr>
                <w:rFonts w:hint="eastAsia"/>
                <w:color w:val="auto"/>
                <w:lang w:val="en-US" w:eastAsia="zh-CN"/>
              </w:rPr>
              <w:t>编制技术指南</w:t>
            </w:r>
            <w:r>
              <w:rPr>
                <w:color w:val="auto"/>
              </w:rPr>
              <w:t>和规范要求，编制了本项目环境影响报告表。</w:t>
            </w:r>
          </w:p>
          <w:p w14:paraId="1B02E090">
            <w:pPr>
              <w:bidi w:val="0"/>
              <w:rPr>
                <w:b/>
                <w:bCs/>
                <w:color w:val="auto"/>
              </w:rPr>
            </w:pPr>
            <w:r>
              <w:rPr>
                <w:rFonts w:hint="eastAsia"/>
                <w:b/>
                <w:bCs/>
                <w:color w:val="auto"/>
                <w:lang w:val="en-US" w:eastAsia="zh-CN"/>
              </w:rPr>
              <w:t>2.</w:t>
            </w:r>
            <w:r>
              <w:rPr>
                <w:b/>
                <w:bCs/>
                <w:color w:val="auto"/>
              </w:rPr>
              <w:t>2</w:t>
            </w:r>
            <w:r>
              <w:rPr>
                <w:rFonts w:hint="eastAsia"/>
                <w:b/>
                <w:bCs/>
                <w:color w:val="auto"/>
              </w:rPr>
              <w:t>、</w:t>
            </w:r>
            <w:r>
              <w:rPr>
                <w:b/>
                <w:bCs/>
                <w:color w:val="auto"/>
              </w:rPr>
              <w:t>工程建设内容</w:t>
            </w:r>
          </w:p>
          <w:p w14:paraId="11793102">
            <w:pPr>
              <w:bidi w:val="0"/>
              <w:rPr>
                <w:color w:val="auto"/>
              </w:rPr>
            </w:pPr>
            <w:r>
              <w:rPr>
                <w:color w:val="auto"/>
              </w:rPr>
              <w:t>本项目</w:t>
            </w:r>
            <w:r>
              <w:rPr>
                <w:rFonts w:hint="eastAsia"/>
                <w:color w:val="auto"/>
                <w:lang w:val="en-US" w:eastAsia="zh-CN"/>
              </w:rPr>
              <w:t>租赁</w:t>
            </w:r>
            <w:r>
              <w:rPr>
                <w:rFonts w:hint="eastAsia"/>
                <w:color w:val="auto"/>
              </w:rPr>
              <w:t>淮南市高新技术产业开发区合创产业园10号楼</w:t>
            </w:r>
            <w:r>
              <w:rPr>
                <w:rFonts w:hint="eastAsia"/>
                <w:color w:val="auto"/>
                <w:lang w:val="en-US" w:eastAsia="zh-CN"/>
              </w:rPr>
              <w:t>2~6层25000</w:t>
            </w:r>
            <w:r>
              <w:rPr>
                <w:rFonts w:hint="default"/>
                <w:color w:val="auto"/>
                <w:lang w:val="en-US" w:eastAsia="zh-CN"/>
              </w:rPr>
              <w:t>m</w:t>
            </w:r>
            <w:r>
              <w:rPr>
                <w:rFonts w:hint="default"/>
                <w:color w:val="auto"/>
                <w:vertAlign w:val="superscript"/>
                <w:lang w:val="en-US" w:eastAsia="zh-CN"/>
              </w:rPr>
              <w:t>2</w:t>
            </w:r>
            <w:r>
              <w:rPr>
                <w:rFonts w:hint="eastAsia"/>
                <w:color w:val="auto"/>
                <w:lang w:val="en-US" w:eastAsia="zh-CN"/>
              </w:rPr>
              <w:t>，配套相应的生产线设备，进行牛肉汤生产加工</w:t>
            </w:r>
            <w:r>
              <w:rPr>
                <w:rFonts w:hint="eastAsia"/>
                <w:color w:val="auto"/>
              </w:rPr>
              <w:t>，</w:t>
            </w:r>
            <w:r>
              <w:rPr>
                <w:rFonts w:hint="eastAsia"/>
                <w:color w:val="auto"/>
                <w:lang w:val="en-US" w:eastAsia="zh-CN"/>
              </w:rPr>
              <w:t>拟建</w:t>
            </w:r>
            <w:r>
              <w:rPr>
                <w:rFonts w:hint="eastAsia"/>
                <w:color w:val="auto"/>
              </w:rPr>
              <w:t>工程建设内容见下表。</w:t>
            </w:r>
          </w:p>
          <w:p w14:paraId="719E2C1B">
            <w:pPr>
              <w:pStyle w:val="29"/>
              <w:bidi w:val="0"/>
              <w:rPr>
                <w:rFonts w:hint="eastAsia"/>
                <w:color w:val="auto"/>
              </w:rPr>
            </w:pPr>
            <w:r>
              <w:rPr>
                <w:color w:val="auto"/>
              </w:rPr>
              <w:t>表</w:t>
            </w:r>
            <w:r>
              <w:rPr>
                <w:rFonts w:hint="eastAsia"/>
                <w:color w:val="auto"/>
              </w:rPr>
              <w:t xml:space="preserve">2-3 </w:t>
            </w:r>
            <w:r>
              <w:rPr>
                <w:rFonts w:hint="eastAsia"/>
                <w:color w:val="auto"/>
                <w:lang w:val="en-US" w:eastAsia="zh-CN"/>
              </w:rPr>
              <w:t xml:space="preserve"> 拟</w:t>
            </w:r>
            <w:r>
              <w:rPr>
                <w:rFonts w:hint="eastAsia"/>
                <w:color w:val="auto"/>
              </w:rPr>
              <w:t>建项目</w:t>
            </w:r>
            <w:r>
              <w:rPr>
                <w:color w:val="auto"/>
              </w:rPr>
              <w:t>工程建设内容一览表</w:t>
            </w:r>
          </w:p>
          <w:tbl>
            <w:tblPr>
              <w:tblStyle w:val="18"/>
              <w:tblW w:w="4895"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1134"/>
              <w:gridCol w:w="512"/>
              <w:gridCol w:w="480"/>
              <w:gridCol w:w="5065"/>
              <w:gridCol w:w="984"/>
            </w:tblGrid>
            <w:tr w14:paraId="358C7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tblHeader/>
                <w:jc w:val="center"/>
              </w:trPr>
              <w:tc>
                <w:tcPr>
                  <w:tcW w:w="693" w:type="pct"/>
                  <w:noWrap w:val="0"/>
                  <w:vAlign w:val="center"/>
                </w:tcPr>
                <w:p w14:paraId="7C7F1A6D">
                  <w:pPr>
                    <w:pStyle w:val="31"/>
                    <w:bidi w:val="0"/>
                    <w:rPr>
                      <w:b/>
                      <w:bCs/>
                      <w:color w:val="auto"/>
                    </w:rPr>
                  </w:pPr>
                  <w:r>
                    <w:rPr>
                      <w:b/>
                      <w:bCs/>
                      <w:color w:val="auto"/>
                    </w:rPr>
                    <w:t>工程类别</w:t>
                  </w:r>
                </w:p>
              </w:tc>
              <w:tc>
                <w:tcPr>
                  <w:tcW w:w="607" w:type="pct"/>
                  <w:gridSpan w:val="2"/>
                  <w:noWrap w:val="0"/>
                  <w:vAlign w:val="center"/>
                </w:tcPr>
                <w:p w14:paraId="7FF6B370">
                  <w:pPr>
                    <w:pStyle w:val="31"/>
                    <w:bidi w:val="0"/>
                    <w:rPr>
                      <w:b/>
                      <w:bCs/>
                      <w:color w:val="auto"/>
                    </w:rPr>
                  </w:pPr>
                  <w:r>
                    <w:rPr>
                      <w:b/>
                      <w:bCs/>
                      <w:color w:val="auto"/>
                    </w:rPr>
                    <w:t>单项工程名称</w:t>
                  </w:r>
                </w:p>
              </w:tc>
              <w:tc>
                <w:tcPr>
                  <w:tcW w:w="3097" w:type="pct"/>
                  <w:noWrap w:val="0"/>
                  <w:vAlign w:val="center"/>
                </w:tcPr>
                <w:p w14:paraId="12F5F9CD">
                  <w:pPr>
                    <w:pStyle w:val="31"/>
                    <w:bidi w:val="0"/>
                    <w:rPr>
                      <w:b/>
                      <w:bCs/>
                      <w:color w:val="auto"/>
                    </w:rPr>
                  </w:pPr>
                  <w:r>
                    <w:rPr>
                      <w:rFonts w:hint="eastAsia"/>
                      <w:b/>
                      <w:bCs/>
                      <w:color w:val="auto"/>
                      <w:lang w:val="en-US" w:eastAsia="zh-CN"/>
                    </w:rPr>
                    <w:t>拟建</w:t>
                  </w:r>
                  <w:r>
                    <w:rPr>
                      <w:rFonts w:hint="eastAsia"/>
                      <w:b/>
                      <w:bCs/>
                      <w:color w:val="auto"/>
                    </w:rPr>
                    <w:t>工程建设内容及规模</w:t>
                  </w:r>
                </w:p>
              </w:tc>
              <w:tc>
                <w:tcPr>
                  <w:tcW w:w="601" w:type="pct"/>
                  <w:noWrap w:val="0"/>
                  <w:vAlign w:val="center"/>
                </w:tcPr>
                <w:p w14:paraId="0C6873EA">
                  <w:pPr>
                    <w:pStyle w:val="31"/>
                    <w:bidi w:val="0"/>
                    <w:rPr>
                      <w:rFonts w:hint="eastAsia"/>
                      <w:b/>
                      <w:bCs/>
                      <w:color w:val="auto"/>
                    </w:rPr>
                  </w:pPr>
                  <w:r>
                    <w:rPr>
                      <w:rFonts w:hint="eastAsia"/>
                      <w:b/>
                      <w:bCs/>
                      <w:color w:val="auto"/>
                    </w:rPr>
                    <w:t>备注</w:t>
                  </w:r>
                </w:p>
              </w:tc>
            </w:tr>
            <w:tr w14:paraId="216DB5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094" w:hRule="atLeast"/>
                <w:jc w:val="center"/>
              </w:trPr>
              <w:tc>
                <w:tcPr>
                  <w:tcW w:w="693" w:type="pct"/>
                  <w:vMerge w:val="restart"/>
                  <w:noWrap w:val="0"/>
                  <w:vAlign w:val="center"/>
                </w:tcPr>
                <w:p w14:paraId="37AD143F">
                  <w:pPr>
                    <w:pStyle w:val="31"/>
                    <w:bidi w:val="0"/>
                    <w:rPr>
                      <w:color w:val="auto"/>
                    </w:rPr>
                  </w:pPr>
                  <w:r>
                    <w:rPr>
                      <w:color w:val="auto"/>
                    </w:rPr>
                    <w:t>主体工程</w:t>
                  </w:r>
                </w:p>
              </w:tc>
              <w:tc>
                <w:tcPr>
                  <w:tcW w:w="607" w:type="pct"/>
                  <w:gridSpan w:val="2"/>
                  <w:vMerge w:val="restart"/>
                  <w:noWrap w:val="0"/>
                  <w:vAlign w:val="center"/>
                </w:tcPr>
                <w:p w14:paraId="6CCC70B2">
                  <w:pPr>
                    <w:pStyle w:val="31"/>
                    <w:bidi w:val="0"/>
                    <w:rPr>
                      <w:color w:val="auto"/>
                    </w:rPr>
                  </w:pPr>
                  <w:r>
                    <w:rPr>
                      <w:rFonts w:hint="eastAsia"/>
                      <w:color w:val="auto"/>
                      <w:lang w:val="en-US" w:eastAsia="zh-CN"/>
                    </w:rPr>
                    <w:t>生产</w:t>
                  </w:r>
                  <w:r>
                    <w:rPr>
                      <w:rFonts w:hint="eastAsia"/>
                      <w:color w:val="auto"/>
                    </w:rPr>
                    <w:t>车间</w:t>
                  </w:r>
                </w:p>
              </w:tc>
              <w:tc>
                <w:tcPr>
                  <w:tcW w:w="3097" w:type="pct"/>
                  <w:noWrap w:val="0"/>
                  <w:vAlign w:val="center"/>
                </w:tcPr>
                <w:p w14:paraId="7A3978BF">
                  <w:pPr>
                    <w:pStyle w:val="31"/>
                    <w:bidi w:val="0"/>
                    <w:rPr>
                      <w:rFonts w:hint="default"/>
                      <w:color w:val="auto"/>
                      <w:lang w:val="en-US" w:eastAsia="zh-CN"/>
                    </w:rPr>
                  </w:pPr>
                  <w:r>
                    <w:rPr>
                      <w:rFonts w:hint="eastAsia"/>
                      <w:color w:val="auto"/>
                      <w:lang w:val="en-US" w:eastAsia="zh-CN"/>
                    </w:rPr>
                    <w:t>二楼南侧布设脱包间一个，面积约为800m</w:t>
                  </w:r>
                  <w:r>
                    <w:rPr>
                      <w:rFonts w:hint="eastAsia"/>
                      <w:color w:val="auto"/>
                      <w:vertAlign w:val="superscript"/>
                      <w:lang w:val="en-US" w:eastAsia="zh-CN"/>
                    </w:rPr>
                    <w:t>2</w:t>
                  </w:r>
                  <w:r>
                    <w:rPr>
                      <w:rFonts w:hint="eastAsia"/>
                      <w:color w:val="auto"/>
                      <w:lang w:val="en-US" w:eastAsia="zh-CN"/>
                    </w:rPr>
                    <w:t>，内设上料料仓2个，料仓设置密闭输送管道与三楼直条米线生产线仓筒连接</w:t>
                  </w:r>
                </w:p>
              </w:tc>
              <w:tc>
                <w:tcPr>
                  <w:tcW w:w="601" w:type="pct"/>
                  <w:noWrap w:val="0"/>
                  <w:vAlign w:val="center"/>
                </w:tcPr>
                <w:p w14:paraId="79E7EB7C">
                  <w:pPr>
                    <w:pStyle w:val="31"/>
                    <w:bidi w:val="0"/>
                    <w:rPr>
                      <w:rFonts w:hint="default"/>
                      <w:color w:val="auto"/>
                      <w:lang w:val="en-US" w:eastAsia="zh-CN"/>
                    </w:rPr>
                  </w:pPr>
                  <w:r>
                    <w:rPr>
                      <w:rFonts w:hint="eastAsia"/>
                      <w:color w:val="auto"/>
                      <w:lang w:val="en-US" w:eastAsia="zh-CN"/>
                    </w:rPr>
                    <w:t>租赁厂房内新增设备</w:t>
                  </w:r>
                </w:p>
              </w:tc>
            </w:tr>
            <w:tr w14:paraId="568934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311" w:hRule="atLeast"/>
                <w:jc w:val="center"/>
              </w:trPr>
              <w:tc>
                <w:tcPr>
                  <w:tcW w:w="693" w:type="pct"/>
                  <w:vMerge w:val="continue"/>
                  <w:noWrap w:val="0"/>
                  <w:vAlign w:val="center"/>
                </w:tcPr>
                <w:p w14:paraId="55B95BCA">
                  <w:pPr>
                    <w:pStyle w:val="31"/>
                    <w:bidi w:val="0"/>
                    <w:rPr>
                      <w:color w:val="auto"/>
                    </w:rPr>
                  </w:pPr>
                </w:p>
              </w:tc>
              <w:tc>
                <w:tcPr>
                  <w:tcW w:w="607" w:type="pct"/>
                  <w:gridSpan w:val="2"/>
                  <w:vMerge w:val="continue"/>
                  <w:noWrap w:val="0"/>
                  <w:vAlign w:val="center"/>
                </w:tcPr>
                <w:p w14:paraId="794DC0DF">
                  <w:pPr>
                    <w:pStyle w:val="31"/>
                    <w:bidi w:val="0"/>
                    <w:rPr>
                      <w:rFonts w:hint="eastAsia"/>
                      <w:color w:val="auto"/>
                      <w:lang w:val="en-US" w:eastAsia="zh-CN"/>
                    </w:rPr>
                  </w:pPr>
                </w:p>
              </w:tc>
              <w:tc>
                <w:tcPr>
                  <w:tcW w:w="3097" w:type="pct"/>
                  <w:noWrap w:val="0"/>
                  <w:vAlign w:val="center"/>
                </w:tcPr>
                <w:p w14:paraId="3C5B7E5E">
                  <w:pPr>
                    <w:pStyle w:val="31"/>
                    <w:bidi w:val="0"/>
                    <w:rPr>
                      <w:rFonts w:hint="eastAsia"/>
                      <w:color w:val="auto"/>
                      <w:lang w:val="en-US" w:eastAsia="zh-CN"/>
                    </w:rPr>
                  </w:pPr>
                  <w:r>
                    <w:rPr>
                      <w:rFonts w:hint="eastAsia"/>
                      <w:color w:val="auto"/>
                      <w:lang w:val="en-US" w:eastAsia="zh-CN"/>
                    </w:rPr>
                    <w:t>三楼</w:t>
                  </w:r>
                  <w:r>
                    <w:rPr>
                      <w:rFonts w:hint="eastAsia"/>
                      <w:color w:val="auto"/>
                      <w:lang w:val="en-US"/>
                    </w:rPr>
                    <w:t>，</w:t>
                  </w:r>
                  <w:r>
                    <w:rPr>
                      <w:rFonts w:hint="eastAsia"/>
                      <w:color w:val="auto"/>
                      <w:lang w:val="en-US" w:eastAsia="zh-CN"/>
                    </w:rPr>
                    <w:t>楼层层高6.7</w:t>
                  </w:r>
                  <w:r>
                    <w:rPr>
                      <w:rFonts w:hint="eastAsia"/>
                      <w:color w:val="auto"/>
                      <w:lang w:val="en-US"/>
                    </w:rPr>
                    <w:t>m，建筑面积</w:t>
                  </w:r>
                  <w:r>
                    <w:rPr>
                      <w:rFonts w:hint="eastAsia"/>
                      <w:color w:val="auto"/>
                      <w:lang w:val="en-US" w:eastAsia="zh-CN"/>
                    </w:rPr>
                    <w:t>5000</w:t>
                  </w:r>
                  <w:r>
                    <w:rPr>
                      <w:rFonts w:hint="eastAsia"/>
                      <w:color w:val="auto"/>
                      <w:lang w:val="en-US"/>
                    </w:rPr>
                    <w:t>m</w:t>
                  </w:r>
                  <w:r>
                    <w:rPr>
                      <w:rFonts w:hint="eastAsia"/>
                      <w:color w:val="auto"/>
                      <w:vertAlign w:val="superscript"/>
                      <w:lang w:val="en-US"/>
                    </w:rPr>
                    <w:t>2</w:t>
                  </w:r>
                  <w:r>
                    <w:rPr>
                      <w:rFonts w:hint="eastAsia"/>
                      <w:color w:val="auto"/>
                      <w:lang w:val="en-US"/>
                    </w:rPr>
                    <w:t>，</w:t>
                  </w:r>
                  <w:r>
                    <w:rPr>
                      <w:rFonts w:hint="eastAsia"/>
                      <w:color w:val="auto"/>
                      <w:lang w:val="en-US" w:eastAsia="zh-CN"/>
                    </w:rPr>
                    <w:t>东西两侧分别布设直条米线生产线和饼状粉丝生产线一条（淀粉输送机、米粉提升机、搅拌机、料定量注水器、自熟式榨粉机、烘干系统、直条米线生产线、烘干房、老化间），</w:t>
                  </w:r>
                  <w:r>
                    <w:rPr>
                      <w:rFonts w:hint="eastAsia"/>
                      <w:color w:val="auto"/>
                      <w:lang w:val="en-US"/>
                    </w:rPr>
                    <w:t>形成年加工生产</w:t>
                  </w:r>
                  <w:r>
                    <w:rPr>
                      <w:rFonts w:hint="eastAsia"/>
                      <w:color w:val="auto"/>
                      <w:lang w:val="en-US" w:eastAsia="zh-CN"/>
                    </w:rPr>
                    <w:t>1500吨米线</w:t>
                  </w:r>
                  <w:r>
                    <w:rPr>
                      <w:rFonts w:hint="eastAsia"/>
                      <w:color w:val="auto"/>
                      <w:lang w:val="en-US"/>
                    </w:rPr>
                    <w:t>生产能力。</w:t>
                  </w:r>
                </w:p>
              </w:tc>
              <w:tc>
                <w:tcPr>
                  <w:tcW w:w="601" w:type="pct"/>
                  <w:noWrap w:val="0"/>
                  <w:vAlign w:val="center"/>
                </w:tcPr>
                <w:p w14:paraId="4EB5E406">
                  <w:pPr>
                    <w:pStyle w:val="31"/>
                    <w:bidi w:val="0"/>
                    <w:rPr>
                      <w:rFonts w:hint="eastAsia"/>
                      <w:color w:val="auto"/>
                      <w:lang w:val="en-US" w:eastAsia="zh-CN"/>
                    </w:rPr>
                  </w:pPr>
                  <w:r>
                    <w:rPr>
                      <w:rFonts w:hint="eastAsia"/>
                      <w:color w:val="auto"/>
                      <w:lang w:val="en-US" w:eastAsia="zh-CN"/>
                    </w:rPr>
                    <w:t>租赁厂房内新增设备</w:t>
                  </w:r>
                </w:p>
              </w:tc>
            </w:tr>
            <w:tr w14:paraId="72FCF7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150" w:hRule="atLeast"/>
                <w:jc w:val="center"/>
              </w:trPr>
              <w:tc>
                <w:tcPr>
                  <w:tcW w:w="693" w:type="pct"/>
                  <w:vMerge w:val="continue"/>
                  <w:noWrap w:val="0"/>
                  <w:vAlign w:val="center"/>
                </w:tcPr>
                <w:p w14:paraId="30F433FF">
                  <w:pPr>
                    <w:pStyle w:val="31"/>
                    <w:bidi w:val="0"/>
                    <w:rPr>
                      <w:color w:val="auto"/>
                    </w:rPr>
                  </w:pPr>
                </w:p>
              </w:tc>
              <w:tc>
                <w:tcPr>
                  <w:tcW w:w="607" w:type="pct"/>
                  <w:gridSpan w:val="2"/>
                  <w:vMerge w:val="continue"/>
                  <w:noWrap w:val="0"/>
                  <w:vAlign w:val="center"/>
                </w:tcPr>
                <w:p w14:paraId="5EA44D01">
                  <w:pPr>
                    <w:pStyle w:val="31"/>
                    <w:bidi w:val="0"/>
                    <w:rPr>
                      <w:rFonts w:hint="eastAsia"/>
                      <w:color w:val="auto"/>
                      <w:lang w:val="en-US" w:eastAsia="zh-CN"/>
                    </w:rPr>
                  </w:pPr>
                </w:p>
              </w:tc>
              <w:tc>
                <w:tcPr>
                  <w:tcW w:w="3097" w:type="pct"/>
                  <w:noWrap w:val="0"/>
                  <w:vAlign w:val="center"/>
                </w:tcPr>
                <w:p w14:paraId="6DE8AA29">
                  <w:pPr>
                    <w:pStyle w:val="31"/>
                    <w:bidi w:val="0"/>
                    <w:rPr>
                      <w:rFonts w:hint="default"/>
                      <w:color w:val="auto"/>
                      <w:lang w:val="en-US" w:eastAsia="zh-CN"/>
                    </w:rPr>
                  </w:pPr>
                  <w:r>
                    <w:rPr>
                      <w:rFonts w:hint="eastAsia"/>
                      <w:color w:val="auto"/>
                      <w:lang w:val="en-US" w:eastAsia="zh-CN"/>
                    </w:rPr>
                    <w:t>四楼，楼层层高6.7</w:t>
                  </w:r>
                  <w:r>
                    <w:rPr>
                      <w:rFonts w:hint="eastAsia"/>
                      <w:color w:val="auto"/>
                      <w:lang w:val="en-US"/>
                    </w:rPr>
                    <w:t>m，建筑面积</w:t>
                  </w:r>
                  <w:r>
                    <w:rPr>
                      <w:rFonts w:hint="eastAsia"/>
                      <w:color w:val="auto"/>
                      <w:lang w:val="en-US" w:eastAsia="zh-CN"/>
                    </w:rPr>
                    <w:t>5000</w:t>
                  </w:r>
                  <w:r>
                    <w:rPr>
                      <w:rFonts w:hint="eastAsia"/>
                      <w:color w:val="auto"/>
                      <w:lang w:val="en-US"/>
                    </w:rPr>
                    <w:t>m</w:t>
                  </w:r>
                  <w:r>
                    <w:rPr>
                      <w:rFonts w:hint="eastAsia"/>
                      <w:color w:val="auto"/>
                      <w:vertAlign w:val="superscript"/>
                      <w:lang w:val="en-US"/>
                    </w:rPr>
                    <w:t>2</w:t>
                  </w:r>
                  <w:r>
                    <w:rPr>
                      <w:rFonts w:hint="eastAsia"/>
                      <w:color w:val="auto"/>
                      <w:lang w:val="en-US"/>
                    </w:rPr>
                    <w:t>，</w:t>
                  </w:r>
                  <w:r>
                    <w:rPr>
                      <w:rFonts w:hint="eastAsia"/>
                      <w:color w:val="auto"/>
                      <w:lang w:val="en-US" w:eastAsia="zh-CN"/>
                    </w:rPr>
                    <w:t>由北向南分为杀菌区、组装区、检验区。杀菌区面积约为800</w:t>
                  </w:r>
                  <w:r>
                    <w:rPr>
                      <w:rFonts w:hint="eastAsia"/>
                      <w:color w:val="auto"/>
                      <w:lang w:val="en-US"/>
                    </w:rPr>
                    <w:t>m</w:t>
                  </w:r>
                  <w:r>
                    <w:rPr>
                      <w:rFonts w:hint="eastAsia"/>
                      <w:color w:val="auto"/>
                      <w:vertAlign w:val="superscript"/>
                      <w:lang w:val="en-US"/>
                    </w:rPr>
                    <w:t>2</w:t>
                  </w:r>
                  <w:r>
                    <w:rPr>
                      <w:rFonts w:hint="eastAsia"/>
                      <w:color w:val="auto"/>
                      <w:vertAlign w:val="baseline"/>
                      <w:lang w:val="en-US" w:eastAsia="zh-CN"/>
                    </w:rPr>
                    <w:t>，对各种包装材料进行杀菌。组装区面积约为1500</w:t>
                  </w:r>
                  <w:r>
                    <w:rPr>
                      <w:rFonts w:hint="eastAsia"/>
                      <w:color w:val="auto"/>
                      <w:lang w:val="en-US"/>
                    </w:rPr>
                    <w:t>m</w:t>
                  </w:r>
                  <w:r>
                    <w:rPr>
                      <w:rFonts w:hint="eastAsia"/>
                      <w:color w:val="auto"/>
                      <w:vertAlign w:val="superscript"/>
                      <w:lang w:val="en-US"/>
                    </w:rPr>
                    <w:t>2</w:t>
                  </w:r>
                  <w:r>
                    <w:rPr>
                      <w:rFonts w:hint="eastAsia"/>
                      <w:color w:val="auto"/>
                      <w:vertAlign w:val="baseline"/>
                      <w:lang w:val="en-US" w:eastAsia="zh-CN"/>
                    </w:rPr>
                    <w:t>，</w:t>
                  </w:r>
                  <w:r>
                    <w:rPr>
                      <w:rFonts w:hint="eastAsia"/>
                      <w:color w:val="auto"/>
                      <w:lang w:val="en-US" w:eastAsia="zh-CN"/>
                    </w:rPr>
                    <w:t>布设8条包装生产线，其中桶装包装线3条，袋装包装线5条，布设臭氧发生器、全自动分页机、激光喷码机、自动枕式包装机、袋装输送机、袋装封口机等设备。检验区面积约为</w:t>
                  </w:r>
                  <w:r>
                    <w:rPr>
                      <w:rFonts w:hint="eastAsia"/>
                      <w:color w:val="auto"/>
                      <w:vertAlign w:val="baseline"/>
                      <w:lang w:val="en-US" w:eastAsia="zh-CN"/>
                    </w:rPr>
                    <w:t>1500</w:t>
                  </w:r>
                  <w:r>
                    <w:rPr>
                      <w:rFonts w:hint="eastAsia"/>
                      <w:color w:val="auto"/>
                      <w:lang w:val="en-US"/>
                    </w:rPr>
                    <w:t>m</w:t>
                  </w:r>
                  <w:r>
                    <w:rPr>
                      <w:rFonts w:hint="eastAsia"/>
                      <w:color w:val="auto"/>
                      <w:vertAlign w:val="superscript"/>
                      <w:lang w:val="en-US"/>
                    </w:rPr>
                    <w:t>2</w:t>
                  </w:r>
                  <w:r>
                    <w:rPr>
                      <w:rFonts w:hint="eastAsia"/>
                      <w:color w:val="auto"/>
                      <w:vertAlign w:val="baseline"/>
                      <w:lang w:val="en-US" w:eastAsia="zh-CN"/>
                    </w:rPr>
                    <w:t>，</w:t>
                  </w:r>
                  <w:r>
                    <w:rPr>
                      <w:rFonts w:hint="eastAsia"/>
                      <w:color w:val="auto"/>
                      <w:lang w:val="en-US" w:eastAsia="zh-CN"/>
                    </w:rPr>
                    <w:t>主要布设封箱机、X光异物检测机、重检机等设备。</w:t>
                  </w:r>
                </w:p>
              </w:tc>
              <w:tc>
                <w:tcPr>
                  <w:tcW w:w="601" w:type="pct"/>
                  <w:noWrap w:val="0"/>
                  <w:vAlign w:val="center"/>
                </w:tcPr>
                <w:p w14:paraId="43B5FD12">
                  <w:pPr>
                    <w:pStyle w:val="31"/>
                    <w:bidi w:val="0"/>
                    <w:rPr>
                      <w:rFonts w:hint="eastAsia"/>
                      <w:color w:val="auto"/>
                      <w:lang w:val="en-US" w:eastAsia="zh-CN"/>
                    </w:rPr>
                  </w:pPr>
                  <w:r>
                    <w:rPr>
                      <w:rFonts w:hint="eastAsia"/>
                      <w:color w:val="auto"/>
                      <w:lang w:val="en-US" w:eastAsia="zh-CN"/>
                    </w:rPr>
                    <w:t>租赁厂房内新增设备</w:t>
                  </w:r>
                </w:p>
              </w:tc>
            </w:tr>
            <w:tr w14:paraId="7210199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90" w:hRule="atLeast"/>
                <w:jc w:val="center"/>
              </w:trPr>
              <w:tc>
                <w:tcPr>
                  <w:tcW w:w="693" w:type="pct"/>
                  <w:vMerge w:val="restart"/>
                  <w:noWrap w:val="0"/>
                  <w:vAlign w:val="center"/>
                </w:tcPr>
                <w:p w14:paraId="06B20C3C">
                  <w:pPr>
                    <w:pStyle w:val="31"/>
                    <w:bidi w:val="0"/>
                    <w:rPr>
                      <w:color w:val="0000FF"/>
                    </w:rPr>
                  </w:pPr>
                  <w:r>
                    <w:rPr>
                      <w:color w:val="000000" w:themeColor="text1"/>
                      <w14:textFill>
                        <w14:solidFill>
                          <w14:schemeClr w14:val="tx1"/>
                        </w14:solidFill>
                      </w14:textFill>
                    </w:rPr>
                    <w:t>辅助工程</w:t>
                  </w:r>
                </w:p>
              </w:tc>
              <w:tc>
                <w:tcPr>
                  <w:tcW w:w="607" w:type="pct"/>
                  <w:gridSpan w:val="2"/>
                  <w:noWrap w:val="0"/>
                  <w:vAlign w:val="center"/>
                </w:tcPr>
                <w:p w14:paraId="2B7A0B5C">
                  <w:pPr>
                    <w:pStyle w:val="31"/>
                    <w:bidi w:val="0"/>
                    <w:rPr>
                      <w:rFonts w:hint="eastAsia"/>
                      <w:color w:val="auto"/>
                      <w:lang w:eastAsia="zh-CN"/>
                    </w:rPr>
                  </w:pPr>
                  <w:r>
                    <w:rPr>
                      <w:rFonts w:hint="eastAsia"/>
                      <w:color w:val="auto"/>
                    </w:rPr>
                    <w:t>办公</w:t>
                  </w:r>
                  <w:r>
                    <w:rPr>
                      <w:rFonts w:hint="eastAsia"/>
                      <w:color w:val="auto"/>
                      <w:lang w:val="en-US" w:eastAsia="zh-CN"/>
                    </w:rPr>
                    <w:t>室</w:t>
                  </w:r>
                </w:p>
              </w:tc>
              <w:tc>
                <w:tcPr>
                  <w:tcW w:w="3097" w:type="pct"/>
                  <w:noWrap w:val="0"/>
                  <w:vAlign w:val="center"/>
                </w:tcPr>
                <w:p w14:paraId="73ABD47D">
                  <w:pPr>
                    <w:pStyle w:val="31"/>
                    <w:bidi w:val="0"/>
                    <w:rPr>
                      <w:rFonts w:hint="default"/>
                      <w:color w:val="auto"/>
                      <w:lang w:val="en-US"/>
                    </w:rPr>
                  </w:pPr>
                  <w:r>
                    <w:rPr>
                      <w:rFonts w:hint="default"/>
                      <w:color w:val="auto"/>
                      <w:lang w:val="en-US"/>
                    </w:rPr>
                    <w:t>位于</w:t>
                  </w:r>
                  <w:r>
                    <w:rPr>
                      <w:rFonts w:hint="eastAsia"/>
                      <w:color w:val="auto"/>
                      <w:lang w:val="en-US" w:eastAsia="zh-CN"/>
                    </w:rPr>
                    <w:t>五楼南侧，</w:t>
                  </w:r>
                  <w:r>
                    <w:rPr>
                      <w:rFonts w:hint="default"/>
                      <w:color w:val="auto"/>
                      <w:lang w:val="en-US"/>
                    </w:rPr>
                    <w:t>占地面积</w:t>
                  </w:r>
                  <w:r>
                    <w:rPr>
                      <w:rFonts w:hint="eastAsia"/>
                      <w:color w:val="auto"/>
                      <w:lang w:val="en-US" w:eastAsia="zh-CN"/>
                    </w:rPr>
                    <w:t>5</w:t>
                  </w:r>
                  <w:r>
                    <w:rPr>
                      <w:rFonts w:hint="default"/>
                      <w:color w:val="auto"/>
                      <w:lang w:val="en-US"/>
                    </w:rPr>
                    <w:t>00</w:t>
                  </w:r>
                  <w:r>
                    <w:rPr>
                      <w:rFonts w:hint="eastAsia"/>
                      <w:color w:val="auto"/>
                      <w:lang w:val="en-US"/>
                    </w:rPr>
                    <w:t>m</w:t>
                  </w:r>
                  <w:r>
                    <w:rPr>
                      <w:rFonts w:hint="eastAsia"/>
                      <w:color w:val="auto"/>
                      <w:vertAlign w:val="superscript"/>
                      <w:lang w:val="en-US"/>
                    </w:rPr>
                    <w:t>2</w:t>
                  </w:r>
                  <w:r>
                    <w:rPr>
                      <w:rFonts w:hint="default"/>
                      <w:color w:val="auto"/>
                      <w:lang w:val="en-US"/>
                    </w:rPr>
                    <w:t>。用于工作人员办公。</w:t>
                  </w:r>
                </w:p>
              </w:tc>
              <w:tc>
                <w:tcPr>
                  <w:tcW w:w="601" w:type="pct"/>
                  <w:noWrap w:val="0"/>
                  <w:vAlign w:val="center"/>
                </w:tcPr>
                <w:p w14:paraId="4817D0CD">
                  <w:pPr>
                    <w:pStyle w:val="31"/>
                    <w:bidi w:val="0"/>
                    <w:rPr>
                      <w:rFonts w:hint="eastAsia"/>
                      <w:color w:val="auto"/>
                    </w:rPr>
                  </w:pPr>
                  <w:r>
                    <w:rPr>
                      <w:rFonts w:hint="eastAsia"/>
                      <w:color w:val="auto"/>
                      <w:lang w:val="en-US" w:eastAsia="zh-CN"/>
                    </w:rPr>
                    <w:t>租赁楼层内划分</w:t>
                  </w:r>
                </w:p>
              </w:tc>
            </w:tr>
            <w:tr w14:paraId="0E4F5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693" w:type="pct"/>
                  <w:vMerge w:val="continue"/>
                  <w:noWrap w:val="0"/>
                  <w:vAlign w:val="center"/>
                </w:tcPr>
                <w:p w14:paraId="20119F16">
                  <w:pPr>
                    <w:pStyle w:val="31"/>
                    <w:bidi w:val="0"/>
                    <w:rPr>
                      <w:color w:val="0000FF"/>
                    </w:rPr>
                  </w:pPr>
                </w:p>
              </w:tc>
              <w:tc>
                <w:tcPr>
                  <w:tcW w:w="607" w:type="pct"/>
                  <w:gridSpan w:val="2"/>
                  <w:noWrap w:val="0"/>
                  <w:vAlign w:val="center"/>
                </w:tcPr>
                <w:p w14:paraId="15281CC2">
                  <w:pPr>
                    <w:pStyle w:val="31"/>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化验室</w:t>
                  </w:r>
                </w:p>
              </w:tc>
              <w:tc>
                <w:tcPr>
                  <w:tcW w:w="3097" w:type="pct"/>
                  <w:noWrap w:val="0"/>
                  <w:vAlign w:val="center"/>
                </w:tcPr>
                <w:p w14:paraId="64F9A5AE">
                  <w:pPr>
                    <w:pStyle w:val="31"/>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位于四楼生产车间东南侧，面积约30</w:t>
                  </w:r>
                  <w:r>
                    <w:rPr>
                      <w:rFonts w:hint="default"/>
                      <w:color w:val="000000" w:themeColor="text1"/>
                      <w:lang w:val="en-US" w:eastAsia="zh-CN"/>
                      <w14:textFill>
                        <w14:solidFill>
                          <w14:schemeClr w14:val="tx1"/>
                        </w14:solidFill>
                      </w14:textFill>
                    </w:rPr>
                    <w:t>m</w:t>
                  </w:r>
                  <w:r>
                    <w:rPr>
                      <w:rFonts w:hint="default"/>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，主要对生产粉丝、米线进行水分检验。</w:t>
                  </w:r>
                </w:p>
              </w:tc>
              <w:tc>
                <w:tcPr>
                  <w:tcW w:w="601" w:type="pct"/>
                  <w:noWrap w:val="0"/>
                  <w:vAlign w:val="center"/>
                </w:tcPr>
                <w:p w14:paraId="3BCD90A0">
                  <w:pPr>
                    <w:pStyle w:val="31"/>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租赁厂房内划分</w:t>
                  </w:r>
                </w:p>
              </w:tc>
            </w:tr>
            <w:tr w14:paraId="605E6AA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01" w:hRule="atLeast"/>
                <w:jc w:val="center"/>
              </w:trPr>
              <w:tc>
                <w:tcPr>
                  <w:tcW w:w="693" w:type="pct"/>
                  <w:vMerge w:val="restart"/>
                  <w:noWrap w:val="0"/>
                  <w:vAlign w:val="center"/>
                </w:tcPr>
                <w:p w14:paraId="1A6AB429">
                  <w:pPr>
                    <w:pStyle w:val="31"/>
                    <w:bidi w:val="0"/>
                    <w:rPr>
                      <w:color w:val="0000FF"/>
                    </w:rPr>
                  </w:pPr>
                  <w:r>
                    <w:rPr>
                      <w:color w:val="000000" w:themeColor="text1"/>
                      <w14:textFill>
                        <w14:solidFill>
                          <w14:schemeClr w14:val="tx1"/>
                        </w14:solidFill>
                      </w14:textFill>
                    </w:rPr>
                    <w:t>储运工程</w:t>
                  </w:r>
                </w:p>
              </w:tc>
              <w:tc>
                <w:tcPr>
                  <w:tcW w:w="607" w:type="pct"/>
                  <w:gridSpan w:val="2"/>
                  <w:noWrap w:val="0"/>
                  <w:vAlign w:val="center"/>
                </w:tcPr>
                <w:p w14:paraId="6E198F92">
                  <w:pPr>
                    <w:pStyle w:val="31"/>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辅料间</w:t>
                  </w:r>
                </w:p>
              </w:tc>
              <w:tc>
                <w:tcPr>
                  <w:tcW w:w="3097" w:type="pct"/>
                  <w:noWrap w:val="0"/>
                  <w:vAlign w:val="center"/>
                </w:tcPr>
                <w:p w14:paraId="5CB87771">
                  <w:pPr>
                    <w:pStyle w:val="31"/>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位于4楼东南角，面积约20m</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，用于辅料包存放，最大暂存量为10吨；</w:t>
                  </w:r>
                </w:p>
              </w:tc>
              <w:tc>
                <w:tcPr>
                  <w:tcW w:w="601" w:type="pct"/>
                  <w:noWrap w:val="0"/>
                  <w:vAlign w:val="center"/>
                </w:tcPr>
                <w:p w14:paraId="4A3A3C72">
                  <w:pPr>
                    <w:pStyle w:val="31"/>
                    <w:bidi w:val="0"/>
                    <w:rPr>
                      <w:rFonts w:hint="eastAsia"/>
                      <w:color w:val="0000FF"/>
                      <w:lang w:val="en-US" w:eastAsia="zh-CN"/>
                    </w:rPr>
                  </w:pPr>
                  <w:r>
                    <w:rPr>
                      <w:rFonts w:hint="eastAsia"/>
                      <w:color w:val="auto"/>
                      <w:lang w:val="en-US" w:eastAsia="zh-CN"/>
                    </w:rPr>
                    <w:t>租赁楼层内划分</w:t>
                  </w:r>
                </w:p>
              </w:tc>
            </w:tr>
            <w:tr w14:paraId="35236C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693" w:type="pct"/>
                  <w:vMerge w:val="continue"/>
                  <w:noWrap w:val="0"/>
                  <w:vAlign w:val="center"/>
                </w:tcPr>
                <w:p w14:paraId="12BCFF3F">
                  <w:pPr>
                    <w:pStyle w:val="31"/>
                    <w:bidi w:val="0"/>
                    <w:rPr>
                      <w:color w:val="0000FF"/>
                    </w:rPr>
                  </w:pPr>
                </w:p>
              </w:tc>
              <w:tc>
                <w:tcPr>
                  <w:tcW w:w="607" w:type="pct"/>
                  <w:gridSpan w:val="2"/>
                  <w:noWrap w:val="0"/>
                  <w:vAlign w:val="center"/>
                </w:tcPr>
                <w:p w14:paraId="469BF4EC">
                  <w:pPr>
                    <w:pStyle w:val="31"/>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原料仓库</w:t>
                  </w:r>
                </w:p>
              </w:tc>
              <w:tc>
                <w:tcPr>
                  <w:tcW w:w="3097" w:type="pct"/>
                  <w:noWrap w:val="0"/>
                  <w:vAlign w:val="center"/>
                </w:tcPr>
                <w:p w14:paraId="382ACC3F">
                  <w:pPr>
                    <w:pStyle w:val="31"/>
                    <w:bidi w:val="0"/>
                    <w:rPr>
                      <w:rFonts w:hint="default"/>
                      <w:color w:val="000000" w:themeColor="text1"/>
                      <w:lang w:val="en-US" w:eastAsia="zh-CN"/>
                      <w14:textFill>
                        <w14:solidFill>
                          <w14:schemeClr w14:val="tx1"/>
                        </w14:solidFill>
                      </w14:textFill>
                    </w:rPr>
                  </w:pPr>
                  <w:r>
                    <w:rPr>
                      <w:rFonts w:hint="default"/>
                      <w:color w:val="000000" w:themeColor="text1"/>
                      <w:lang w:val="en-US" w:eastAsia="zh-CN"/>
                      <w14:textFill>
                        <w14:solidFill>
                          <w14:schemeClr w14:val="tx1"/>
                        </w14:solidFill>
                      </w14:textFill>
                    </w:rPr>
                    <w:t>位于</w:t>
                  </w:r>
                  <w:r>
                    <w:rPr>
                      <w:rFonts w:hint="eastAsia"/>
                      <w:color w:val="000000" w:themeColor="text1"/>
                      <w:lang w:val="en-US" w:eastAsia="zh-CN"/>
                      <w14:textFill>
                        <w14:solidFill>
                          <w14:schemeClr w14:val="tx1"/>
                        </w14:solidFill>
                      </w14:textFill>
                    </w:rPr>
                    <w:t>5</w:t>
                  </w:r>
                  <w:r>
                    <w:rPr>
                      <w:rFonts w:hint="default"/>
                      <w:color w:val="000000" w:themeColor="text1"/>
                      <w:lang w:val="en-US" w:eastAsia="zh-CN"/>
                      <w14:textFill>
                        <w14:solidFill>
                          <w14:schemeClr w14:val="tx1"/>
                        </w14:solidFill>
                      </w14:textFill>
                    </w:rPr>
                    <w:t>楼，面积约</w:t>
                  </w:r>
                  <w:r>
                    <w:rPr>
                      <w:rFonts w:hint="eastAsia"/>
                      <w:color w:val="000000" w:themeColor="text1"/>
                      <w:lang w:val="en-US" w:eastAsia="zh-CN"/>
                      <w14:textFill>
                        <w14:solidFill>
                          <w14:schemeClr w14:val="tx1"/>
                        </w14:solidFill>
                      </w14:textFill>
                    </w:rPr>
                    <w:t>4</w:t>
                  </w:r>
                  <w:r>
                    <w:rPr>
                      <w:rFonts w:hint="default"/>
                      <w:color w:val="000000" w:themeColor="text1"/>
                      <w:lang w:val="en-US" w:eastAsia="zh-CN"/>
                      <w14:textFill>
                        <w14:solidFill>
                          <w14:schemeClr w14:val="tx1"/>
                        </w14:solidFill>
                      </w14:textFill>
                    </w:rPr>
                    <w:t>000</w:t>
                  </w:r>
                  <w:r>
                    <w:rPr>
                      <w:rFonts w:hint="eastAsia"/>
                      <w:color w:val="000000" w:themeColor="text1"/>
                      <w:lang w:val="en-US"/>
                      <w14:textFill>
                        <w14:solidFill>
                          <w14:schemeClr w14:val="tx1"/>
                        </w14:solidFill>
                      </w14:textFill>
                    </w:rPr>
                    <w:t>m</w:t>
                  </w:r>
                  <w:r>
                    <w:rPr>
                      <w:rFonts w:hint="eastAsia"/>
                      <w:color w:val="000000" w:themeColor="text1"/>
                      <w:vertAlign w:val="superscript"/>
                      <w:lang w:val="en-US"/>
                      <w14:textFill>
                        <w14:solidFill>
                          <w14:schemeClr w14:val="tx1"/>
                        </w14:solidFill>
                      </w14:textFill>
                    </w:rPr>
                    <w:t>2</w:t>
                  </w:r>
                  <w:r>
                    <w:rPr>
                      <w:rFonts w:hint="default"/>
                      <w:color w:val="000000" w:themeColor="text1"/>
                      <w:lang w:val="en-US" w:eastAsia="zh-CN"/>
                      <w14:textFill>
                        <w14:solidFill>
                          <w14:schemeClr w14:val="tx1"/>
                        </w14:solidFill>
                      </w14:textFill>
                    </w:rPr>
                    <w:t>，用于原材料</w:t>
                  </w:r>
                  <w:r>
                    <w:rPr>
                      <w:rFonts w:hint="eastAsia"/>
                      <w:color w:val="000000" w:themeColor="text1"/>
                      <w:lang w:val="en-US" w:eastAsia="zh-CN"/>
                      <w14:textFill>
                        <w14:solidFill>
                          <w14:schemeClr w14:val="tx1"/>
                        </w14:solidFill>
                      </w14:textFill>
                    </w:rPr>
                    <w:t>淀粉、米粉、包装材料</w:t>
                  </w:r>
                  <w:r>
                    <w:rPr>
                      <w:rFonts w:hint="default"/>
                      <w:color w:val="000000" w:themeColor="text1"/>
                      <w:lang w:val="en-US" w:eastAsia="zh-CN"/>
                      <w14:textFill>
                        <w14:solidFill>
                          <w14:schemeClr w14:val="tx1"/>
                        </w14:solidFill>
                      </w14:textFill>
                    </w:rPr>
                    <w:t>存放，最大暂存量为</w:t>
                  </w:r>
                  <w:r>
                    <w:rPr>
                      <w:rFonts w:hint="eastAsia"/>
                      <w:color w:val="000000" w:themeColor="text1"/>
                      <w:lang w:val="en-US" w:eastAsia="zh-CN"/>
                      <w14:textFill>
                        <w14:solidFill>
                          <w14:schemeClr w14:val="tx1"/>
                        </w14:solidFill>
                      </w14:textFill>
                    </w:rPr>
                    <w:t>500</w:t>
                  </w:r>
                  <w:r>
                    <w:rPr>
                      <w:rFonts w:hint="default"/>
                      <w:color w:val="000000" w:themeColor="text1"/>
                      <w:lang w:val="en-US" w:eastAsia="zh-CN"/>
                      <w14:textFill>
                        <w14:solidFill>
                          <w14:schemeClr w14:val="tx1"/>
                        </w14:solidFill>
                      </w14:textFill>
                    </w:rPr>
                    <w:t>吨；</w:t>
                  </w:r>
                </w:p>
              </w:tc>
              <w:tc>
                <w:tcPr>
                  <w:tcW w:w="601" w:type="pct"/>
                  <w:noWrap w:val="0"/>
                  <w:vAlign w:val="center"/>
                </w:tcPr>
                <w:p w14:paraId="49F5EE66">
                  <w:pPr>
                    <w:pStyle w:val="31"/>
                    <w:bidi w:val="0"/>
                    <w:rPr>
                      <w:rFonts w:hint="eastAsia"/>
                      <w:color w:val="000000" w:themeColor="text1"/>
                      <w:lang w:val="en-US" w:eastAsia="zh-CN"/>
                      <w14:textFill>
                        <w14:solidFill>
                          <w14:schemeClr w14:val="tx1"/>
                        </w14:solidFill>
                      </w14:textFill>
                    </w:rPr>
                  </w:pPr>
                  <w:r>
                    <w:rPr>
                      <w:rFonts w:hint="eastAsia"/>
                      <w:color w:val="auto"/>
                      <w:lang w:val="en-US" w:eastAsia="zh-CN"/>
                    </w:rPr>
                    <w:t>租赁楼层内划分</w:t>
                  </w:r>
                </w:p>
              </w:tc>
            </w:tr>
            <w:tr w14:paraId="1095173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693" w:type="pct"/>
                  <w:vMerge w:val="continue"/>
                  <w:noWrap w:val="0"/>
                  <w:vAlign w:val="center"/>
                </w:tcPr>
                <w:p w14:paraId="557AEF81">
                  <w:pPr>
                    <w:pStyle w:val="31"/>
                    <w:bidi w:val="0"/>
                    <w:rPr>
                      <w:color w:val="0000FF"/>
                    </w:rPr>
                  </w:pPr>
                </w:p>
              </w:tc>
              <w:tc>
                <w:tcPr>
                  <w:tcW w:w="607" w:type="pct"/>
                  <w:gridSpan w:val="2"/>
                  <w:noWrap w:val="0"/>
                  <w:vAlign w:val="center"/>
                </w:tcPr>
                <w:p w14:paraId="53F89921">
                  <w:pPr>
                    <w:pStyle w:val="31"/>
                    <w:bidi w:val="0"/>
                    <w:rPr>
                      <w:color w:val="0000FF"/>
                    </w:rPr>
                  </w:pPr>
                  <w:r>
                    <w:rPr>
                      <w:color w:val="000000" w:themeColor="text1"/>
                      <w14:textFill>
                        <w14:solidFill>
                          <w14:schemeClr w14:val="tx1"/>
                        </w14:solidFill>
                      </w14:textFill>
                    </w:rPr>
                    <w:t>成品仓库</w:t>
                  </w:r>
                </w:p>
              </w:tc>
              <w:tc>
                <w:tcPr>
                  <w:tcW w:w="3097" w:type="pct"/>
                  <w:noWrap w:val="0"/>
                  <w:vAlign w:val="center"/>
                </w:tcPr>
                <w:p w14:paraId="7A5F9F41">
                  <w:pPr>
                    <w:pStyle w:val="31"/>
                    <w:bidi w:val="0"/>
                    <w:rPr>
                      <w:rFonts w:hint="eastAsia"/>
                      <w:color w:val="0000FF"/>
                    </w:rPr>
                  </w:pPr>
                  <w:r>
                    <w:rPr>
                      <w:rFonts w:hint="eastAsia"/>
                      <w:color w:val="000000" w:themeColor="text1"/>
                      <w:lang w:val="en-US" w:eastAsia="zh-CN"/>
                      <w14:textFill>
                        <w14:solidFill>
                          <w14:schemeClr w14:val="tx1"/>
                        </w14:solidFill>
                      </w14:textFill>
                    </w:rPr>
                    <w:t>位于2楼，面积约3000m</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，用于成品存放，最大暂存量为500吨</w:t>
                  </w:r>
                </w:p>
              </w:tc>
              <w:tc>
                <w:tcPr>
                  <w:tcW w:w="601" w:type="pct"/>
                  <w:noWrap w:val="0"/>
                  <w:vAlign w:val="center"/>
                </w:tcPr>
                <w:p w14:paraId="720112F7">
                  <w:pPr>
                    <w:pStyle w:val="31"/>
                    <w:bidi w:val="0"/>
                    <w:rPr>
                      <w:rFonts w:hint="default"/>
                      <w:color w:val="0000FF"/>
                      <w:lang w:val="en-US" w:eastAsia="zh-CN"/>
                    </w:rPr>
                  </w:pPr>
                  <w:r>
                    <w:rPr>
                      <w:rFonts w:hint="eastAsia"/>
                      <w:color w:val="auto"/>
                      <w:lang w:val="en-US" w:eastAsia="zh-CN"/>
                    </w:rPr>
                    <w:t>租赁楼层内划分</w:t>
                  </w:r>
                </w:p>
              </w:tc>
            </w:tr>
            <w:tr w14:paraId="7B8EB6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693" w:type="pct"/>
                  <w:vMerge w:val="continue"/>
                  <w:noWrap w:val="0"/>
                  <w:vAlign w:val="center"/>
                </w:tcPr>
                <w:p w14:paraId="302922DB">
                  <w:pPr>
                    <w:pStyle w:val="31"/>
                    <w:bidi w:val="0"/>
                    <w:rPr>
                      <w:color w:val="0000FF"/>
                    </w:rPr>
                  </w:pPr>
                </w:p>
              </w:tc>
              <w:tc>
                <w:tcPr>
                  <w:tcW w:w="607" w:type="pct"/>
                  <w:gridSpan w:val="2"/>
                  <w:noWrap w:val="0"/>
                  <w:vAlign w:val="center"/>
                </w:tcPr>
                <w:p w14:paraId="36F083F8">
                  <w:pPr>
                    <w:pStyle w:val="31"/>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包装材料仓库</w:t>
                  </w:r>
                </w:p>
              </w:tc>
              <w:tc>
                <w:tcPr>
                  <w:tcW w:w="3097" w:type="pct"/>
                  <w:noWrap w:val="0"/>
                  <w:vAlign w:val="center"/>
                </w:tcPr>
                <w:p w14:paraId="550C19D4">
                  <w:pPr>
                    <w:pStyle w:val="31"/>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位于六楼，面积为5000m</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，用于存放包装箱、包装桶、包装膜、包装袋等包装材料的暂存。最大暂存量为500吨。</w:t>
                  </w:r>
                </w:p>
              </w:tc>
              <w:tc>
                <w:tcPr>
                  <w:tcW w:w="601" w:type="pct"/>
                  <w:noWrap w:val="0"/>
                  <w:vAlign w:val="center"/>
                </w:tcPr>
                <w:p w14:paraId="58A05D1D">
                  <w:pPr>
                    <w:pStyle w:val="31"/>
                    <w:bidi w:val="0"/>
                    <w:rPr>
                      <w:rFonts w:hint="eastAsia"/>
                      <w:color w:val="000000" w:themeColor="text1"/>
                      <w:lang w:val="en-US" w:eastAsia="zh-CN"/>
                      <w14:textFill>
                        <w14:solidFill>
                          <w14:schemeClr w14:val="tx1"/>
                        </w14:solidFill>
                      </w14:textFill>
                    </w:rPr>
                  </w:pPr>
                  <w:r>
                    <w:rPr>
                      <w:rFonts w:hint="eastAsia"/>
                      <w:color w:val="auto"/>
                      <w:lang w:val="en-US" w:eastAsia="zh-CN"/>
                    </w:rPr>
                    <w:t>租赁楼层内划分</w:t>
                  </w:r>
                </w:p>
              </w:tc>
            </w:tr>
            <w:tr w14:paraId="399C87A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693" w:type="pct"/>
                  <w:vMerge w:val="continue"/>
                  <w:noWrap w:val="0"/>
                  <w:vAlign w:val="center"/>
                </w:tcPr>
                <w:p w14:paraId="0A06CA0C">
                  <w:pPr>
                    <w:pStyle w:val="31"/>
                    <w:bidi w:val="0"/>
                    <w:rPr>
                      <w:color w:val="0000FF"/>
                    </w:rPr>
                  </w:pPr>
                </w:p>
              </w:tc>
              <w:tc>
                <w:tcPr>
                  <w:tcW w:w="607" w:type="pct"/>
                  <w:gridSpan w:val="2"/>
                  <w:noWrap w:val="0"/>
                  <w:vAlign w:val="center"/>
                </w:tcPr>
                <w:p w14:paraId="036D010F">
                  <w:pPr>
                    <w:pStyle w:val="31"/>
                    <w:bidi w:val="0"/>
                    <w:rPr>
                      <w:rFonts w:hint="eastAsia"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冷库</w:t>
                  </w:r>
                </w:p>
              </w:tc>
              <w:tc>
                <w:tcPr>
                  <w:tcW w:w="3097" w:type="pct"/>
                  <w:noWrap w:val="0"/>
                  <w:vAlign w:val="center"/>
                </w:tcPr>
                <w:p w14:paraId="049DF84C">
                  <w:pPr>
                    <w:pStyle w:val="31"/>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位于3楼，设置两个冷库，单个面积75m</w:t>
                  </w:r>
                  <w:r>
                    <w:rPr>
                      <w:rFonts w:hint="eastAsia"/>
                      <w:color w:val="000000" w:themeColor="text1"/>
                      <w:vertAlign w:val="superscript"/>
                      <w:lang w:val="en-US" w:eastAsia="zh-CN"/>
                      <w14:textFill>
                        <w14:solidFill>
                          <w14:schemeClr w14:val="tx1"/>
                        </w14:solidFill>
                      </w14:textFill>
                    </w:rPr>
                    <w:t>2</w:t>
                  </w:r>
                  <w:r>
                    <w:rPr>
                      <w:rFonts w:hint="eastAsia"/>
                      <w:color w:val="000000" w:themeColor="text1"/>
                      <w:lang w:val="en-US" w:eastAsia="zh-CN"/>
                      <w14:textFill>
                        <w14:solidFill>
                          <w14:schemeClr w14:val="tx1"/>
                        </w14:solidFill>
                      </w14:textFill>
                    </w:rPr>
                    <w:t>，采用R404作为制冷剂，对部分成品进行暂存。</w:t>
                  </w:r>
                </w:p>
              </w:tc>
              <w:tc>
                <w:tcPr>
                  <w:tcW w:w="601" w:type="pct"/>
                  <w:noWrap w:val="0"/>
                  <w:vAlign w:val="center"/>
                </w:tcPr>
                <w:p w14:paraId="49CE7ECD">
                  <w:pPr>
                    <w:pStyle w:val="31"/>
                    <w:bidi w:val="0"/>
                    <w:rPr>
                      <w:rFonts w:hint="eastAsia"/>
                      <w:color w:val="000000" w:themeColor="text1"/>
                      <w:lang w:val="en-US" w:eastAsia="zh-CN"/>
                      <w14:textFill>
                        <w14:solidFill>
                          <w14:schemeClr w14:val="tx1"/>
                        </w14:solidFill>
                      </w14:textFill>
                    </w:rPr>
                  </w:pPr>
                  <w:r>
                    <w:rPr>
                      <w:rFonts w:hint="eastAsia"/>
                      <w:color w:val="auto"/>
                      <w:lang w:val="en-US" w:eastAsia="zh-CN"/>
                    </w:rPr>
                    <w:t>租赁楼层内划分</w:t>
                  </w:r>
                </w:p>
              </w:tc>
            </w:tr>
            <w:tr w14:paraId="28C43A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693" w:type="pct"/>
                  <w:vMerge w:val="continue"/>
                  <w:noWrap w:val="0"/>
                  <w:vAlign w:val="center"/>
                </w:tcPr>
                <w:p w14:paraId="7C65EFE8">
                  <w:pPr>
                    <w:pStyle w:val="31"/>
                    <w:bidi w:val="0"/>
                    <w:rPr>
                      <w:color w:val="0000FF"/>
                    </w:rPr>
                  </w:pPr>
                </w:p>
              </w:tc>
              <w:tc>
                <w:tcPr>
                  <w:tcW w:w="607" w:type="pct"/>
                  <w:gridSpan w:val="2"/>
                  <w:noWrap w:val="0"/>
                  <w:vAlign w:val="center"/>
                </w:tcPr>
                <w:p w14:paraId="2CD73456">
                  <w:pPr>
                    <w:pStyle w:val="31"/>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不合格产品库</w:t>
                  </w:r>
                </w:p>
              </w:tc>
              <w:tc>
                <w:tcPr>
                  <w:tcW w:w="3097" w:type="pct"/>
                  <w:noWrap w:val="0"/>
                  <w:vAlign w:val="center"/>
                </w:tcPr>
                <w:p w14:paraId="04B217EA">
                  <w:pPr>
                    <w:pStyle w:val="31"/>
                    <w:bidi w:val="0"/>
                    <w:rPr>
                      <w:rFonts w:hint="default" w:eastAsia="宋体"/>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位于二楼西北角，占地面积约为30</w:t>
                  </w:r>
                  <w:r>
                    <w:rPr>
                      <w:rFonts w:hint="eastAsia"/>
                      <w:color w:val="auto"/>
                      <w:lang w:val="en-US"/>
                    </w:rPr>
                    <w:t>m</w:t>
                  </w:r>
                  <w:r>
                    <w:rPr>
                      <w:rFonts w:hint="eastAsia"/>
                      <w:color w:val="auto"/>
                      <w:vertAlign w:val="superscript"/>
                      <w:lang w:val="en-US"/>
                    </w:rPr>
                    <w:t>2</w:t>
                  </w:r>
                  <w:r>
                    <w:rPr>
                      <w:rFonts w:hint="eastAsia"/>
                      <w:color w:val="auto"/>
                      <w:vertAlign w:val="baseline"/>
                      <w:lang w:val="en-US" w:eastAsia="zh-CN"/>
                    </w:rPr>
                    <w:t>，用于一般固废暂存。</w:t>
                  </w:r>
                </w:p>
              </w:tc>
              <w:tc>
                <w:tcPr>
                  <w:tcW w:w="601" w:type="pct"/>
                  <w:noWrap w:val="0"/>
                  <w:vAlign w:val="center"/>
                </w:tcPr>
                <w:p w14:paraId="7E5BFEEB">
                  <w:pPr>
                    <w:pStyle w:val="31"/>
                    <w:bidi w:val="0"/>
                    <w:rPr>
                      <w:rFonts w:hint="eastAsia"/>
                      <w:color w:val="000000" w:themeColor="text1"/>
                      <w:lang w:val="en-US" w:eastAsia="zh-CN"/>
                      <w14:textFill>
                        <w14:solidFill>
                          <w14:schemeClr w14:val="tx1"/>
                        </w14:solidFill>
                      </w14:textFill>
                    </w:rPr>
                  </w:pPr>
                  <w:r>
                    <w:rPr>
                      <w:rFonts w:hint="eastAsia"/>
                      <w:color w:val="auto"/>
                      <w:lang w:val="en-US" w:eastAsia="zh-CN"/>
                    </w:rPr>
                    <w:t>租赁楼层内划分</w:t>
                  </w:r>
                </w:p>
              </w:tc>
            </w:tr>
            <w:tr w14:paraId="082FDC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693" w:type="pct"/>
                  <w:vMerge w:val="continue"/>
                  <w:noWrap w:val="0"/>
                  <w:vAlign w:val="center"/>
                </w:tcPr>
                <w:p w14:paraId="0D1926D1">
                  <w:pPr>
                    <w:pStyle w:val="31"/>
                    <w:bidi w:val="0"/>
                    <w:rPr>
                      <w:color w:val="0000FF"/>
                    </w:rPr>
                  </w:pPr>
                </w:p>
              </w:tc>
              <w:tc>
                <w:tcPr>
                  <w:tcW w:w="607" w:type="pct"/>
                  <w:gridSpan w:val="2"/>
                  <w:noWrap w:val="0"/>
                  <w:vAlign w:val="center"/>
                </w:tcPr>
                <w:p w14:paraId="7C8561B9">
                  <w:pPr>
                    <w:pStyle w:val="31"/>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运输</w:t>
                  </w:r>
                </w:p>
              </w:tc>
              <w:tc>
                <w:tcPr>
                  <w:tcW w:w="3097" w:type="pct"/>
                  <w:noWrap w:val="0"/>
                  <w:vAlign w:val="center"/>
                </w:tcPr>
                <w:p w14:paraId="7C682675">
                  <w:pPr>
                    <w:pStyle w:val="31"/>
                    <w:bidi w:val="0"/>
                    <w:rPr>
                      <w:rFonts w:hint="default"/>
                      <w:color w:val="000000" w:themeColor="text1"/>
                      <w:lang w:val="en-US" w:eastAsia="zh-CN"/>
                      <w14:textFill>
                        <w14:solidFill>
                          <w14:schemeClr w14:val="tx1"/>
                        </w14:solidFill>
                      </w14:textFill>
                    </w:rPr>
                  </w:pPr>
                  <w:r>
                    <w:rPr>
                      <w:rFonts w:hint="eastAsia"/>
                      <w:color w:val="000000" w:themeColor="text1"/>
                      <w14:textFill>
                        <w14:solidFill>
                          <w14:schemeClr w14:val="tx1"/>
                        </w14:solidFill>
                      </w14:textFill>
                    </w:rPr>
                    <w:t>原辅料</w:t>
                  </w:r>
                  <w:r>
                    <w:rPr>
                      <w:rFonts w:hint="eastAsia"/>
                      <w:color w:val="000000" w:themeColor="text1"/>
                      <w:lang w:val="en-US" w:eastAsia="zh-CN"/>
                      <w14:textFill>
                        <w14:solidFill>
                          <w14:schemeClr w14:val="tx1"/>
                        </w14:solidFill>
                      </w14:textFill>
                    </w:rPr>
                    <w:t>车间运输采用叉车（用电）</w:t>
                  </w:r>
                  <w:r>
                    <w:rPr>
                      <w:rFonts w:hint="eastAsia"/>
                      <w:color w:val="000000" w:themeColor="text1"/>
                      <w14:textFill>
                        <w14:solidFill>
                          <w14:schemeClr w14:val="tx1"/>
                        </w14:solidFill>
                      </w14:textFill>
                    </w:rPr>
                    <w:t>、成品采用汽车运输</w:t>
                  </w:r>
                </w:p>
              </w:tc>
              <w:tc>
                <w:tcPr>
                  <w:tcW w:w="601" w:type="pct"/>
                  <w:noWrap w:val="0"/>
                  <w:vAlign w:val="center"/>
                </w:tcPr>
                <w:p w14:paraId="5F617D62">
                  <w:pPr>
                    <w:pStyle w:val="31"/>
                    <w:bidi w:val="0"/>
                    <w:rPr>
                      <w:rFonts w:hint="eastAsia"/>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w:t>
                  </w:r>
                </w:p>
              </w:tc>
            </w:tr>
            <w:tr w14:paraId="068A5D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693" w:type="pct"/>
                  <w:vMerge w:val="restart"/>
                  <w:noWrap w:val="0"/>
                  <w:vAlign w:val="center"/>
                </w:tcPr>
                <w:p w14:paraId="06CB7DB5">
                  <w:pPr>
                    <w:pStyle w:val="31"/>
                    <w:bidi w:val="0"/>
                    <w:rPr>
                      <w:color w:val="0000FF"/>
                    </w:rPr>
                  </w:pPr>
                  <w:r>
                    <w:rPr>
                      <w:color w:val="000000" w:themeColor="text1"/>
                      <w14:textFill>
                        <w14:solidFill>
                          <w14:schemeClr w14:val="tx1"/>
                        </w14:solidFill>
                      </w14:textFill>
                    </w:rPr>
                    <w:t>公用工程</w:t>
                  </w:r>
                </w:p>
              </w:tc>
              <w:tc>
                <w:tcPr>
                  <w:tcW w:w="607" w:type="pct"/>
                  <w:gridSpan w:val="2"/>
                  <w:noWrap w:val="0"/>
                  <w:vAlign w:val="center"/>
                </w:tcPr>
                <w:p w14:paraId="0AD19989">
                  <w:pPr>
                    <w:pStyle w:val="31"/>
                    <w:bidi w:val="0"/>
                    <w:rPr>
                      <w:color w:val="000000" w:themeColor="text1"/>
                      <w14:textFill>
                        <w14:solidFill>
                          <w14:schemeClr w14:val="tx1"/>
                        </w14:solidFill>
                      </w14:textFill>
                    </w:rPr>
                  </w:pPr>
                  <w:r>
                    <w:rPr>
                      <w:color w:val="000000" w:themeColor="text1"/>
                      <w14:textFill>
                        <w14:solidFill>
                          <w14:schemeClr w14:val="tx1"/>
                        </w14:solidFill>
                      </w14:textFill>
                    </w:rPr>
                    <w:t>供水</w:t>
                  </w:r>
                </w:p>
              </w:tc>
              <w:tc>
                <w:tcPr>
                  <w:tcW w:w="3097" w:type="pct"/>
                  <w:noWrap w:val="0"/>
                  <w:vAlign w:val="center"/>
                </w:tcPr>
                <w:p w14:paraId="11D3D3B1">
                  <w:pPr>
                    <w:pStyle w:val="31"/>
                    <w:bidi w:val="0"/>
                    <w:rPr>
                      <w:color w:val="000000" w:themeColor="text1"/>
                      <w14:textFill>
                        <w14:solidFill>
                          <w14:schemeClr w14:val="tx1"/>
                        </w14:solidFill>
                      </w14:textFill>
                    </w:rPr>
                  </w:pPr>
                  <w:r>
                    <w:rPr>
                      <w:color w:val="000000" w:themeColor="text1"/>
                      <w14:textFill>
                        <w14:solidFill>
                          <w14:schemeClr w14:val="tx1"/>
                        </w14:solidFill>
                      </w14:textFill>
                    </w:rPr>
                    <w:t>由</w:t>
                  </w:r>
                  <w:r>
                    <w:rPr>
                      <w:rFonts w:hint="eastAsia"/>
                      <w:color w:val="000000" w:themeColor="text1"/>
                      <w:lang w:val="en-US" w:eastAsia="zh-CN"/>
                      <w14:textFill>
                        <w14:solidFill>
                          <w14:schemeClr w14:val="tx1"/>
                        </w14:solidFill>
                      </w14:textFill>
                    </w:rPr>
                    <w:t>淮南高新技术产业开发区</w:t>
                  </w:r>
                  <w:r>
                    <w:rPr>
                      <w:color w:val="000000" w:themeColor="text1"/>
                      <w14:textFill>
                        <w14:solidFill>
                          <w14:schemeClr w14:val="tx1"/>
                        </w14:solidFill>
                      </w14:textFill>
                    </w:rPr>
                    <w:t>市政自来水管网提供，供水量约</w:t>
                  </w:r>
                  <w:r>
                    <w:rPr>
                      <w:rFonts w:hint="eastAsia"/>
                      <w:color w:val="000000" w:themeColor="text1"/>
                      <w:highlight w:val="none"/>
                      <w:lang w:val="en-US" w:eastAsia="zh-CN"/>
                      <w14:textFill>
                        <w14:solidFill>
                          <w14:schemeClr w14:val="tx1"/>
                        </w14:solidFill>
                      </w14:textFill>
                    </w:rPr>
                    <w:t>12954</w:t>
                  </w:r>
                  <w:r>
                    <w:rPr>
                      <w:color w:val="000000" w:themeColor="text1"/>
                      <w:highlight w:val="none"/>
                      <w14:textFill>
                        <w14:solidFill>
                          <w14:schemeClr w14:val="tx1"/>
                        </w14:solidFill>
                      </w14:textFill>
                    </w:rPr>
                    <w:t>t/a</w:t>
                  </w:r>
                </w:p>
              </w:tc>
              <w:tc>
                <w:tcPr>
                  <w:tcW w:w="601" w:type="pct"/>
                  <w:noWrap w:val="0"/>
                  <w:vAlign w:val="center"/>
                </w:tcPr>
                <w:p w14:paraId="05019AC6">
                  <w:pPr>
                    <w:pStyle w:val="31"/>
                    <w:bidi w:val="0"/>
                    <w:rPr>
                      <w:rFonts w:hint="default"/>
                      <w:color w:val="000000" w:themeColor="text1"/>
                      <w:lang w:val="en-US" w:eastAsia="zh-CN"/>
                      <w14:textFill>
                        <w14:solidFill>
                          <w14:schemeClr w14:val="tx1"/>
                        </w14:solidFill>
                      </w14:textFill>
                    </w:rPr>
                  </w:pPr>
                  <w:r>
                    <w:rPr>
                      <w:rFonts w:hint="eastAsia"/>
                      <w:color w:val="000000" w:themeColor="text1"/>
                      <w:lang w:val="en-US" w:eastAsia="zh-CN"/>
                      <w14:textFill>
                        <w14:solidFill>
                          <w14:schemeClr w14:val="tx1"/>
                        </w14:solidFill>
                      </w14:textFill>
                    </w:rPr>
                    <w:t>利用园区现有污水管网</w:t>
                  </w:r>
                </w:p>
              </w:tc>
            </w:tr>
            <w:tr w14:paraId="0ADFA9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1351" w:hRule="atLeast"/>
                <w:jc w:val="center"/>
              </w:trPr>
              <w:tc>
                <w:tcPr>
                  <w:tcW w:w="693" w:type="pct"/>
                  <w:vMerge w:val="continue"/>
                  <w:noWrap w:val="0"/>
                  <w:vAlign w:val="center"/>
                </w:tcPr>
                <w:p w14:paraId="65A49C7A">
                  <w:pPr>
                    <w:pStyle w:val="31"/>
                    <w:bidi w:val="0"/>
                    <w:rPr>
                      <w:color w:val="0000FF"/>
                    </w:rPr>
                  </w:pPr>
                </w:p>
              </w:tc>
              <w:tc>
                <w:tcPr>
                  <w:tcW w:w="607" w:type="pct"/>
                  <w:gridSpan w:val="2"/>
                  <w:noWrap w:val="0"/>
                  <w:vAlign w:val="center"/>
                </w:tcPr>
                <w:p w14:paraId="042B94FE">
                  <w:pPr>
                    <w:pStyle w:val="31"/>
                    <w:bidi w:val="0"/>
                    <w:rPr>
                      <w:color w:val="000000" w:themeColor="text1"/>
                      <w14:textFill>
                        <w14:solidFill>
                          <w14:schemeClr w14:val="tx1"/>
                        </w14:solidFill>
                      </w14:textFill>
                    </w:rPr>
                  </w:pPr>
                  <w:r>
                    <w:rPr>
                      <w:color w:val="000000" w:themeColor="text1"/>
                      <w14:textFill>
                        <w14:solidFill>
                          <w14:schemeClr w14:val="tx1"/>
                        </w14:solidFill>
                      </w14:textFill>
                    </w:rPr>
                    <w:t>排水</w:t>
                  </w:r>
                </w:p>
              </w:tc>
              <w:tc>
                <w:tcPr>
                  <w:tcW w:w="3097" w:type="pct"/>
                  <w:noWrap w:val="0"/>
                  <w:vAlign w:val="center"/>
                </w:tcPr>
                <w:p w14:paraId="04824BD2">
                  <w:pPr>
                    <w:pStyle w:val="31"/>
                    <w:bidi w:val="0"/>
                    <w:rPr>
                      <w:rFonts w:hint="default" w:eastAsia="宋体"/>
                      <w:color w:val="000000" w:themeColor="text1"/>
                      <w:lang w:val="en-US" w:eastAsia="zh-CN"/>
                      <w14:textFill>
                        <w14:solidFill>
                          <w14:schemeClr w14:val="tx1"/>
                        </w14:solidFill>
                      </w14:textFill>
                    </w:rPr>
                  </w:pPr>
                  <w:r>
                    <w:rPr>
                      <w:color w:val="000000" w:themeColor="text1"/>
                      <w14:textFill>
                        <w14:solidFill>
                          <w14:schemeClr w14:val="tx1"/>
                        </w14:solidFill>
                      </w14:textFill>
                    </w:rPr>
                    <w:t>采用雨污分流的排水体制</w:t>
                  </w:r>
                  <w:r>
                    <w:rPr>
                      <w:rFonts w:hint="eastAsia"/>
                      <w:color w:val="000000" w:themeColor="text1"/>
                      <w14:textFill>
                        <w14:solidFill>
                          <w14:schemeClr w14:val="tx1"/>
                        </w14:solidFill>
                      </w14:textFill>
                    </w:rPr>
                    <w:t>；</w:t>
                  </w:r>
                  <w:r>
                    <w:rPr>
                      <w:rFonts w:hint="eastAsia"/>
                      <w:color w:val="000000" w:themeColor="text1"/>
                      <w:lang w:val="en-GB"/>
                      <w14:textFill>
                        <w14:solidFill>
                          <w14:schemeClr w14:val="tx1"/>
                        </w14:solidFill>
                      </w14:textFill>
                    </w:rPr>
                    <w:t>项目排放生活污水，经化粪池收集预处理后接管</w:t>
                  </w:r>
                  <w:r>
                    <w:rPr>
                      <w:rFonts w:hint="eastAsia"/>
                      <w:color w:val="000000" w:themeColor="text1"/>
                      <w:lang w:val="en-US" w:eastAsia="zh-CN"/>
                      <w14:textFill>
                        <w14:solidFill>
                          <w14:schemeClr w14:val="tx1"/>
                        </w14:solidFill>
                      </w14:textFill>
                    </w:rPr>
                    <w:t>；设备冲洗废水经新建污水处理设备处理后排入市政污水管网进入</w:t>
                  </w:r>
                  <w:r>
                    <w:rPr>
                      <w:rFonts w:hint="default"/>
                      <w:color w:val="000000" w:themeColor="text1"/>
                      <w14:textFill>
                        <w14:solidFill>
                          <w14:schemeClr w14:val="tx1"/>
                        </w14:solidFill>
                      </w14:textFill>
                    </w:rPr>
                    <w:t>山南新区污水处理厂处理，尾水排入高塘湖</w:t>
                  </w:r>
                  <w:r>
                    <w:rPr>
                      <w:rFonts w:hint="eastAsia"/>
                      <w:color w:val="000000" w:themeColor="text1"/>
                      <w14:textFill>
                        <w14:solidFill>
                          <w14:schemeClr w14:val="tx1"/>
                        </w14:solidFill>
                      </w14:textFill>
                    </w:rPr>
                    <w:t>。</w:t>
                  </w:r>
                </w:p>
              </w:tc>
              <w:tc>
                <w:tcPr>
                  <w:tcW w:w="601" w:type="pct"/>
                  <w:noWrap w:val="0"/>
                  <w:vAlign w:val="center"/>
                </w:tcPr>
                <w:p w14:paraId="5112A501">
                  <w:pPr>
                    <w:pStyle w:val="31"/>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污水处理设备新建，污水管网利用现有</w:t>
                  </w:r>
                </w:p>
              </w:tc>
            </w:tr>
            <w:tr w14:paraId="6B79E13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693" w:type="pct"/>
                  <w:vMerge w:val="continue"/>
                  <w:noWrap w:val="0"/>
                  <w:vAlign w:val="center"/>
                </w:tcPr>
                <w:p w14:paraId="5A9C276A">
                  <w:pPr>
                    <w:pStyle w:val="31"/>
                    <w:bidi w:val="0"/>
                    <w:rPr>
                      <w:color w:val="0000FF"/>
                    </w:rPr>
                  </w:pPr>
                </w:p>
              </w:tc>
              <w:tc>
                <w:tcPr>
                  <w:tcW w:w="607" w:type="pct"/>
                  <w:gridSpan w:val="2"/>
                  <w:noWrap w:val="0"/>
                  <w:vAlign w:val="center"/>
                </w:tcPr>
                <w:p w14:paraId="4F7CCE5B">
                  <w:pPr>
                    <w:pStyle w:val="31"/>
                    <w:bidi w:val="0"/>
                    <w:rPr>
                      <w:color w:val="000000" w:themeColor="text1"/>
                      <w14:textFill>
                        <w14:solidFill>
                          <w14:schemeClr w14:val="tx1"/>
                        </w14:solidFill>
                      </w14:textFill>
                    </w:rPr>
                  </w:pPr>
                  <w:r>
                    <w:rPr>
                      <w:rFonts w:hint="eastAsia"/>
                      <w:color w:val="000000" w:themeColor="text1"/>
                      <w14:textFill>
                        <w14:solidFill>
                          <w14:schemeClr w14:val="tx1"/>
                        </w14:solidFill>
                      </w14:textFill>
                    </w:rPr>
                    <w:t>供电</w:t>
                  </w:r>
                </w:p>
              </w:tc>
              <w:tc>
                <w:tcPr>
                  <w:tcW w:w="3097" w:type="pct"/>
                  <w:noWrap w:val="0"/>
                  <w:vAlign w:val="center"/>
                </w:tcPr>
                <w:p w14:paraId="08AD4ACB">
                  <w:pPr>
                    <w:pStyle w:val="31"/>
                    <w:bidi w:val="0"/>
                    <w:rPr>
                      <w:rFonts w:hint="eastAsia"/>
                      <w:color w:val="000000" w:themeColor="text1"/>
                      <w14:textFill>
                        <w14:solidFill>
                          <w14:schemeClr w14:val="tx1"/>
                        </w14:solidFill>
                      </w14:textFill>
                    </w:rPr>
                  </w:pPr>
                  <w:r>
                    <w:rPr>
                      <w:rFonts w:hint="eastAsia"/>
                      <w:color w:val="000000" w:themeColor="text1"/>
                      <w14:textFill>
                        <w14:solidFill>
                          <w14:schemeClr w14:val="tx1"/>
                        </w14:solidFill>
                      </w14:textFill>
                    </w:rPr>
                    <w:t>由市政供电管网提供，年用电量约</w:t>
                  </w:r>
                  <w:r>
                    <w:rPr>
                      <w:rFonts w:hint="eastAsia"/>
                      <w:color w:val="000000" w:themeColor="text1"/>
                      <w:lang w:val="en-US" w:eastAsia="zh-CN"/>
                      <w14:textFill>
                        <w14:solidFill>
                          <w14:schemeClr w14:val="tx1"/>
                        </w14:solidFill>
                      </w14:textFill>
                    </w:rPr>
                    <w:t>60</w:t>
                  </w:r>
                  <w:r>
                    <w:rPr>
                      <w:color w:val="000000" w:themeColor="text1"/>
                      <w14:textFill>
                        <w14:solidFill>
                          <w14:schemeClr w14:val="tx1"/>
                        </w14:solidFill>
                      </w14:textFill>
                    </w:rPr>
                    <w:t>万k</w:t>
                  </w:r>
                  <w:r>
                    <w:rPr>
                      <w:rFonts w:hint="eastAsia"/>
                      <w:color w:val="000000" w:themeColor="text1"/>
                      <w:lang w:val="en-US" w:eastAsia="zh-CN"/>
                      <w14:textFill>
                        <w14:solidFill>
                          <w14:schemeClr w14:val="tx1"/>
                        </w14:solidFill>
                      </w14:textFill>
                    </w:rPr>
                    <w:t>W</w:t>
                  </w:r>
                  <w:r>
                    <w:rPr>
                      <w:color w:val="000000" w:themeColor="text1"/>
                      <w14:textFill>
                        <w14:solidFill>
                          <w14:schemeClr w14:val="tx1"/>
                        </w14:solidFill>
                      </w14:textFill>
                    </w:rPr>
                    <w:t>·h</w:t>
                  </w:r>
                  <w:r>
                    <w:rPr>
                      <w:rFonts w:hint="eastAsia"/>
                      <w:color w:val="000000" w:themeColor="text1"/>
                      <w14:textFill>
                        <w14:solidFill>
                          <w14:schemeClr w14:val="tx1"/>
                        </w14:solidFill>
                      </w14:textFill>
                    </w:rPr>
                    <w:t>。</w:t>
                  </w:r>
                </w:p>
              </w:tc>
              <w:tc>
                <w:tcPr>
                  <w:tcW w:w="601" w:type="pct"/>
                  <w:noWrap w:val="0"/>
                  <w:vAlign w:val="center"/>
                </w:tcPr>
                <w:p w14:paraId="5D069FFE">
                  <w:pPr>
                    <w:pStyle w:val="31"/>
                    <w:bidi w:val="0"/>
                    <w:rPr>
                      <w:color w:val="000000" w:themeColor="text1"/>
                      <w14:textFill>
                        <w14:solidFill>
                          <w14:schemeClr w14:val="tx1"/>
                        </w14:solidFill>
                      </w14:textFill>
                    </w:rPr>
                  </w:pPr>
                  <w:r>
                    <w:rPr>
                      <w:rFonts w:hint="eastAsia"/>
                      <w:color w:val="000000" w:themeColor="text1"/>
                      <w:lang w:val="en-US" w:eastAsia="zh-CN"/>
                      <w14:textFill>
                        <w14:solidFill>
                          <w14:schemeClr w14:val="tx1"/>
                        </w14:solidFill>
                      </w14:textFill>
                    </w:rPr>
                    <w:t>利用现有</w:t>
                  </w:r>
                </w:p>
              </w:tc>
            </w:tr>
            <w:tr w14:paraId="782CAD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774" w:hRule="atLeast"/>
                <w:jc w:val="center"/>
              </w:trPr>
              <w:tc>
                <w:tcPr>
                  <w:tcW w:w="693" w:type="pct"/>
                  <w:vMerge w:val="restart"/>
                  <w:noWrap w:val="0"/>
                  <w:vAlign w:val="center"/>
                </w:tcPr>
                <w:p w14:paraId="018DB545">
                  <w:pPr>
                    <w:pStyle w:val="31"/>
                    <w:bidi w:val="0"/>
                    <w:rPr>
                      <w:color w:val="auto"/>
                    </w:rPr>
                  </w:pPr>
                  <w:r>
                    <w:rPr>
                      <w:color w:val="auto"/>
                    </w:rPr>
                    <w:t>环保工程</w:t>
                  </w:r>
                </w:p>
              </w:tc>
              <w:tc>
                <w:tcPr>
                  <w:tcW w:w="313" w:type="pct"/>
                  <w:noWrap w:val="0"/>
                  <w:vAlign w:val="center"/>
                </w:tcPr>
                <w:p w14:paraId="11567BC0">
                  <w:pPr>
                    <w:pStyle w:val="31"/>
                    <w:bidi w:val="0"/>
                    <w:rPr>
                      <w:color w:val="auto"/>
                    </w:rPr>
                  </w:pPr>
                  <w:r>
                    <w:rPr>
                      <w:color w:val="auto"/>
                    </w:rPr>
                    <w:t>废气</w:t>
                  </w:r>
                </w:p>
              </w:tc>
              <w:tc>
                <w:tcPr>
                  <w:tcW w:w="293" w:type="pct"/>
                  <w:noWrap w:val="0"/>
                  <w:vAlign w:val="center"/>
                </w:tcPr>
                <w:p w14:paraId="41E58DCD">
                  <w:pPr>
                    <w:pStyle w:val="31"/>
                    <w:bidi w:val="0"/>
                    <w:rPr>
                      <w:rFonts w:hint="eastAsia"/>
                      <w:color w:val="auto"/>
                    </w:rPr>
                  </w:pPr>
                  <w:r>
                    <w:rPr>
                      <w:rFonts w:hint="eastAsia"/>
                      <w:color w:val="auto"/>
                    </w:rPr>
                    <w:t>颗粒物</w:t>
                  </w:r>
                </w:p>
              </w:tc>
              <w:tc>
                <w:tcPr>
                  <w:tcW w:w="3097" w:type="pct"/>
                  <w:noWrap w:val="0"/>
                  <w:vAlign w:val="center"/>
                </w:tcPr>
                <w:p w14:paraId="738ACD14">
                  <w:pPr>
                    <w:pStyle w:val="31"/>
                    <w:bidi w:val="0"/>
                    <w:rPr>
                      <w:rFonts w:hint="default"/>
                      <w:color w:val="auto"/>
                      <w:lang w:val="en-US" w:eastAsia="zh-CN"/>
                    </w:rPr>
                  </w:pPr>
                  <w:r>
                    <w:rPr>
                      <w:rFonts w:hint="eastAsia"/>
                      <w:color w:val="auto"/>
                      <w:lang w:val="en-US" w:eastAsia="zh-CN"/>
                    </w:rPr>
                    <w:t>三楼上料粉尘经集气罩收集后采用布袋除尘器处理后引车间外排放</w:t>
                  </w:r>
                  <w:r>
                    <w:rPr>
                      <w:rFonts w:hint="eastAsia"/>
                      <w:color w:val="auto"/>
                      <w:lang w:eastAsia="zh-CN"/>
                    </w:rPr>
                    <w:t>；</w:t>
                  </w:r>
                </w:p>
              </w:tc>
              <w:tc>
                <w:tcPr>
                  <w:tcW w:w="601" w:type="pct"/>
                  <w:noWrap w:val="0"/>
                  <w:vAlign w:val="center"/>
                </w:tcPr>
                <w:p w14:paraId="55EA394E">
                  <w:pPr>
                    <w:pStyle w:val="31"/>
                    <w:bidi w:val="0"/>
                    <w:rPr>
                      <w:rFonts w:hint="eastAsia"/>
                      <w:color w:val="0000FF"/>
                    </w:rPr>
                  </w:pPr>
                  <w:r>
                    <w:rPr>
                      <w:rFonts w:hint="eastAsia"/>
                      <w:color w:val="0000FF"/>
                    </w:rPr>
                    <w:t>/</w:t>
                  </w:r>
                </w:p>
              </w:tc>
            </w:tr>
            <w:tr w14:paraId="62C9B3F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693" w:type="pct"/>
                  <w:vMerge w:val="continue"/>
                  <w:noWrap w:val="0"/>
                  <w:vAlign w:val="center"/>
                </w:tcPr>
                <w:p w14:paraId="74B89977">
                  <w:pPr>
                    <w:pStyle w:val="31"/>
                    <w:bidi w:val="0"/>
                    <w:rPr>
                      <w:color w:val="auto"/>
                    </w:rPr>
                  </w:pPr>
                </w:p>
              </w:tc>
              <w:tc>
                <w:tcPr>
                  <w:tcW w:w="607" w:type="pct"/>
                  <w:gridSpan w:val="2"/>
                  <w:noWrap w:val="0"/>
                  <w:vAlign w:val="center"/>
                </w:tcPr>
                <w:p w14:paraId="22F0DCFE">
                  <w:pPr>
                    <w:pStyle w:val="31"/>
                    <w:bidi w:val="0"/>
                    <w:rPr>
                      <w:color w:val="auto"/>
                    </w:rPr>
                  </w:pPr>
                  <w:r>
                    <w:rPr>
                      <w:color w:val="auto"/>
                    </w:rPr>
                    <w:t>废水</w:t>
                  </w:r>
                </w:p>
              </w:tc>
              <w:tc>
                <w:tcPr>
                  <w:tcW w:w="3097" w:type="pct"/>
                  <w:noWrap w:val="0"/>
                  <w:vAlign w:val="center"/>
                </w:tcPr>
                <w:p w14:paraId="6EFD90D0">
                  <w:pPr>
                    <w:pStyle w:val="31"/>
                    <w:bidi w:val="0"/>
                    <w:jc w:val="left"/>
                    <w:rPr>
                      <w:color w:val="auto"/>
                    </w:rPr>
                  </w:pPr>
                  <w:r>
                    <w:rPr>
                      <w:color w:val="auto"/>
                      <w:lang w:val="en-GB"/>
                    </w:rPr>
                    <w:t>本项目采用雨污分流，雨水进入雨水管网，污水主要为生活污水</w:t>
                  </w:r>
                  <w:r>
                    <w:rPr>
                      <w:rFonts w:hint="eastAsia"/>
                      <w:color w:val="auto"/>
                      <w:lang w:val="en-GB" w:eastAsia="zh-CN"/>
                    </w:rPr>
                    <w:t>、</w:t>
                  </w:r>
                  <w:r>
                    <w:rPr>
                      <w:rFonts w:hint="eastAsia"/>
                      <w:color w:val="auto"/>
                      <w:lang w:val="en-US" w:eastAsia="zh-CN"/>
                    </w:rPr>
                    <w:t>设备冲洗废水</w:t>
                  </w:r>
                  <w:r>
                    <w:rPr>
                      <w:color w:val="auto"/>
                      <w:lang w:val="en-GB"/>
                    </w:rPr>
                    <w:t>，</w:t>
                  </w:r>
                  <w:r>
                    <w:rPr>
                      <w:rFonts w:hint="eastAsia"/>
                      <w:color w:val="auto"/>
                      <w:lang w:val="en-US" w:eastAsia="zh-CN"/>
                    </w:rPr>
                    <w:t>设备清洗废水经污水处理设施（处理规</w:t>
                  </w:r>
                  <w:r>
                    <w:rPr>
                      <w:rFonts w:hint="eastAsia"/>
                      <w:color w:val="auto"/>
                      <w:highlight w:val="none"/>
                      <w:lang w:val="en-US" w:eastAsia="zh-CN"/>
                    </w:rPr>
                    <w:t>模50t/d，</w:t>
                  </w:r>
                  <w:r>
                    <w:rPr>
                      <w:rFonts w:hint="eastAsia"/>
                      <w:color w:val="auto"/>
                      <w:lang w:val="en-US" w:eastAsia="zh-CN"/>
                    </w:rPr>
                    <w:t>处理工艺为调节+絮凝沉淀+缺氧+好氧+沉淀）处理后与经化粪池处理的生活污水一同排入市政污水管网进入山南新区污水处理厂处理，尾水排入高塘湖。</w:t>
                  </w:r>
                </w:p>
              </w:tc>
              <w:tc>
                <w:tcPr>
                  <w:tcW w:w="601" w:type="pct"/>
                  <w:noWrap w:val="0"/>
                  <w:vAlign w:val="center"/>
                </w:tcPr>
                <w:p w14:paraId="4B294495">
                  <w:pPr>
                    <w:pStyle w:val="31"/>
                    <w:bidi w:val="0"/>
                    <w:rPr>
                      <w:rFonts w:hint="eastAsia"/>
                      <w:color w:val="0000FF"/>
                    </w:rPr>
                  </w:pPr>
                  <w:r>
                    <w:rPr>
                      <w:rFonts w:hint="eastAsia"/>
                      <w:color w:val="0000FF"/>
                    </w:rPr>
                    <w:t>/</w:t>
                  </w:r>
                </w:p>
              </w:tc>
            </w:tr>
            <w:tr w14:paraId="406B6F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693" w:type="pct"/>
                  <w:vMerge w:val="continue"/>
                  <w:noWrap w:val="0"/>
                  <w:vAlign w:val="center"/>
                </w:tcPr>
                <w:p w14:paraId="3544BBE9">
                  <w:pPr>
                    <w:pStyle w:val="31"/>
                    <w:bidi w:val="0"/>
                    <w:rPr>
                      <w:color w:val="auto"/>
                    </w:rPr>
                  </w:pPr>
                </w:p>
              </w:tc>
              <w:tc>
                <w:tcPr>
                  <w:tcW w:w="607" w:type="pct"/>
                  <w:gridSpan w:val="2"/>
                  <w:noWrap w:val="0"/>
                  <w:vAlign w:val="center"/>
                </w:tcPr>
                <w:p w14:paraId="11A5C778">
                  <w:pPr>
                    <w:pStyle w:val="31"/>
                    <w:bidi w:val="0"/>
                    <w:rPr>
                      <w:color w:val="auto"/>
                    </w:rPr>
                  </w:pPr>
                  <w:r>
                    <w:rPr>
                      <w:color w:val="auto"/>
                    </w:rPr>
                    <w:t>噪声</w:t>
                  </w:r>
                </w:p>
              </w:tc>
              <w:tc>
                <w:tcPr>
                  <w:tcW w:w="3097" w:type="pct"/>
                  <w:noWrap w:val="0"/>
                  <w:vAlign w:val="center"/>
                </w:tcPr>
                <w:p w14:paraId="1B3D1EB3">
                  <w:pPr>
                    <w:pStyle w:val="31"/>
                    <w:bidi w:val="0"/>
                    <w:rPr>
                      <w:color w:val="auto"/>
                    </w:rPr>
                  </w:pPr>
                  <w:r>
                    <w:rPr>
                      <w:rFonts w:hint="eastAsia"/>
                      <w:color w:val="auto"/>
                    </w:rPr>
                    <w:t>合理布局，隔声、减振、消声等措施</w:t>
                  </w:r>
                </w:p>
              </w:tc>
              <w:tc>
                <w:tcPr>
                  <w:tcW w:w="601" w:type="pct"/>
                  <w:noWrap w:val="0"/>
                  <w:vAlign w:val="center"/>
                </w:tcPr>
                <w:p w14:paraId="43F4F84D">
                  <w:pPr>
                    <w:pStyle w:val="31"/>
                    <w:bidi w:val="0"/>
                    <w:rPr>
                      <w:rFonts w:hint="eastAsia"/>
                      <w:color w:val="0000FF"/>
                    </w:rPr>
                  </w:pPr>
                  <w:r>
                    <w:rPr>
                      <w:rFonts w:hint="eastAsia"/>
                      <w:color w:val="0000FF"/>
                    </w:rPr>
                    <w:t>/</w:t>
                  </w:r>
                </w:p>
              </w:tc>
            </w:tr>
            <w:tr w14:paraId="21F1C0D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693" w:type="pct"/>
                  <w:vMerge w:val="continue"/>
                  <w:noWrap w:val="0"/>
                  <w:vAlign w:val="center"/>
                </w:tcPr>
                <w:p w14:paraId="7D75D257">
                  <w:pPr>
                    <w:pStyle w:val="31"/>
                    <w:bidi w:val="0"/>
                    <w:rPr>
                      <w:color w:val="0000FF"/>
                    </w:rPr>
                  </w:pPr>
                </w:p>
              </w:tc>
              <w:tc>
                <w:tcPr>
                  <w:tcW w:w="607" w:type="pct"/>
                  <w:gridSpan w:val="2"/>
                  <w:noWrap w:val="0"/>
                  <w:vAlign w:val="center"/>
                </w:tcPr>
                <w:p w14:paraId="07474D32">
                  <w:pPr>
                    <w:pStyle w:val="31"/>
                    <w:bidi w:val="0"/>
                    <w:rPr>
                      <w:color w:val="auto"/>
                    </w:rPr>
                  </w:pPr>
                  <w:r>
                    <w:rPr>
                      <w:rFonts w:hint="eastAsia"/>
                      <w:color w:val="auto"/>
                    </w:rPr>
                    <w:t>固废</w:t>
                  </w:r>
                </w:p>
              </w:tc>
              <w:tc>
                <w:tcPr>
                  <w:tcW w:w="3097" w:type="pct"/>
                  <w:noWrap w:val="0"/>
                  <w:vAlign w:val="center"/>
                </w:tcPr>
                <w:p w14:paraId="6B9AFCB2">
                  <w:pPr>
                    <w:pStyle w:val="31"/>
                    <w:bidi w:val="0"/>
                    <w:rPr>
                      <w:rFonts w:hint="default" w:eastAsia="宋体"/>
                      <w:color w:val="auto"/>
                      <w:lang w:val="en-US" w:eastAsia="zh-CN"/>
                    </w:rPr>
                  </w:pPr>
                  <w:r>
                    <w:rPr>
                      <w:rFonts w:hint="eastAsia"/>
                      <w:color w:val="auto"/>
                      <w:lang w:val="en-US" w:eastAsia="zh-CN"/>
                    </w:rPr>
                    <w:t>二楼车间内西南侧设置</w:t>
                  </w:r>
                  <w:r>
                    <w:rPr>
                      <w:rFonts w:hint="eastAsia"/>
                      <w:color w:val="auto"/>
                    </w:rPr>
                    <w:t>一般固废</w:t>
                  </w:r>
                  <w:r>
                    <w:rPr>
                      <w:rFonts w:hint="eastAsia"/>
                      <w:color w:val="auto"/>
                      <w:lang w:val="en-US" w:eastAsia="zh-CN"/>
                    </w:rPr>
                    <w:t>暂存间20</w:t>
                  </w:r>
                  <w:r>
                    <w:rPr>
                      <w:rFonts w:hint="default"/>
                      <w:color w:val="auto"/>
                      <w:lang w:val="en-US" w:eastAsia="zh-CN"/>
                    </w:rPr>
                    <w:t>m</w:t>
                  </w:r>
                  <w:r>
                    <w:rPr>
                      <w:rFonts w:hint="default"/>
                      <w:color w:val="auto"/>
                      <w:vertAlign w:val="superscript"/>
                      <w:lang w:val="en-US" w:eastAsia="zh-CN"/>
                    </w:rPr>
                    <w:t>2</w:t>
                  </w:r>
                  <w:r>
                    <w:rPr>
                      <w:rFonts w:hint="eastAsia"/>
                      <w:color w:val="auto"/>
                      <w:lang w:eastAsia="zh-CN"/>
                    </w:rPr>
                    <w:t>，</w:t>
                  </w:r>
                  <w:r>
                    <w:rPr>
                      <w:rFonts w:hint="eastAsia"/>
                      <w:color w:val="auto"/>
                      <w:lang w:val="en-US" w:eastAsia="zh-CN"/>
                    </w:rPr>
                    <w:t>用于暂存收集粉尘、沉淀污泥等</w:t>
                  </w:r>
                  <w:r>
                    <w:rPr>
                      <w:rFonts w:hint="eastAsia"/>
                      <w:color w:val="auto"/>
                    </w:rPr>
                    <w:t>；</w:t>
                  </w:r>
                  <w:r>
                    <w:rPr>
                      <w:color w:val="auto"/>
                    </w:rPr>
                    <w:t>职工生活垃圾交由环卫部门处理处置</w:t>
                  </w:r>
                  <w:r>
                    <w:rPr>
                      <w:rFonts w:hint="eastAsia"/>
                      <w:color w:val="auto"/>
                      <w:lang w:eastAsia="zh-CN"/>
                    </w:rPr>
                    <w:t>；</w:t>
                  </w:r>
                  <w:r>
                    <w:rPr>
                      <w:rFonts w:hint="eastAsia"/>
                      <w:color w:val="auto"/>
                      <w:lang w:val="en-US" w:eastAsia="zh-CN"/>
                    </w:rPr>
                    <w:t>二楼、五楼、六楼西北角设置不合格产品收纳间，收集后外售物资回部门。</w:t>
                  </w:r>
                </w:p>
              </w:tc>
              <w:tc>
                <w:tcPr>
                  <w:tcW w:w="601" w:type="pct"/>
                  <w:noWrap w:val="0"/>
                  <w:vAlign w:val="center"/>
                </w:tcPr>
                <w:p w14:paraId="440E7E58">
                  <w:pPr>
                    <w:pStyle w:val="31"/>
                    <w:bidi w:val="0"/>
                    <w:rPr>
                      <w:rFonts w:hint="eastAsia"/>
                      <w:color w:val="0000FF"/>
                    </w:rPr>
                  </w:pPr>
                  <w:r>
                    <w:rPr>
                      <w:rFonts w:hint="eastAsia"/>
                      <w:color w:val="0000FF"/>
                    </w:rPr>
                    <w:t>/</w:t>
                  </w:r>
                </w:p>
              </w:tc>
            </w:tr>
            <w:tr w14:paraId="4A2099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693" w:type="pct"/>
                  <w:vMerge w:val="continue"/>
                  <w:noWrap w:val="0"/>
                  <w:vAlign w:val="center"/>
                </w:tcPr>
                <w:p w14:paraId="22340D06">
                  <w:pPr>
                    <w:pStyle w:val="31"/>
                    <w:bidi w:val="0"/>
                    <w:rPr>
                      <w:color w:val="0000FF"/>
                    </w:rPr>
                  </w:pPr>
                </w:p>
              </w:tc>
              <w:tc>
                <w:tcPr>
                  <w:tcW w:w="607" w:type="pct"/>
                  <w:gridSpan w:val="2"/>
                  <w:noWrap w:val="0"/>
                  <w:vAlign w:val="center"/>
                </w:tcPr>
                <w:p w14:paraId="1E163CBE">
                  <w:pPr>
                    <w:pStyle w:val="31"/>
                    <w:bidi w:val="0"/>
                    <w:rPr>
                      <w:color w:val="auto"/>
                    </w:rPr>
                  </w:pPr>
                  <w:r>
                    <w:rPr>
                      <w:rFonts w:hint="eastAsia"/>
                      <w:color w:val="auto"/>
                    </w:rPr>
                    <w:t>风险防范</w:t>
                  </w:r>
                </w:p>
              </w:tc>
              <w:tc>
                <w:tcPr>
                  <w:tcW w:w="3097" w:type="pct"/>
                  <w:noWrap w:val="0"/>
                  <w:vAlign w:val="center"/>
                </w:tcPr>
                <w:p w14:paraId="5ADCAB89">
                  <w:pPr>
                    <w:pStyle w:val="31"/>
                    <w:bidi w:val="0"/>
                    <w:rPr>
                      <w:color w:val="auto"/>
                    </w:rPr>
                  </w:pPr>
                  <w:r>
                    <w:rPr>
                      <w:color w:val="auto"/>
                    </w:rPr>
                    <w:t>危废暂存库</w:t>
                  </w:r>
                  <w:r>
                    <w:rPr>
                      <w:rFonts w:hint="eastAsia"/>
                      <w:color w:val="auto"/>
                    </w:rPr>
                    <w:t>按照重点防渗区进行防渗，日常应注意设置充足的</w:t>
                  </w:r>
                  <w:r>
                    <w:rPr>
                      <w:rFonts w:hint="eastAsia"/>
                      <w:color w:val="auto"/>
                      <w:lang w:eastAsia="zh-CN"/>
                    </w:rPr>
                    <w:t>应急物资以</w:t>
                  </w:r>
                  <w:r>
                    <w:rPr>
                      <w:rFonts w:hint="eastAsia"/>
                      <w:color w:val="auto"/>
                    </w:rPr>
                    <w:t>及消防设备的维护保养。</w:t>
                  </w:r>
                </w:p>
              </w:tc>
              <w:tc>
                <w:tcPr>
                  <w:tcW w:w="601" w:type="pct"/>
                  <w:noWrap w:val="0"/>
                  <w:vAlign w:val="center"/>
                </w:tcPr>
                <w:p w14:paraId="00320B8E">
                  <w:pPr>
                    <w:pStyle w:val="31"/>
                    <w:bidi w:val="0"/>
                    <w:rPr>
                      <w:rFonts w:hint="eastAsia"/>
                      <w:color w:val="0000FF"/>
                    </w:rPr>
                  </w:pPr>
                  <w:r>
                    <w:rPr>
                      <w:rFonts w:hint="eastAsia"/>
                      <w:color w:val="0000FF"/>
                    </w:rPr>
                    <w:t>/</w:t>
                  </w:r>
                </w:p>
              </w:tc>
            </w:tr>
          </w:tbl>
          <w:p w14:paraId="3FA5DB1E">
            <w:pPr>
              <w:bidi w:val="0"/>
              <w:rPr>
                <w:b/>
                <w:bCs/>
                <w:color w:val="auto"/>
              </w:rPr>
            </w:pPr>
            <w:r>
              <w:rPr>
                <w:rFonts w:hint="eastAsia"/>
                <w:b/>
                <w:bCs/>
                <w:color w:val="auto"/>
                <w:lang w:val="en-US" w:eastAsia="zh-CN"/>
              </w:rPr>
              <w:t>2.</w:t>
            </w:r>
            <w:r>
              <w:rPr>
                <w:rFonts w:hint="eastAsia"/>
                <w:b/>
                <w:bCs/>
                <w:color w:val="auto"/>
              </w:rPr>
              <w:t>3</w:t>
            </w:r>
            <w:r>
              <w:rPr>
                <w:rFonts w:hint="eastAsia"/>
                <w:b/>
                <w:bCs/>
                <w:color w:val="auto"/>
                <w:lang w:eastAsia="zh-CN"/>
              </w:rPr>
              <w:t>、</w:t>
            </w:r>
            <w:r>
              <w:rPr>
                <w:b/>
                <w:bCs/>
                <w:color w:val="auto"/>
              </w:rPr>
              <w:t>产品方案</w:t>
            </w:r>
          </w:p>
          <w:p w14:paraId="2CE1119D">
            <w:pPr>
              <w:bidi w:val="0"/>
              <w:rPr>
                <w:rFonts w:hint="default"/>
                <w:color w:val="auto"/>
                <w:lang w:val="en-US" w:eastAsia="zh-CN"/>
              </w:rPr>
            </w:pPr>
            <w:r>
              <w:rPr>
                <w:rFonts w:hint="eastAsia"/>
                <w:color w:val="auto"/>
              </w:rPr>
              <w:t>本项目</w:t>
            </w:r>
            <w:r>
              <w:rPr>
                <w:rFonts w:hint="eastAsia"/>
                <w:color w:val="auto"/>
                <w:lang w:val="en-US" w:eastAsia="zh-CN"/>
              </w:rPr>
              <w:t>方案见下表。</w:t>
            </w:r>
          </w:p>
          <w:p w14:paraId="100573F8">
            <w:pPr>
              <w:pStyle w:val="29"/>
              <w:bidi w:val="0"/>
              <w:rPr>
                <w:rFonts w:hint="eastAsia"/>
                <w:color w:val="auto"/>
              </w:rPr>
            </w:pPr>
            <w:r>
              <w:rPr>
                <w:color w:val="auto"/>
              </w:rPr>
              <w:t>表</w:t>
            </w:r>
            <w:r>
              <w:rPr>
                <w:rFonts w:hint="eastAsia"/>
                <w:color w:val="auto"/>
              </w:rPr>
              <w:t>2-4</w:t>
            </w:r>
            <w:r>
              <w:rPr>
                <w:color w:val="auto"/>
              </w:rPr>
              <w:t xml:space="preserve"> </w:t>
            </w:r>
            <w:r>
              <w:rPr>
                <w:rFonts w:hint="eastAsia"/>
                <w:color w:val="auto"/>
                <w:lang w:val="en-US" w:eastAsia="zh-CN"/>
              </w:rPr>
              <w:t xml:space="preserve"> </w:t>
            </w:r>
            <w:r>
              <w:rPr>
                <w:color w:val="auto"/>
              </w:rPr>
              <w:t>本项目主要产品方案</w:t>
            </w:r>
          </w:p>
          <w:tbl>
            <w:tblPr>
              <w:tblStyle w:val="18"/>
              <w:tblW w:w="49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551"/>
              <w:gridCol w:w="2170"/>
              <w:gridCol w:w="1492"/>
              <w:gridCol w:w="2977"/>
            </w:tblGrid>
            <w:tr w14:paraId="183540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947" w:type="pct"/>
                  <w:noWrap w:val="0"/>
                  <w:vAlign w:val="center"/>
                </w:tcPr>
                <w:p w14:paraId="39FED3D9">
                  <w:pPr>
                    <w:pStyle w:val="31"/>
                    <w:bidi w:val="0"/>
                    <w:rPr>
                      <w:b/>
                      <w:bCs/>
                      <w:color w:val="auto"/>
                    </w:rPr>
                  </w:pPr>
                  <w:r>
                    <w:rPr>
                      <w:b/>
                      <w:bCs/>
                      <w:color w:val="auto"/>
                    </w:rPr>
                    <w:t>产品名称</w:t>
                  </w:r>
                </w:p>
              </w:tc>
              <w:tc>
                <w:tcPr>
                  <w:tcW w:w="1324" w:type="pct"/>
                  <w:noWrap w:val="0"/>
                  <w:vAlign w:val="center"/>
                </w:tcPr>
                <w:p w14:paraId="50B4BFBE">
                  <w:pPr>
                    <w:pStyle w:val="31"/>
                    <w:bidi w:val="0"/>
                    <w:rPr>
                      <w:b/>
                      <w:bCs/>
                      <w:color w:val="auto"/>
                    </w:rPr>
                  </w:pPr>
                  <w:r>
                    <w:rPr>
                      <w:b/>
                      <w:bCs/>
                      <w:color w:val="auto"/>
                    </w:rPr>
                    <w:t>规格</w:t>
                  </w:r>
                </w:p>
              </w:tc>
              <w:tc>
                <w:tcPr>
                  <w:tcW w:w="911" w:type="pct"/>
                  <w:noWrap w:val="0"/>
                  <w:vAlign w:val="center"/>
                </w:tcPr>
                <w:p w14:paraId="26C7233C">
                  <w:pPr>
                    <w:pStyle w:val="31"/>
                    <w:bidi w:val="0"/>
                    <w:rPr>
                      <w:rFonts w:hint="eastAsia"/>
                      <w:b/>
                      <w:bCs/>
                      <w:color w:val="auto"/>
                      <w:lang w:eastAsia="zh-CN"/>
                    </w:rPr>
                  </w:pPr>
                  <w:r>
                    <w:rPr>
                      <w:b/>
                      <w:bCs/>
                      <w:color w:val="auto"/>
                    </w:rPr>
                    <w:t>年产量</w:t>
                  </w:r>
                </w:p>
              </w:tc>
              <w:tc>
                <w:tcPr>
                  <w:tcW w:w="1817" w:type="pct"/>
                  <w:noWrap w:val="0"/>
                  <w:vAlign w:val="center"/>
                </w:tcPr>
                <w:p w14:paraId="07F3D12F">
                  <w:pPr>
                    <w:pStyle w:val="31"/>
                    <w:bidi w:val="0"/>
                    <w:rPr>
                      <w:b/>
                      <w:bCs/>
                      <w:color w:val="auto"/>
                    </w:rPr>
                  </w:pPr>
                  <w:r>
                    <w:rPr>
                      <w:rFonts w:hint="eastAsia"/>
                      <w:b/>
                      <w:bCs/>
                      <w:color w:val="auto"/>
                    </w:rPr>
                    <w:t>备注</w:t>
                  </w:r>
                </w:p>
              </w:tc>
            </w:tr>
            <w:tr w14:paraId="6F3B86D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7" w:type="pct"/>
                  <w:noWrap w:val="0"/>
                  <w:vAlign w:val="center"/>
                </w:tcPr>
                <w:p w14:paraId="6A4DF6F0">
                  <w:pPr>
                    <w:pStyle w:val="31"/>
                    <w:bidi w:val="0"/>
                    <w:rPr>
                      <w:rFonts w:hint="eastAsia" w:eastAsia="宋体"/>
                      <w:color w:val="auto"/>
                      <w:lang w:eastAsia="zh-CN"/>
                    </w:rPr>
                  </w:pPr>
                  <w:r>
                    <w:rPr>
                      <w:rFonts w:hint="eastAsia"/>
                      <w:color w:val="auto"/>
                      <w:lang w:val="en-US" w:eastAsia="zh-CN"/>
                    </w:rPr>
                    <w:t>直条米线</w:t>
                  </w:r>
                </w:p>
              </w:tc>
              <w:tc>
                <w:tcPr>
                  <w:tcW w:w="1324" w:type="pct"/>
                  <w:noWrap w:val="0"/>
                  <w:vAlign w:val="center"/>
                </w:tcPr>
                <w:p w14:paraId="7840E4FD">
                  <w:pPr>
                    <w:pStyle w:val="31"/>
                    <w:bidi w:val="0"/>
                    <w:rPr>
                      <w:rFonts w:hint="default"/>
                      <w:color w:val="auto"/>
                    </w:rPr>
                  </w:pPr>
                  <w:r>
                    <w:rPr>
                      <w:rFonts w:hint="eastAsia"/>
                      <w:color w:val="auto"/>
                      <w:lang w:val="en-US" w:eastAsia="zh-CN"/>
                    </w:rPr>
                    <w:t>/</w:t>
                  </w:r>
                </w:p>
              </w:tc>
              <w:tc>
                <w:tcPr>
                  <w:tcW w:w="911" w:type="pct"/>
                  <w:noWrap w:val="0"/>
                  <w:vAlign w:val="center"/>
                </w:tcPr>
                <w:p w14:paraId="6666F8FE">
                  <w:pPr>
                    <w:pStyle w:val="31"/>
                    <w:bidi w:val="0"/>
                    <w:rPr>
                      <w:rFonts w:hint="default"/>
                      <w:color w:val="auto"/>
                      <w:lang w:val="en-US" w:eastAsia="zh-CN"/>
                    </w:rPr>
                  </w:pPr>
                  <w:r>
                    <w:rPr>
                      <w:rFonts w:hint="eastAsia"/>
                      <w:color w:val="auto"/>
                      <w:lang w:val="en-US" w:eastAsia="zh-CN"/>
                    </w:rPr>
                    <w:t>500t/a</w:t>
                  </w:r>
                </w:p>
              </w:tc>
              <w:tc>
                <w:tcPr>
                  <w:tcW w:w="1817" w:type="pct"/>
                  <w:noWrap w:val="0"/>
                  <w:vAlign w:val="center"/>
                </w:tcPr>
                <w:p w14:paraId="330D59F9">
                  <w:pPr>
                    <w:pStyle w:val="31"/>
                    <w:bidi w:val="0"/>
                    <w:rPr>
                      <w:rFonts w:hint="default"/>
                      <w:color w:val="auto"/>
                      <w:lang w:val="en-US" w:eastAsia="zh-CN"/>
                    </w:rPr>
                  </w:pPr>
                  <w:r>
                    <w:rPr>
                      <w:rFonts w:hint="eastAsia"/>
                      <w:color w:val="auto"/>
                      <w:lang w:val="en-US" w:eastAsia="zh-CN"/>
                    </w:rPr>
                    <w:t>全部作为企业牛肉汤用料</w:t>
                  </w:r>
                </w:p>
              </w:tc>
            </w:tr>
            <w:tr w14:paraId="1E3E55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7" w:type="pct"/>
                  <w:noWrap w:val="0"/>
                  <w:vAlign w:val="center"/>
                </w:tcPr>
                <w:p w14:paraId="52B6BA6F">
                  <w:pPr>
                    <w:pStyle w:val="31"/>
                    <w:bidi w:val="0"/>
                    <w:rPr>
                      <w:rFonts w:hint="eastAsia"/>
                      <w:color w:val="auto"/>
                      <w:lang w:val="en-US" w:eastAsia="zh-CN"/>
                    </w:rPr>
                  </w:pPr>
                  <w:r>
                    <w:rPr>
                      <w:rFonts w:hint="eastAsia"/>
                      <w:color w:val="auto"/>
                      <w:lang w:val="en-US" w:eastAsia="zh-CN"/>
                    </w:rPr>
                    <w:t>饼状粉丝</w:t>
                  </w:r>
                </w:p>
              </w:tc>
              <w:tc>
                <w:tcPr>
                  <w:tcW w:w="1324" w:type="pct"/>
                  <w:noWrap w:val="0"/>
                  <w:vAlign w:val="center"/>
                </w:tcPr>
                <w:p w14:paraId="015F5528">
                  <w:pPr>
                    <w:pStyle w:val="31"/>
                    <w:bidi w:val="0"/>
                    <w:rPr>
                      <w:rFonts w:hint="eastAsia"/>
                      <w:color w:val="auto"/>
                      <w:lang w:val="en-US" w:eastAsia="zh-CN"/>
                    </w:rPr>
                  </w:pPr>
                  <w:r>
                    <w:rPr>
                      <w:rFonts w:hint="eastAsia"/>
                      <w:color w:val="auto"/>
                      <w:lang w:val="en-US" w:eastAsia="zh-CN"/>
                    </w:rPr>
                    <w:t>/</w:t>
                  </w:r>
                </w:p>
              </w:tc>
              <w:tc>
                <w:tcPr>
                  <w:tcW w:w="911" w:type="pct"/>
                  <w:noWrap w:val="0"/>
                  <w:vAlign w:val="center"/>
                </w:tcPr>
                <w:p w14:paraId="623BFFE5">
                  <w:pPr>
                    <w:pStyle w:val="31"/>
                    <w:bidi w:val="0"/>
                    <w:rPr>
                      <w:rFonts w:hint="eastAsia"/>
                      <w:color w:val="auto"/>
                      <w:lang w:val="en-US" w:eastAsia="zh-CN"/>
                    </w:rPr>
                  </w:pPr>
                  <w:r>
                    <w:rPr>
                      <w:rFonts w:hint="eastAsia"/>
                      <w:color w:val="auto"/>
                      <w:lang w:val="en-US" w:eastAsia="zh-CN"/>
                    </w:rPr>
                    <w:t>1000t/a</w:t>
                  </w:r>
                </w:p>
              </w:tc>
              <w:tc>
                <w:tcPr>
                  <w:tcW w:w="1817" w:type="pct"/>
                  <w:noWrap w:val="0"/>
                  <w:vAlign w:val="center"/>
                </w:tcPr>
                <w:p w14:paraId="6205DB79">
                  <w:pPr>
                    <w:pStyle w:val="31"/>
                    <w:bidi w:val="0"/>
                    <w:rPr>
                      <w:rFonts w:hint="eastAsia"/>
                      <w:color w:val="auto"/>
                      <w:lang w:val="en-US" w:eastAsia="zh-CN"/>
                    </w:rPr>
                  </w:pPr>
                  <w:r>
                    <w:rPr>
                      <w:rFonts w:hint="eastAsia"/>
                      <w:color w:val="auto"/>
                      <w:lang w:val="en-US" w:eastAsia="zh-CN"/>
                    </w:rPr>
                    <w:t>全部作为企业牛肉汤用料</w:t>
                  </w:r>
                </w:p>
              </w:tc>
            </w:tr>
            <w:tr w14:paraId="1A3760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947" w:type="pct"/>
                  <w:noWrap w:val="0"/>
                  <w:vAlign w:val="center"/>
                </w:tcPr>
                <w:p w14:paraId="1CF1AC3D">
                  <w:pPr>
                    <w:pStyle w:val="31"/>
                    <w:bidi w:val="0"/>
                    <w:rPr>
                      <w:rFonts w:hint="eastAsia" w:eastAsia="宋体"/>
                      <w:color w:val="auto"/>
                      <w:lang w:eastAsia="zh-CN"/>
                    </w:rPr>
                  </w:pPr>
                  <w:r>
                    <w:rPr>
                      <w:rFonts w:hint="eastAsia"/>
                      <w:color w:val="auto"/>
                      <w:lang w:val="en-US" w:eastAsia="zh-CN"/>
                    </w:rPr>
                    <w:t>牛肉汤</w:t>
                  </w:r>
                </w:p>
              </w:tc>
              <w:tc>
                <w:tcPr>
                  <w:tcW w:w="1324" w:type="pct"/>
                  <w:noWrap w:val="0"/>
                  <w:vAlign w:val="center"/>
                </w:tcPr>
                <w:p w14:paraId="7B459EB5">
                  <w:pPr>
                    <w:pStyle w:val="31"/>
                    <w:bidi w:val="0"/>
                    <w:rPr>
                      <w:rFonts w:hint="default"/>
                      <w:color w:val="auto"/>
                      <w:lang w:val="en-US"/>
                    </w:rPr>
                  </w:pPr>
                  <w:r>
                    <w:rPr>
                      <w:rFonts w:hint="eastAsia"/>
                      <w:color w:val="auto"/>
                      <w:lang w:val="en-US" w:eastAsia="zh-CN"/>
                    </w:rPr>
                    <w:t>102g/桶、100g/袋</w:t>
                  </w:r>
                </w:p>
              </w:tc>
              <w:tc>
                <w:tcPr>
                  <w:tcW w:w="911" w:type="pct"/>
                  <w:noWrap w:val="0"/>
                  <w:vAlign w:val="center"/>
                </w:tcPr>
                <w:p w14:paraId="2B8E6A60">
                  <w:pPr>
                    <w:pStyle w:val="31"/>
                    <w:bidi w:val="0"/>
                    <w:rPr>
                      <w:color w:val="auto"/>
                    </w:rPr>
                  </w:pPr>
                  <w:r>
                    <w:rPr>
                      <w:rFonts w:hint="eastAsia"/>
                      <w:color w:val="auto"/>
                      <w:lang w:val="en-US" w:eastAsia="zh-CN"/>
                    </w:rPr>
                    <w:t>4836t/a</w:t>
                  </w:r>
                </w:p>
              </w:tc>
              <w:tc>
                <w:tcPr>
                  <w:tcW w:w="1817" w:type="pct"/>
                  <w:noWrap w:val="0"/>
                  <w:vAlign w:val="center"/>
                </w:tcPr>
                <w:p w14:paraId="1DF2F0DC">
                  <w:pPr>
                    <w:pStyle w:val="31"/>
                    <w:bidi w:val="0"/>
                    <w:rPr>
                      <w:color w:val="auto"/>
                    </w:rPr>
                  </w:pPr>
                  <w:r>
                    <w:rPr>
                      <w:rFonts w:hint="eastAsia"/>
                      <w:color w:val="auto"/>
                    </w:rPr>
                    <w:t>T/ZSSP0005-2020</w:t>
                  </w:r>
                </w:p>
              </w:tc>
            </w:tr>
          </w:tbl>
          <w:p w14:paraId="6F253DFE">
            <w:pPr>
              <w:bidi w:val="0"/>
              <w:rPr>
                <w:b/>
                <w:bCs/>
                <w:color w:val="auto"/>
              </w:rPr>
            </w:pPr>
            <w:r>
              <w:rPr>
                <w:rFonts w:hint="eastAsia"/>
                <w:b/>
                <w:bCs/>
                <w:color w:val="auto"/>
                <w:lang w:val="en-US" w:eastAsia="zh-CN"/>
              </w:rPr>
              <w:t>2.</w:t>
            </w:r>
            <w:r>
              <w:rPr>
                <w:rFonts w:hint="eastAsia"/>
                <w:b/>
                <w:bCs/>
                <w:color w:val="auto"/>
              </w:rPr>
              <w:t>4</w:t>
            </w:r>
            <w:r>
              <w:rPr>
                <w:rFonts w:hint="eastAsia"/>
                <w:b/>
                <w:bCs/>
                <w:color w:val="auto"/>
                <w:lang w:eastAsia="zh-CN"/>
              </w:rPr>
              <w:t>、</w:t>
            </w:r>
            <w:r>
              <w:rPr>
                <w:rFonts w:hint="eastAsia"/>
                <w:b/>
                <w:bCs/>
                <w:color w:val="auto"/>
              </w:rPr>
              <w:t>项目</w:t>
            </w:r>
            <w:r>
              <w:rPr>
                <w:b/>
                <w:bCs/>
                <w:color w:val="auto"/>
              </w:rPr>
              <w:t>原辅材料</w:t>
            </w:r>
          </w:p>
          <w:p w14:paraId="50376125">
            <w:pPr>
              <w:bidi w:val="0"/>
              <w:rPr>
                <w:rFonts w:hint="eastAsia"/>
                <w:color w:val="auto"/>
              </w:rPr>
            </w:pPr>
            <w:r>
              <w:rPr>
                <w:rFonts w:hint="eastAsia"/>
                <w:color w:val="auto"/>
              </w:rPr>
              <w:t>本项目</w:t>
            </w:r>
            <w:r>
              <w:rPr>
                <w:rFonts w:hint="eastAsia"/>
                <w:color w:val="auto"/>
                <w:lang w:val="en-US" w:eastAsia="zh-CN"/>
              </w:rPr>
              <w:t>原辅料用量及用途说明情况如下：</w:t>
            </w:r>
          </w:p>
          <w:p w14:paraId="2709A5CC">
            <w:pPr>
              <w:pStyle w:val="29"/>
              <w:bidi w:val="0"/>
              <w:rPr>
                <w:rFonts w:hint="eastAsia"/>
                <w:color w:val="auto"/>
              </w:rPr>
            </w:pPr>
            <w:r>
              <w:rPr>
                <w:color w:val="auto"/>
              </w:rPr>
              <w:t>表</w:t>
            </w:r>
            <w:r>
              <w:rPr>
                <w:rFonts w:hint="eastAsia"/>
                <w:color w:val="auto"/>
              </w:rPr>
              <w:t>2-5</w:t>
            </w:r>
            <w:r>
              <w:rPr>
                <w:rFonts w:hint="eastAsia"/>
                <w:color w:val="auto"/>
                <w:lang w:val="en-US" w:eastAsia="zh-CN"/>
              </w:rPr>
              <w:t xml:space="preserve">  </w:t>
            </w:r>
            <w:r>
              <w:rPr>
                <w:color w:val="auto"/>
              </w:rPr>
              <w:t>主要原辅材料消耗情况一览表</w:t>
            </w:r>
          </w:p>
          <w:tbl>
            <w:tblPr>
              <w:tblStyle w:val="18"/>
              <w:tblW w:w="4902"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610"/>
              <w:gridCol w:w="1039"/>
              <w:gridCol w:w="1812"/>
              <w:gridCol w:w="640"/>
              <w:gridCol w:w="897"/>
              <w:gridCol w:w="1062"/>
              <w:gridCol w:w="927"/>
              <w:gridCol w:w="1198"/>
            </w:tblGrid>
            <w:tr w14:paraId="5B883F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73" w:type="pct"/>
                  <w:noWrap w:val="0"/>
                  <w:vAlign w:val="center"/>
                </w:tcPr>
                <w:p w14:paraId="1A5F7228">
                  <w:pPr>
                    <w:pStyle w:val="31"/>
                    <w:bidi w:val="0"/>
                    <w:rPr>
                      <w:b/>
                      <w:bCs/>
                      <w:color w:val="auto"/>
                    </w:rPr>
                  </w:pPr>
                  <w:r>
                    <w:rPr>
                      <w:b/>
                      <w:bCs/>
                      <w:color w:val="auto"/>
                    </w:rPr>
                    <w:t>序号</w:t>
                  </w:r>
                </w:p>
              </w:tc>
              <w:tc>
                <w:tcPr>
                  <w:tcW w:w="634" w:type="pct"/>
                  <w:noWrap w:val="0"/>
                  <w:vAlign w:val="center"/>
                </w:tcPr>
                <w:p w14:paraId="5DB8EA07">
                  <w:pPr>
                    <w:pStyle w:val="31"/>
                    <w:bidi w:val="0"/>
                    <w:rPr>
                      <w:b/>
                      <w:bCs/>
                      <w:color w:val="auto"/>
                    </w:rPr>
                  </w:pPr>
                  <w:r>
                    <w:rPr>
                      <w:b/>
                      <w:bCs/>
                      <w:color w:val="auto"/>
                    </w:rPr>
                    <w:t>名称</w:t>
                  </w:r>
                </w:p>
              </w:tc>
              <w:tc>
                <w:tcPr>
                  <w:tcW w:w="1106" w:type="pct"/>
                  <w:noWrap w:val="0"/>
                  <w:vAlign w:val="center"/>
                </w:tcPr>
                <w:p w14:paraId="2D6E4DED">
                  <w:pPr>
                    <w:pStyle w:val="31"/>
                    <w:bidi w:val="0"/>
                    <w:rPr>
                      <w:rFonts w:hint="default" w:eastAsia="宋体"/>
                      <w:b/>
                      <w:bCs/>
                      <w:color w:val="auto"/>
                      <w:lang w:val="en-US" w:eastAsia="zh-CN"/>
                    </w:rPr>
                  </w:pPr>
                  <w:r>
                    <w:rPr>
                      <w:b/>
                      <w:bCs/>
                      <w:color w:val="auto"/>
                    </w:rPr>
                    <w:t>性状</w:t>
                  </w:r>
                  <w:r>
                    <w:rPr>
                      <w:rFonts w:hint="eastAsia"/>
                      <w:b/>
                      <w:bCs/>
                      <w:color w:val="auto"/>
                      <w:lang w:val="en-US" w:eastAsia="zh-CN"/>
                    </w:rPr>
                    <w:t>/规格</w:t>
                  </w:r>
                </w:p>
              </w:tc>
              <w:tc>
                <w:tcPr>
                  <w:tcW w:w="391" w:type="pct"/>
                  <w:noWrap w:val="0"/>
                  <w:vAlign w:val="center"/>
                </w:tcPr>
                <w:p w14:paraId="63E5B99C">
                  <w:pPr>
                    <w:pStyle w:val="31"/>
                    <w:bidi w:val="0"/>
                    <w:rPr>
                      <w:b/>
                      <w:bCs/>
                      <w:color w:val="auto"/>
                    </w:rPr>
                  </w:pPr>
                  <w:r>
                    <w:rPr>
                      <w:b/>
                      <w:bCs/>
                      <w:color w:val="auto"/>
                    </w:rPr>
                    <w:t>单位</w:t>
                  </w:r>
                </w:p>
              </w:tc>
              <w:tc>
                <w:tcPr>
                  <w:tcW w:w="548" w:type="pct"/>
                  <w:noWrap w:val="0"/>
                  <w:vAlign w:val="center"/>
                </w:tcPr>
                <w:p w14:paraId="7A6A2EB9">
                  <w:pPr>
                    <w:pStyle w:val="31"/>
                    <w:bidi w:val="0"/>
                    <w:rPr>
                      <w:b/>
                      <w:bCs/>
                      <w:color w:val="auto"/>
                    </w:rPr>
                  </w:pPr>
                  <w:r>
                    <w:rPr>
                      <w:b/>
                      <w:bCs/>
                      <w:color w:val="auto"/>
                    </w:rPr>
                    <w:t>消耗量</w:t>
                  </w:r>
                </w:p>
              </w:tc>
              <w:tc>
                <w:tcPr>
                  <w:tcW w:w="648" w:type="pct"/>
                  <w:noWrap w:val="0"/>
                  <w:vAlign w:val="center"/>
                </w:tcPr>
                <w:p w14:paraId="59B65930">
                  <w:pPr>
                    <w:pStyle w:val="31"/>
                    <w:bidi w:val="0"/>
                    <w:rPr>
                      <w:b/>
                      <w:bCs/>
                      <w:color w:val="auto"/>
                    </w:rPr>
                  </w:pPr>
                  <w:r>
                    <w:rPr>
                      <w:b/>
                      <w:bCs/>
                      <w:color w:val="auto"/>
                    </w:rPr>
                    <w:t>储存方式</w:t>
                  </w:r>
                </w:p>
              </w:tc>
              <w:tc>
                <w:tcPr>
                  <w:tcW w:w="566" w:type="pct"/>
                  <w:noWrap w:val="0"/>
                  <w:vAlign w:val="center"/>
                </w:tcPr>
                <w:p w14:paraId="4B2F10D4">
                  <w:pPr>
                    <w:pStyle w:val="31"/>
                    <w:bidi w:val="0"/>
                    <w:rPr>
                      <w:b/>
                      <w:bCs/>
                      <w:color w:val="auto"/>
                    </w:rPr>
                  </w:pPr>
                  <w:r>
                    <w:rPr>
                      <w:b/>
                      <w:bCs/>
                      <w:color w:val="auto"/>
                    </w:rPr>
                    <w:t>最大</w:t>
                  </w:r>
                </w:p>
                <w:p w14:paraId="32127048">
                  <w:pPr>
                    <w:pStyle w:val="31"/>
                    <w:bidi w:val="0"/>
                    <w:rPr>
                      <w:b/>
                      <w:bCs/>
                      <w:color w:val="auto"/>
                    </w:rPr>
                  </w:pPr>
                  <w:r>
                    <w:rPr>
                      <w:b/>
                      <w:bCs/>
                      <w:color w:val="auto"/>
                    </w:rPr>
                    <w:t>储存量</w:t>
                  </w:r>
                </w:p>
              </w:tc>
              <w:tc>
                <w:tcPr>
                  <w:tcW w:w="731" w:type="pct"/>
                  <w:noWrap w:val="0"/>
                  <w:vAlign w:val="center"/>
                </w:tcPr>
                <w:p w14:paraId="545B678A">
                  <w:pPr>
                    <w:pStyle w:val="31"/>
                    <w:bidi w:val="0"/>
                    <w:rPr>
                      <w:b/>
                      <w:bCs/>
                      <w:color w:val="auto"/>
                    </w:rPr>
                  </w:pPr>
                  <w:r>
                    <w:rPr>
                      <w:b/>
                      <w:bCs/>
                      <w:color w:val="auto"/>
                    </w:rPr>
                    <w:t>用途</w:t>
                  </w:r>
                </w:p>
              </w:tc>
            </w:tr>
            <w:tr w14:paraId="276CBB8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73" w:type="pct"/>
                  <w:noWrap w:val="0"/>
                  <w:vAlign w:val="center"/>
                </w:tcPr>
                <w:p w14:paraId="125BCDB1">
                  <w:pPr>
                    <w:pStyle w:val="31"/>
                    <w:bidi w:val="0"/>
                    <w:rPr>
                      <w:color w:val="auto"/>
                    </w:rPr>
                  </w:pPr>
                  <w:r>
                    <w:rPr>
                      <w:color w:val="auto"/>
                    </w:rPr>
                    <w:t>1</w:t>
                  </w:r>
                </w:p>
              </w:tc>
              <w:tc>
                <w:tcPr>
                  <w:tcW w:w="634" w:type="pct"/>
                  <w:noWrap w:val="0"/>
                  <w:vAlign w:val="center"/>
                </w:tcPr>
                <w:p w14:paraId="6FB00234">
                  <w:pPr>
                    <w:pStyle w:val="31"/>
                    <w:bidi w:val="0"/>
                    <w:rPr>
                      <w:rFonts w:hint="eastAsia"/>
                      <w:color w:val="auto"/>
                      <w:lang w:val="en-US" w:eastAsia="zh-CN"/>
                    </w:rPr>
                  </w:pPr>
                  <w:r>
                    <w:rPr>
                      <w:rFonts w:hint="eastAsia"/>
                      <w:color w:val="auto"/>
                      <w:lang w:val="en-US" w:eastAsia="zh-CN"/>
                    </w:rPr>
                    <w:t>淀粉</w:t>
                  </w:r>
                </w:p>
              </w:tc>
              <w:tc>
                <w:tcPr>
                  <w:tcW w:w="1106" w:type="pct"/>
                  <w:noWrap w:val="0"/>
                  <w:vAlign w:val="center"/>
                </w:tcPr>
                <w:p w14:paraId="3C313D1B">
                  <w:pPr>
                    <w:pStyle w:val="31"/>
                    <w:bidi w:val="0"/>
                    <w:rPr>
                      <w:rFonts w:hint="default"/>
                      <w:color w:val="auto"/>
                      <w:lang w:val="en-US" w:eastAsia="zh-CN"/>
                    </w:rPr>
                  </w:pPr>
                  <w:r>
                    <w:rPr>
                      <w:rFonts w:hint="eastAsia"/>
                      <w:color w:val="auto"/>
                      <w:lang w:val="en-US" w:eastAsia="zh-CN"/>
                    </w:rPr>
                    <w:t>粉状</w:t>
                  </w:r>
                </w:p>
              </w:tc>
              <w:tc>
                <w:tcPr>
                  <w:tcW w:w="391" w:type="pct"/>
                  <w:noWrap w:val="0"/>
                  <w:vAlign w:val="center"/>
                </w:tcPr>
                <w:p w14:paraId="633732A3">
                  <w:pPr>
                    <w:pStyle w:val="31"/>
                    <w:bidi w:val="0"/>
                    <w:rPr>
                      <w:color w:val="auto"/>
                    </w:rPr>
                  </w:pPr>
                  <w:r>
                    <w:rPr>
                      <w:color w:val="auto"/>
                    </w:rPr>
                    <w:t>t/a</w:t>
                  </w:r>
                </w:p>
              </w:tc>
              <w:tc>
                <w:tcPr>
                  <w:tcW w:w="548" w:type="pct"/>
                  <w:noWrap w:val="0"/>
                  <w:vAlign w:val="center"/>
                </w:tcPr>
                <w:p w14:paraId="3B775523">
                  <w:pPr>
                    <w:pStyle w:val="31"/>
                    <w:bidi w:val="0"/>
                    <w:rPr>
                      <w:rFonts w:hint="default"/>
                      <w:color w:val="auto"/>
                      <w:lang w:val="en-US" w:eastAsia="zh-CN"/>
                    </w:rPr>
                  </w:pPr>
                  <w:r>
                    <w:rPr>
                      <w:rFonts w:hint="eastAsia"/>
                      <w:color w:val="auto"/>
                      <w:lang w:val="en-US" w:eastAsia="zh-CN"/>
                    </w:rPr>
                    <w:t>660</w:t>
                  </w:r>
                </w:p>
              </w:tc>
              <w:tc>
                <w:tcPr>
                  <w:tcW w:w="648" w:type="pct"/>
                  <w:noWrap w:val="0"/>
                  <w:vAlign w:val="center"/>
                </w:tcPr>
                <w:p w14:paraId="087CBCAC">
                  <w:pPr>
                    <w:pStyle w:val="31"/>
                    <w:bidi w:val="0"/>
                    <w:rPr>
                      <w:color w:val="auto"/>
                    </w:rPr>
                  </w:pPr>
                  <w:r>
                    <w:rPr>
                      <w:rFonts w:hint="eastAsia"/>
                      <w:color w:val="auto"/>
                    </w:rPr>
                    <w:t>卷材</w:t>
                  </w:r>
                </w:p>
              </w:tc>
              <w:tc>
                <w:tcPr>
                  <w:tcW w:w="566" w:type="pct"/>
                  <w:noWrap w:val="0"/>
                  <w:vAlign w:val="center"/>
                </w:tcPr>
                <w:p w14:paraId="7438D84E">
                  <w:pPr>
                    <w:pStyle w:val="31"/>
                    <w:bidi w:val="0"/>
                    <w:rPr>
                      <w:rFonts w:hint="default"/>
                      <w:color w:val="auto"/>
                      <w:lang w:val="en-US" w:eastAsia="zh-CN"/>
                    </w:rPr>
                  </w:pPr>
                  <w:r>
                    <w:rPr>
                      <w:rFonts w:hint="eastAsia"/>
                      <w:color w:val="auto"/>
                      <w:lang w:val="en-US" w:eastAsia="zh-CN"/>
                    </w:rPr>
                    <w:t>50</w:t>
                  </w:r>
                  <w:r>
                    <w:rPr>
                      <w:color w:val="auto"/>
                    </w:rPr>
                    <w:t>t</w:t>
                  </w:r>
                </w:p>
              </w:tc>
              <w:tc>
                <w:tcPr>
                  <w:tcW w:w="731" w:type="pct"/>
                  <w:noWrap w:val="0"/>
                  <w:vAlign w:val="center"/>
                </w:tcPr>
                <w:p w14:paraId="31D14C5A">
                  <w:pPr>
                    <w:pStyle w:val="31"/>
                    <w:bidi w:val="0"/>
                    <w:rPr>
                      <w:rFonts w:hint="default"/>
                      <w:color w:val="auto"/>
                      <w:lang w:val="en-US" w:eastAsia="zh-CN"/>
                    </w:rPr>
                  </w:pPr>
                  <w:r>
                    <w:rPr>
                      <w:rFonts w:hint="eastAsia"/>
                      <w:color w:val="auto"/>
                      <w:lang w:val="en-US" w:eastAsia="zh-CN"/>
                    </w:rPr>
                    <w:t>原料</w:t>
                  </w:r>
                </w:p>
              </w:tc>
            </w:tr>
            <w:tr w14:paraId="30D97C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73" w:type="pct"/>
                  <w:noWrap w:val="0"/>
                  <w:vAlign w:val="center"/>
                </w:tcPr>
                <w:p w14:paraId="306416FE">
                  <w:pPr>
                    <w:pStyle w:val="31"/>
                    <w:bidi w:val="0"/>
                    <w:rPr>
                      <w:color w:val="auto"/>
                    </w:rPr>
                  </w:pPr>
                  <w:r>
                    <w:rPr>
                      <w:color w:val="auto"/>
                    </w:rPr>
                    <w:t>2</w:t>
                  </w:r>
                </w:p>
              </w:tc>
              <w:tc>
                <w:tcPr>
                  <w:tcW w:w="634" w:type="pct"/>
                  <w:noWrap w:val="0"/>
                  <w:vAlign w:val="center"/>
                </w:tcPr>
                <w:p w14:paraId="22D9B272">
                  <w:pPr>
                    <w:pStyle w:val="31"/>
                    <w:bidi w:val="0"/>
                    <w:rPr>
                      <w:rFonts w:hint="eastAsia"/>
                      <w:color w:val="auto"/>
                      <w:lang w:val="en-US" w:eastAsia="zh-CN"/>
                    </w:rPr>
                  </w:pPr>
                  <w:r>
                    <w:rPr>
                      <w:rFonts w:hint="eastAsia"/>
                      <w:color w:val="auto"/>
                      <w:lang w:val="en-US" w:eastAsia="zh-CN"/>
                    </w:rPr>
                    <w:t>米粉</w:t>
                  </w:r>
                </w:p>
              </w:tc>
              <w:tc>
                <w:tcPr>
                  <w:tcW w:w="1106" w:type="pct"/>
                  <w:noWrap w:val="0"/>
                  <w:vAlign w:val="center"/>
                </w:tcPr>
                <w:p w14:paraId="7F9F431A">
                  <w:pPr>
                    <w:pStyle w:val="31"/>
                    <w:bidi w:val="0"/>
                    <w:rPr>
                      <w:rFonts w:hint="eastAsia"/>
                      <w:color w:val="auto"/>
                      <w:lang w:val="en-US" w:eastAsia="zh-CN"/>
                    </w:rPr>
                  </w:pPr>
                  <w:r>
                    <w:rPr>
                      <w:rFonts w:hint="eastAsia"/>
                      <w:color w:val="auto"/>
                      <w:lang w:val="en-US" w:eastAsia="zh-CN"/>
                    </w:rPr>
                    <w:t>粉状</w:t>
                  </w:r>
                </w:p>
              </w:tc>
              <w:tc>
                <w:tcPr>
                  <w:tcW w:w="391" w:type="pct"/>
                  <w:noWrap w:val="0"/>
                  <w:vAlign w:val="center"/>
                </w:tcPr>
                <w:p w14:paraId="1C76D624">
                  <w:pPr>
                    <w:pStyle w:val="31"/>
                    <w:bidi w:val="0"/>
                    <w:rPr>
                      <w:color w:val="auto"/>
                    </w:rPr>
                  </w:pPr>
                  <w:r>
                    <w:rPr>
                      <w:color w:val="auto"/>
                    </w:rPr>
                    <w:t>t/a</w:t>
                  </w:r>
                </w:p>
              </w:tc>
              <w:tc>
                <w:tcPr>
                  <w:tcW w:w="548" w:type="pct"/>
                  <w:noWrap w:val="0"/>
                  <w:vAlign w:val="center"/>
                </w:tcPr>
                <w:p w14:paraId="33572633">
                  <w:pPr>
                    <w:pStyle w:val="31"/>
                    <w:bidi w:val="0"/>
                    <w:rPr>
                      <w:rFonts w:hint="default"/>
                      <w:color w:val="auto"/>
                      <w:lang w:val="en-US" w:eastAsia="zh-CN"/>
                    </w:rPr>
                  </w:pPr>
                  <w:r>
                    <w:rPr>
                      <w:rFonts w:hint="eastAsia"/>
                      <w:color w:val="auto"/>
                      <w:lang w:val="en-US" w:eastAsia="zh-CN"/>
                    </w:rPr>
                    <w:t>660</w:t>
                  </w:r>
                </w:p>
              </w:tc>
              <w:tc>
                <w:tcPr>
                  <w:tcW w:w="648" w:type="pct"/>
                  <w:noWrap w:val="0"/>
                  <w:vAlign w:val="center"/>
                </w:tcPr>
                <w:p w14:paraId="2477618A">
                  <w:pPr>
                    <w:pStyle w:val="31"/>
                    <w:bidi w:val="0"/>
                    <w:rPr>
                      <w:rFonts w:hint="eastAsia"/>
                      <w:color w:val="auto"/>
                      <w:lang w:val="en-US" w:eastAsia="zh-CN"/>
                    </w:rPr>
                  </w:pPr>
                  <w:r>
                    <w:rPr>
                      <w:rFonts w:hint="eastAsia"/>
                      <w:color w:val="auto"/>
                      <w:lang w:val="en-US" w:eastAsia="zh-CN"/>
                    </w:rPr>
                    <w:t>袋装</w:t>
                  </w:r>
                </w:p>
              </w:tc>
              <w:tc>
                <w:tcPr>
                  <w:tcW w:w="566" w:type="pct"/>
                  <w:noWrap w:val="0"/>
                  <w:vAlign w:val="center"/>
                </w:tcPr>
                <w:p w14:paraId="4B8F9F85">
                  <w:pPr>
                    <w:pStyle w:val="31"/>
                    <w:bidi w:val="0"/>
                    <w:rPr>
                      <w:rFonts w:hint="eastAsia"/>
                      <w:color w:val="auto"/>
                      <w:lang w:val="en-US" w:eastAsia="zh-CN"/>
                    </w:rPr>
                  </w:pPr>
                  <w:r>
                    <w:rPr>
                      <w:rFonts w:hint="eastAsia"/>
                      <w:color w:val="auto"/>
                      <w:lang w:val="en-US" w:eastAsia="zh-CN"/>
                    </w:rPr>
                    <w:t>32t</w:t>
                  </w:r>
                </w:p>
              </w:tc>
              <w:tc>
                <w:tcPr>
                  <w:tcW w:w="731" w:type="pct"/>
                  <w:noWrap w:val="0"/>
                  <w:vAlign w:val="center"/>
                </w:tcPr>
                <w:p w14:paraId="53FA7D34">
                  <w:pPr>
                    <w:pStyle w:val="31"/>
                    <w:bidi w:val="0"/>
                    <w:rPr>
                      <w:rFonts w:hint="default"/>
                      <w:color w:val="auto"/>
                      <w:lang w:val="en-US" w:eastAsia="zh-CN"/>
                    </w:rPr>
                  </w:pPr>
                  <w:r>
                    <w:rPr>
                      <w:rFonts w:hint="eastAsia"/>
                      <w:color w:val="auto"/>
                      <w:lang w:val="en-US" w:eastAsia="zh-CN"/>
                    </w:rPr>
                    <w:t>原料</w:t>
                  </w:r>
                </w:p>
              </w:tc>
            </w:tr>
            <w:tr w14:paraId="62404E2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73" w:type="pct"/>
                  <w:noWrap w:val="0"/>
                  <w:vAlign w:val="center"/>
                </w:tcPr>
                <w:p w14:paraId="5A8C4341">
                  <w:pPr>
                    <w:pStyle w:val="31"/>
                    <w:bidi w:val="0"/>
                    <w:ind w:firstLine="0" w:firstLineChars="0"/>
                    <w:rPr>
                      <w:color w:val="auto"/>
                    </w:rPr>
                  </w:pPr>
                  <w:r>
                    <w:rPr>
                      <w:rFonts w:hint="eastAsia"/>
                      <w:color w:val="auto"/>
                    </w:rPr>
                    <w:t>3</w:t>
                  </w:r>
                </w:p>
              </w:tc>
              <w:tc>
                <w:tcPr>
                  <w:tcW w:w="634" w:type="pct"/>
                  <w:noWrap w:val="0"/>
                  <w:vAlign w:val="center"/>
                </w:tcPr>
                <w:p w14:paraId="0BA9A038">
                  <w:pPr>
                    <w:pStyle w:val="31"/>
                    <w:bidi w:val="0"/>
                    <w:rPr>
                      <w:rFonts w:hint="default"/>
                      <w:color w:val="auto"/>
                      <w:lang w:val="en-US" w:eastAsia="zh-CN"/>
                    </w:rPr>
                  </w:pPr>
                  <w:r>
                    <w:rPr>
                      <w:rFonts w:hint="eastAsia"/>
                      <w:color w:val="auto"/>
                      <w:lang w:val="en-US" w:eastAsia="zh-CN"/>
                    </w:rPr>
                    <w:t>面饼</w:t>
                  </w:r>
                </w:p>
              </w:tc>
              <w:tc>
                <w:tcPr>
                  <w:tcW w:w="1106" w:type="pct"/>
                  <w:noWrap w:val="0"/>
                  <w:vAlign w:val="center"/>
                </w:tcPr>
                <w:p w14:paraId="53A05975">
                  <w:pPr>
                    <w:pStyle w:val="31"/>
                    <w:bidi w:val="0"/>
                    <w:rPr>
                      <w:rFonts w:hint="default"/>
                      <w:color w:val="auto"/>
                      <w:lang w:val="en-US" w:eastAsia="zh-CN"/>
                    </w:rPr>
                  </w:pPr>
                  <w:r>
                    <w:rPr>
                      <w:rFonts w:hint="eastAsia"/>
                      <w:color w:val="auto"/>
                      <w:lang w:val="en-US" w:eastAsia="zh-CN"/>
                    </w:rPr>
                    <w:t>块状</w:t>
                  </w:r>
                </w:p>
              </w:tc>
              <w:tc>
                <w:tcPr>
                  <w:tcW w:w="391" w:type="pct"/>
                  <w:noWrap w:val="0"/>
                  <w:vAlign w:val="center"/>
                </w:tcPr>
                <w:p w14:paraId="534808D6">
                  <w:pPr>
                    <w:pStyle w:val="31"/>
                    <w:bidi w:val="0"/>
                    <w:rPr>
                      <w:color w:val="auto"/>
                    </w:rPr>
                  </w:pPr>
                  <w:r>
                    <w:rPr>
                      <w:color w:val="auto"/>
                    </w:rPr>
                    <w:t>t/a</w:t>
                  </w:r>
                </w:p>
              </w:tc>
              <w:tc>
                <w:tcPr>
                  <w:tcW w:w="548" w:type="pct"/>
                  <w:noWrap w:val="0"/>
                  <w:vAlign w:val="center"/>
                </w:tcPr>
                <w:p w14:paraId="6045E827">
                  <w:pPr>
                    <w:pStyle w:val="31"/>
                    <w:bidi w:val="0"/>
                    <w:rPr>
                      <w:rFonts w:hint="default"/>
                      <w:color w:val="auto"/>
                      <w:lang w:val="en-US" w:eastAsia="zh-CN"/>
                    </w:rPr>
                  </w:pPr>
                  <w:r>
                    <w:rPr>
                      <w:rFonts w:hint="eastAsia"/>
                      <w:color w:val="auto"/>
                      <w:lang w:val="en-US" w:eastAsia="zh-CN"/>
                    </w:rPr>
                    <w:t>3336</w:t>
                  </w:r>
                </w:p>
              </w:tc>
              <w:tc>
                <w:tcPr>
                  <w:tcW w:w="648" w:type="pct"/>
                  <w:noWrap w:val="0"/>
                  <w:vAlign w:val="center"/>
                </w:tcPr>
                <w:p w14:paraId="3F918562">
                  <w:pPr>
                    <w:pStyle w:val="31"/>
                    <w:bidi w:val="0"/>
                    <w:ind w:firstLine="0" w:firstLineChars="0"/>
                    <w:rPr>
                      <w:rFonts w:hint="eastAsia"/>
                      <w:color w:val="auto"/>
                      <w:lang w:val="en-US" w:eastAsia="zh-CN"/>
                    </w:rPr>
                  </w:pPr>
                  <w:r>
                    <w:rPr>
                      <w:rFonts w:hint="eastAsia"/>
                      <w:color w:val="auto"/>
                      <w:lang w:val="en-US" w:eastAsia="zh-CN"/>
                    </w:rPr>
                    <w:t>袋装</w:t>
                  </w:r>
                </w:p>
              </w:tc>
              <w:tc>
                <w:tcPr>
                  <w:tcW w:w="566" w:type="pct"/>
                  <w:noWrap w:val="0"/>
                  <w:vAlign w:val="center"/>
                </w:tcPr>
                <w:p w14:paraId="6E845755">
                  <w:pPr>
                    <w:pStyle w:val="31"/>
                    <w:bidi w:val="0"/>
                    <w:ind w:firstLine="0" w:firstLineChars="0"/>
                    <w:rPr>
                      <w:rFonts w:hint="eastAsia"/>
                      <w:color w:val="auto"/>
                      <w:lang w:val="en-US" w:eastAsia="zh-CN"/>
                    </w:rPr>
                  </w:pPr>
                  <w:r>
                    <w:rPr>
                      <w:rFonts w:hint="eastAsia"/>
                      <w:color w:val="auto"/>
                      <w:lang w:val="en-US" w:eastAsia="zh-CN"/>
                    </w:rPr>
                    <w:t>125t</w:t>
                  </w:r>
                </w:p>
              </w:tc>
              <w:tc>
                <w:tcPr>
                  <w:tcW w:w="731" w:type="pct"/>
                  <w:noWrap w:val="0"/>
                  <w:vAlign w:val="center"/>
                </w:tcPr>
                <w:p w14:paraId="086948E8">
                  <w:pPr>
                    <w:pStyle w:val="31"/>
                    <w:bidi w:val="0"/>
                    <w:ind w:firstLine="0" w:firstLineChars="0"/>
                    <w:rPr>
                      <w:rFonts w:hint="eastAsia"/>
                      <w:color w:val="auto"/>
                      <w:lang w:val="en-US" w:eastAsia="zh-CN"/>
                    </w:rPr>
                  </w:pPr>
                  <w:r>
                    <w:rPr>
                      <w:rFonts w:hint="eastAsia"/>
                      <w:color w:val="auto"/>
                      <w:lang w:val="en-US" w:eastAsia="zh-CN"/>
                    </w:rPr>
                    <w:t>原料</w:t>
                  </w:r>
                </w:p>
              </w:tc>
            </w:tr>
            <w:tr w14:paraId="68314B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73" w:type="pct"/>
                  <w:noWrap w:val="0"/>
                  <w:vAlign w:val="center"/>
                </w:tcPr>
                <w:p w14:paraId="46A9BFD4">
                  <w:pPr>
                    <w:pStyle w:val="31"/>
                    <w:bidi w:val="0"/>
                    <w:ind w:firstLine="0" w:firstLineChars="0"/>
                    <w:rPr>
                      <w:color w:val="auto"/>
                    </w:rPr>
                  </w:pPr>
                  <w:r>
                    <w:rPr>
                      <w:rFonts w:hint="eastAsia"/>
                      <w:color w:val="auto"/>
                    </w:rPr>
                    <w:t>4</w:t>
                  </w:r>
                </w:p>
              </w:tc>
              <w:tc>
                <w:tcPr>
                  <w:tcW w:w="634" w:type="pct"/>
                  <w:noWrap w:val="0"/>
                  <w:vAlign w:val="center"/>
                </w:tcPr>
                <w:p w14:paraId="225DB234">
                  <w:pPr>
                    <w:pStyle w:val="31"/>
                    <w:bidi w:val="0"/>
                    <w:rPr>
                      <w:rFonts w:hint="default"/>
                      <w:color w:val="auto"/>
                      <w:lang w:val="en-US" w:eastAsia="zh-CN"/>
                    </w:rPr>
                  </w:pPr>
                  <w:r>
                    <w:rPr>
                      <w:rFonts w:hint="eastAsia"/>
                      <w:color w:val="auto"/>
                      <w:lang w:val="en-US" w:eastAsia="zh-CN"/>
                    </w:rPr>
                    <w:t>调料包</w:t>
                  </w:r>
                </w:p>
              </w:tc>
              <w:tc>
                <w:tcPr>
                  <w:tcW w:w="1106" w:type="pct"/>
                  <w:noWrap w:val="0"/>
                  <w:vAlign w:val="center"/>
                </w:tcPr>
                <w:p w14:paraId="68B8F1B7">
                  <w:pPr>
                    <w:pStyle w:val="31"/>
                    <w:bidi w:val="0"/>
                    <w:rPr>
                      <w:rFonts w:hint="default"/>
                      <w:color w:val="auto"/>
                      <w:lang w:val="en-US"/>
                    </w:rPr>
                  </w:pPr>
                  <w:r>
                    <w:rPr>
                      <w:rFonts w:hint="eastAsia"/>
                      <w:color w:val="auto"/>
                      <w:lang w:val="en-US" w:eastAsia="zh-CN"/>
                    </w:rPr>
                    <w:t>5g/包</w:t>
                  </w:r>
                </w:p>
              </w:tc>
              <w:tc>
                <w:tcPr>
                  <w:tcW w:w="391" w:type="pct"/>
                  <w:noWrap w:val="0"/>
                  <w:vAlign w:val="center"/>
                </w:tcPr>
                <w:p w14:paraId="38FE8460">
                  <w:pPr>
                    <w:pStyle w:val="31"/>
                    <w:bidi w:val="0"/>
                    <w:rPr>
                      <w:color w:val="auto"/>
                    </w:rPr>
                  </w:pPr>
                  <w:r>
                    <w:rPr>
                      <w:color w:val="auto"/>
                    </w:rPr>
                    <w:t>t/a</w:t>
                  </w:r>
                </w:p>
              </w:tc>
              <w:tc>
                <w:tcPr>
                  <w:tcW w:w="548" w:type="pct"/>
                  <w:noWrap w:val="0"/>
                  <w:vAlign w:val="center"/>
                </w:tcPr>
                <w:p w14:paraId="756ADC35">
                  <w:pPr>
                    <w:pStyle w:val="31"/>
                    <w:bidi w:val="0"/>
                    <w:rPr>
                      <w:rFonts w:hint="default"/>
                      <w:color w:val="auto"/>
                      <w:lang w:val="en-US" w:eastAsia="zh-CN"/>
                    </w:rPr>
                  </w:pPr>
                  <w:r>
                    <w:rPr>
                      <w:rFonts w:hint="eastAsia"/>
                      <w:color w:val="auto"/>
                      <w:lang w:val="en-US" w:eastAsia="zh-CN"/>
                    </w:rPr>
                    <w:t>500</w:t>
                  </w:r>
                </w:p>
              </w:tc>
              <w:tc>
                <w:tcPr>
                  <w:tcW w:w="648" w:type="pct"/>
                  <w:noWrap w:val="0"/>
                  <w:vAlign w:val="center"/>
                </w:tcPr>
                <w:p w14:paraId="0ECF9E12">
                  <w:pPr>
                    <w:pStyle w:val="31"/>
                    <w:bidi w:val="0"/>
                    <w:rPr>
                      <w:rFonts w:hint="eastAsia"/>
                      <w:color w:val="auto"/>
                      <w:lang w:eastAsia="zh-CN"/>
                    </w:rPr>
                  </w:pPr>
                  <w:r>
                    <w:rPr>
                      <w:rFonts w:hint="eastAsia"/>
                      <w:color w:val="auto"/>
                      <w:lang w:val="en-US" w:eastAsia="zh-CN"/>
                    </w:rPr>
                    <w:t>袋装</w:t>
                  </w:r>
                </w:p>
              </w:tc>
              <w:tc>
                <w:tcPr>
                  <w:tcW w:w="566" w:type="pct"/>
                  <w:noWrap w:val="0"/>
                  <w:vAlign w:val="center"/>
                </w:tcPr>
                <w:p w14:paraId="565B699C">
                  <w:pPr>
                    <w:pStyle w:val="31"/>
                    <w:bidi w:val="0"/>
                    <w:rPr>
                      <w:color w:val="auto"/>
                    </w:rPr>
                  </w:pPr>
                  <w:r>
                    <w:rPr>
                      <w:rFonts w:hint="eastAsia"/>
                      <w:color w:val="auto"/>
                      <w:lang w:val="en-US" w:eastAsia="zh-CN"/>
                    </w:rPr>
                    <w:t>50</w:t>
                  </w:r>
                  <w:r>
                    <w:rPr>
                      <w:rFonts w:hint="eastAsia"/>
                      <w:color w:val="auto"/>
                    </w:rPr>
                    <w:t>t</w:t>
                  </w:r>
                </w:p>
              </w:tc>
              <w:tc>
                <w:tcPr>
                  <w:tcW w:w="731" w:type="pct"/>
                  <w:noWrap w:val="0"/>
                  <w:vAlign w:val="center"/>
                </w:tcPr>
                <w:p w14:paraId="1C8D8E5E">
                  <w:pPr>
                    <w:pStyle w:val="31"/>
                    <w:bidi w:val="0"/>
                    <w:rPr>
                      <w:rFonts w:hint="eastAsia"/>
                      <w:color w:val="auto"/>
                      <w:lang w:val="en-US" w:eastAsia="zh-CN"/>
                    </w:rPr>
                  </w:pPr>
                  <w:r>
                    <w:rPr>
                      <w:rFonts w:hint="eastAsia"/>
                      <w:color w:val="auto"/>
                      <w:lang w:val="en-US" w:eastAsia="zh-CN"/>
                    </w:rPr>
                    <w:t>辅料</w:t>
                  </w:r>
                </w:p>
              </w:tc>
            </w:tr>
            <w:tr w14:paraId="7F8073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73" w:type="pct"/>
                  <w:noWrap w:val="0"/>
                  <w:vAlign w:val="center"/>
                </w:tcPr>
                <w:p w14:paraId="082F90D7">
                  <w:pPr>
                    <w:pStyle w:val="31"/>
                    <w:bidi w:val="0"/>
                    <w:ind w:firstLine="0" w:firstLineChars="0"/>
                    <w:rPr>
                      <w:rFonts w:hint="eastAsia"/>
                      <w:color w:val="auto"/>
                    </w:rPr>
                  </w:pPr>
                  <w:r>
                    <w:rPr>
                      <w:rFonts w:hint="eastAsia"/>
                      <w:color w:val="auto"/>
                    </w:rPr>
                    <w:t>5</w:t>
                  </w:r>
                </w:p>
              </w:tc>
              <w:tc>
                <w:tcPr>
                  <w:tcW w:w="634" w:type="pct"/>
                  <w:noWrap w:val="0"/>
                  <w:vAlign w:val="center"/>
                </w:tcPr>
                <w:p w14:paraId="1DD4C7D7">
                  <w:pPr>
                    <w:pStyle w:val="31"/>
                    <w:bidi w:val="0"/>
                    <w:rPr>
                      <w:rFonts w:hint="default"/>
                      <w:color w:val="auto"/>
                      <w:lang w:val="en-US" w:eastAsia="zh-CN"/>
                    </w:rPr>
                  </w:pPr>
                  <w:r>
                    <w:rPr>
                      <w:rFonts w:hint="eastAsia"/>
                      <w:color w:val="auto"/>
                      <w:lang w:val="en-US" w:eastAsia="zh-CN"/>
                    </w:rPr>
                    <w:t>蔬菜包</w:t>
                  </w:r>
                </w:p>
              </w:tc>
              <w:tc>
                <w:tcPr>
                  <w:tcW w:w="1106" w:type="pct"/>
                  <w:noWrap w:val="0"/>
                  <w:vAlign w:val="center"/>
                </w:tcPr>
                <w:p w14:paraId="7799A527">
                  <w:pPr>
                    <w:pStyle w:val="31"/>
                    <w:bidi w:val="0"/>
                    <w:rPr>
                      <w:rFonts w:hint="default"/>
                      <w:color w:val="auto"/>
                      <w:lang w:val="en-US" w:eastAsia="zh-CN"/>
                    </w:rPr>
                  </w:pPr>
                  <w:r>
                    <w:rPr>
                      <w:rFonts w:hint="eastAsia"/>
                      <w:color w:val="auto"/>
                      <w:lang w:val="en-US" w:eastAsia="zh-CN"/>
                    </w:rPr>
                    <w:t>5g/包</w:t>
                  </w:r>
                </w:p>
              </w:tc>
              <w:tc>
                <w:tcPr>
                  <w:tcW w:w="391" w:type="pct"/>
                  <w:noWrap w:val="0"/>
                  <w:vAlign w:val="center"/>
                </w:tcPr>
                <w:p w14:paraId="05998A74">
                  <w:pPr>
                    <w:pStyle w:val="31"/>
                    <w:bidi w:val="0"/>
                    <w:rPr>
                      <w:color w:val="auto"/>
                    </w:rPr>
                  </w:pPr>
                  <w:r>
                    <w:rPr>
                      <w:color w:val="auto"/>
                    </w:rPr>
                    <w:t>t/a</w:t>
                  </w:r>
                </w:p>
              </w:tc>
              <w:tc>
                <w:tcPr>
                  <w:tcW w:w="548" w:type="pct"/>
                  <w:noWrap w:val="0"/>
                  <w:vAlign w:val="center"/>
                </w:tcPr>
                <w:p w14:paraId="34538E4D">
                  <w:pPr>
                    <w:pStyle w:val="31"/>
                    <w:bidi w:val="0"/>
                    <w:rPr>
                      <w:rFonts w:hint="default"/>
                      <w:color w:val="auto"/>
                      <w:lang w:val="en-US" w:eastAsia="zh-CN"/>
                    </w:rPr>
                  </w:pPr>
                  <w:r>
                    <w:rPr>
                      <w:rFonts w:hint="eastAsia"/>
                      <w:color w:val="auto"/>
                      <w:lang w:val="en-US" w:eastAsia="zh-CN"/>
                    </w:rPr>
                    <w:t>0.1</w:t>
                  </w:r>
                </w:p>
              </w:tc>
              <w:tc>
                <w:tcPr>
                  <w:tcW w:w="648" w:type="pct"/>
                  <w:noWrap w:val="0"/>
                  <w:vAlign w:val="center"/>
                </w:tcPr>
                <w:p w14:paraId="32AA81AA">
                  <w:pPr>
                    <w:pStyle w:val="31"/>
                    <w:bidi w:val="0"/>
                    <w:rPr>
                      <w:rFonts w:hint="eastAsia"/>
                      <w:color w:val="auto"/>
                      <w:lang w:val="en-US" w:eastAsia="zh-CN"/>
                    </w:rPr>
                  </w:pPr>
                  <w:r>
                    <w:rPr>
                      <w:rFonts w:hint="eastAsia"/>
                      <w:color w:val="auto"/>
                      <w:lang w:val="en-US" w:eastAsia="zh-CN"/>
                    </w:rPr>
                    <w:t>桶装</w:t>
                  </w:r>
                </w:p>
              </w:tc>
              <w:tc>
                <w:tcPr>
                  <w:tcW w:w="566" w:type="pct"/>
                  <w:noWrap w:val="0"/>
                  <w:vAlign w:val="center"/>
                </w:tcPr>
                <w:p w14:paraId="3524E38A">
                  <w:pPr>
                    <w:pStyle w:val="31"/>
                    <w:bidi w:val="0"/>
                    <w:rPr>
                      <w:rFonts w:hint="default"/>
                      <w:color w:val="auto"/>
                      <w:lang w:val="en-US" w:eastAsia="zh-CN"/>
                    </w:rPr>
                  </w:pPr>
                  <w:r>
                    <w:rPr>
                      <w:rFonts w:hint="eastAsia"/>
                      <w:color w:val="auto"/>
                      <w:lang w:val="en-US" w:eastAsia="zh-CN"/>
                    </w:rPr>
                    <w:t>0.05</w:t>
                  </w:r>
                  <w:r>
                    <w:rPr>
                      <w:rFonts w:hint="eastAsia"/>
                      <w:color w:val="auto"/>
                    </w:rPr>
                    <w:t>t</w:t>
                  </w:r>
                </w:p>
              </w:tc>
              <w:tc>
                <w:tcPr>
                  <w:tcW w:w="731" w:type="pct"/>
                  <w:noWrap w:val="0"/>
                  <w:vAlign w:val="center"/>
                </w:tcPr>
                <w:p w14:paraId="33A40A17">
                  <w:pPr>
                    <w:pStyle w:val="31"/>
                    <w:bidi w:val="0"/>
                    <w:rPr>
                      <w:rFonts w:hint="default"/>
                      <w:color w:val="auto"/>
                      <w:lang w:val="en-US" w:eastAsia="zh-CN"/>
                    </w:rPr>
                  </w:pPr>
                  <w:r>
                    <w:rPr>
                      <w:rFonts w:hint="eastAsia"/>
                      <w:color w:val="auto"/>
                      <w:lang w:val="en-US" w:eastAsia="zh-CN"/>
                    </w:rPr>
                    <w:t>辅料</w:t>
                  </w:r>
                </w:p>
              </w:tc>
            </w:tr>
            <w:tr w14:paraId="3D020B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73" w:type="pct"/>
                  <w:noWrap w:val="0"/>
                  <w:vAlign w:val="center"/>
                </w:tcPr>
                <w:p w14:paraId="3059F75B">
                  <w:pPr>
                    <w:pStyle w:val="31"/>
                    <w:bidi w:val="0"/>
                    <w:ind w:firstLine="0" w:firstLineChars="0"/>
                    <w:rPr>
                      <w:rFonts w:hint="eastAsia"/>
                      <w:color w:val="auto"/>
                    </w:rPr>
                  </w:pPr>
                  <w:r>
                    <w:rPr>
                      <w:rFonts w:hint="eastAsia"/>
                      <w:color w:val="auto"/>
                      <w:lang w:val="en-US" w:eastAsia="zh-CN"/>
                    </w:rPr>
                    <w:t>6</w:t>
                  </w:r>
                </w:p>
              </w:tc>
              <w:tc>
                <w:tcPr>
                  <w:tcW w:w="634" w:type="pct"/>
                  <w:noWrap w:val="0"/>
                  <w:vAlign w:val="center"/>
                </w:tcPr>
                <w:p w14:paraId="5B3165AE">
                  <w:pPr>
                    <w:pStyle w:val="31"/>
                    <w:bidi w:val="0"/>
                    <w:rPr>
                      <w:rFonts w:hint="default"/>
                      <w:color w:val="auto"/>
                      <w:lang w:val="en-US" w:eastAsia="zh-CN"/>
                    </w:rPr>
                  </w:pPr>
                  <w:r>
                    <w:rPr>
                      <w:rFonts w:hint="eastAsia"/>
                      <w:color w:val="auto"/>
                      <w:lang w:val="en-US" w:eastAsia="zh-CN"/>
                    </w:rPr>
                    <w:t>包装桶</w:t>
                  </w:r>
                </w:p>
              </w:tc>
              <w:tc>
                <w:tcPr>
                  <w:tcW w:w="1106" w:type="pct"/>
                  <w:noWrap w:val="0"/>
                  <w:vAlign w:val="center"/>
                </w:tcPr>
                <w:p w14:paraId="6B8E8B93">
                  <w:pPr>
                    <w:pStyle w:val="31"/>
                    <w:bidi w:val="0"/>
                    <w:rPr>
                      <w:rFonts w:hint="default"/>
                      <w:color w:val="auto"/>
                      <w:lang w:val="en-US" w:eastAsia="zh-CN"/>
                    </w:rPr>
                  </w:pPr>
                  <w:r>
                    <w:rPr>
                      <w:rFonts w:hint="eastAsia"/>
                      <w:color w:val="auto"/>
                      <w:lang w:val="en-US" w:eastAsia="zh-CN"/>
                    </w:rPr>
                    <w:t>26盎司</w:t>
                  </w:r>
                </w:p>
              </w:tc>
              <w:tc>
                <w:tcPr>
                  <w:tcW w:w="391" w:type="pct"/>
                  <w:noWrap w:val="0"/>
                  <w:vAlign w:val="center"/>
                </w:tcPr>
                <w:p w14:paraId="5A6BECF7">
                  <w:pPr>
                    <w:pStyle w:val="31"/>
                    <w:bidi w:val="0"/>
                    <w:rPr>
                      <w:color w:val="auto"/>
                    </w:rPr>
                  </w:pPr>
                  <w:r>
                    <w:rPr>
                      <w:rFonts w:hint="eastAsia"/>
                      <w:color w:val="auto"/>
                      <w:lang w:val="en-US" w:eastAsia="zh-CN"/>
                    </w:rPr>
                    <w:t>万个</w:t>
                  </w:r>
                  <w:r>
                    <w:rPr>
                      <w:color w:val="auto"/>
                    </w:rPr>
                    <w:t>/a</w:t>
                  </w:r>
                </w:p>
              </w:tc>
              <w:tc>
                <w:tcPr>
                  <w:tcW w:w="548" w:type="pct"/>
                  <w:noWrap w:val="0"/>
                  <w:vAlign w:val="center"/>
                </w:tcPr>
                <w:p w14:paraId="24B2B23F">
                  <w:pPr>
                    <w:pStyle w:val="31"/>
                    <w:bidi w:val="0"/>
                    <w:rPr>
                      <w:rFonts w:hint="default"/>
                      <w:color w:val="auto"/>
                      <w:lang w:val="en-US" w:eastAsia="zh-CN"/>
                    </w:rPr>
                  </w:pPr>
                  <w:r>
                    <w:rPr>
                      <w:rFonts w:hint="eastAsia"/>
                      <w:color w:val="auto"/>
                      <w:lang w:val="en-US" w:eastAsia="zh-CN"/>
                    </w:rPr>
                    <w:t>2657</w:t>
                  </w:r>
                </w:p>
              </w:tc>
              <w:tc>
                <w:tcPr>
                  <w:tcW w:w="648" w:type="pct"/>
                  <w:noWrap w:val="0"/>
                  <w:vAlign w:val="center"/>
                </w:tcPr>
                <w:p w14:paraId="2326CA6D">
                  <w:pPr>
                    <w:pStyle w:val="31"/>
                    <w:bidi w:val="0"/>
                    <w:rPr>
                      <w:rFonts w:hint="eastAsia"/>
                      <w:color w:val="auto"/>
                      <w:lang w:eastAsia="zh-CN"/>
                    </w:rPr>
                  </w:pPr>
                  <w:r>
                    <w:rPr>
                      <w:rFonts w:hint="eastAsia"/>
                      <w:color w:val="auto"/>
                      <w:lang w:val="en-US" w:eastAsia="zh-CN"/>
                    </w:rPr>
                    <w:t>箱装</w:t>
                  </w:r>
                </w:p>
              </w:tc>
              <w:tc>
                <w:tcPr>
                  <w:tcW w:w="566" w:type="pct"/>
                  <w:noWrap w:val="0"/>
                  <w:vAlign w:val="center"/>
                </w:tcPr>
                <w:p w14:paraId="6E55DA17">
                  <w:pPr>
                    <w:pStyle w:val="31"/>
                    <w:bidi w:val="0"/>
                    <w:rPr>
                      <w:rFonts w:hint="default"/>
                      <w:color w:val="auto"/>
                      <w:lang w:val="en-US"/>
                    </w:rPr>
                  </w:pPr>
                  <w:r>
                    <w:rPr>
                      <w:rFonts w:hint="eastAsia"/>
                      <w:color w:val="auto"/>
                      <w:lang w:val="en-US" w:eastAsia="zh-CN"/>
                    </w:rPr>
                    <w:t>10L</w:t>
                  </w:r>
                </w:p>
              </w:tc>
              <w:tc>
                <w:tcPr>
                  <w:tcW w:w="731" w:type="pct"/>
                  <w:noWrap w:val="0"/>
                  <w:vAlign w:val="center"/>
                </w:tcPr>
                <w:p w14:paraId="3C533A93">
                  <w:pPr>
                    <w:pStyle w:val="31"/>
                    <w:bidi w:val="0"/>
                    <w:rPr>
                      <w:rFonts w:hint="eastAsia"/>
                      <w:color w:val="auto"/>
                      <w:lang w:eastAsia="zh-CN"/>
                    </w:rPr>
                  </w:pPr>
                  <w:r>
                    <w:rPr>
                      <w:rFonts w:hint="eastAsia"/>
                      <w:color w:val="auto"/>
                      <w:lang w:val="en-US" w:eastAsia="zh-CN"/>
                    </w:rPr>
                    <w:t>包装材料</w:t>
                  </w:r>
                </w:p>
              </w:tc>
            </w:tr>
            <w:tr w14:paraId="4614255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73" w:type="pct"/>
                  <w:noWrap w:val="0"/>
                  <w:vAlign w:val="center"/>
                </w:tcPr>
                <w:p w14:paraId="1B07429E">
                  <w:pPr>
                    <w:pStyle w:val="31"/>
                    <w:bidi w:val="0"/>
                    <w:rPr>
                      <w:rFonts w:hint="default"/>
                      <w:color w:val="auto"/>
                      <w:lang w:val="en-US" w:eastAsia="zh-CN"/>
                    </w:rPr>
                  </w:pPr>
                  <w:r>
                    <w:rPr>
                      <w:rFonts w:hint="eastAsia"/>
                      <w:color w:val="auto"/>
                      <w:lang w:val="en-US" w:eastAsia="zh-CN"/>
                    </w:rPr>
                    <w:t>7</w:t>
                  </w:r>
                </w:p>
              </w:tc>
              <w:tc>
                <w:tcPr>
                  <w:tcW w:w="634" w:type="pct"/>
                  <w:noWrap w:val="0"/>
                  <w:vAlign w:val="center"/>
                </w:tcPr>
                <w:p w14:paraId="5E884506">
                  <w:pPr>
                    <w:pStyle w:val="31"/>
                    <w:bidi w:val="0"/>
                    <w:rPr>
                      <w:rFonts w:hint="eastAsia"/>
                      <w:color w:val="auto"/>
                      <w:lang w:val="en-US" w:eastAsia="zh-CN"/>
                    </w:rPr>
                  </w:pPr>
                  <w:r>
                    <w:rPr>
                      <w:rFonts w:hint="eastAsia"/>
                      <w:color w:val="auto"/>
                      <w:lang w:val="en-US" w:eastAsia="zh-CN"/>
                    </w:rPr>
                    <w:t>包装袋</w:t>
                  </w:r>
                </w:p>
              </w:tc>
              <w:tc>
                <w:tcPr>
                  <w:tcW w:w="1106" w:type="pct"/>
                  <w:noWrap w:val="0"/>
                  <w:vAlign w:val="center"/>
                </w:tcPr>
                <w:p w14:paraId="3EE42BC7">
                  <w:pPr>
                    <w:pStyle w:val="31"/>
                    <w:keepNext w:val="0"/>
                    <w:keepLines w:val="0"/>
                    <w:pageBreakBefore w:val="0"/>
                    <w:widowControl w:val="0"/>
                    <w:kinsoku/>
                    <w:wordWrap/>
                    <w:overflowPunct/>
                    <w:topLinePunct w:val="0"/>
                    <w:autoSpaceDE/>
                    <w:autoSpaceDN/>
                    <w:bidi w:val="0"/>
                    <w:adjustRightInd w:val="0"/>
                    <w:snapToGrid w:val="0"/>
                    <w:spacing w:line="240" w:lineRule="atLeast"/>
                    <w:jc w:val="left"/>
                    <w:textAlignment w:val="auto"/>
                    <w:rPr>
                      <w:rFonts w:hint="eastAsia"/>
                      <w:color w:val="auto"/>
                      <w:lang w:eastAsia="zh-CN"/>
                    </w:rPr>
                  </w:pPr>
                  <w:r>
                    <w:rPr>
                      <w:rFonts w:hint="default" w:ascii="Times New Roman" w:hAnsi="Times New Roman" w:cs="Times New Roman"/>
                      <w:color w:val="auto"/>
                      <w:lang w:val="en-US" w:eastAsia="zh-CN"/>
                    </w:rPr>
                    <w:t>宽100–120mm‌，长度约‌130–150mm</w:t>
                  </w:r>
                </w:p>
              </w:tc>
              <w:tc>
                <w:tcPr>
                  <w:tcW w:w="391" w:type="pct"/>
                  <w:noWrap w:val="0"/>
                  <w:vAlign w:val="center"/>
                </w:tcPr>
                <w:p w14:paraId="305660B1">
                  <w:pPr>
                    <w:pStyle w:val="31"/>
                    <w:bidi w:val="0"/>
                    <w:rPr>
                      <w:color w:val="auto"/>
                    </w:rPr>
                  </w:pPr>
                  <w:r>
                    <w:rPr>
                      <w:rFonts w:hint="eastAsia"/>
                      <w:color w:val="auto"/>
                      <w:lang w:val="en-US" w:eastAsia="zh-CN"/>
                    </w:rPr>
                    <w:t>万个</w:t>
                  </w:r>
                  <w:r>
                    <w:rPr>
                      <w:color w:val="auto"/>
                    </w:rPr>
                    <w:t>/a</w:t>
                  </w:r>
                </w:p>
              </w:tc>
              <w:tc>
                <w:tcPr>
                  <w:tcW w:w="548" w:type="pct"/>
                  <w:noWrap w:val="0"/>
                  <w:vAlign w:val="center"/>
                </w:tcPr>
                <w:p w14:paraId="7B651344">
                  <w:pPr>
                    <w:pStyle w:val="31"/>
                    <w:bidi w:val="0"/>
                    <w:rPr>
                      <w:rFonts w:hint="default"/>
                      <w:color w:val="auto"/>
                      <w:lang w:val="en-US" w:eastAsia="zh-CN"/>
                    </w:rPr>
                  </w:pPr>
                  <w:r>
                    <w:rPr>
                      <w:rFonts w:hint="eastAsia"/>
                      <w:color w:val="auto"/>
                      <w:lang w:val="en-US" w:eastAsia="zh-CN"/>
                    </w:rPr>
                    <w:t>2658</w:t>
                  </w:r>
                </w:p>
              </w:tc>
              <w:tc>
                <w:tcPr>
                  <w:tcW w:w="648" w:type="pct"/>
                  <w:noWrap w:val="0"/>
                  <w:vAlign w:val="center"/>
                </w:tcPr>
                <w:p w14:paraId="168875E9">
                  <w:pPr>
                    <w:pStyle w:val="31"/>
                    <w:bidi w:val="0"/>
                    <w:rPr>
                      <w:rFonts w:hint="eastAsia"/>
                      <w:color w:val="auto"/>
                      <w:lang w:eastAsia="zh-CN"/>
                    </w:rPr>
                  </w:pPr>
                  <w:r>
                    <w:rPr>
                      <w:rFonts w:hint="eastAsia"/>
                      <w:color w:val="auto"/>
                      <w:lang w:val="en-US" w:eastAsia="zh-CN"/>
                    </w:rPr>
                    <w:t>箱装</w:t>
                  </w:r>
                </w:p>
              </w:tc>
              <w:tc>
                <w:tcPr>
                  <w:tcW w:w="566" w:type="pct"/>
                  <w:noWrap w:val="0"/>
                  <w:vAlign w:val="center"/>
                </w:tcPr>
                <w:p w14:paraId="653D7A32">
                  <w:pPr>
                    <w:pStyle w:val="31"/>
                    <w:bidi w:val="0"/>
                    <w:rPr>
                      <w:rFonts w:hint="default" w:eastAsia="宋体"/>
                      <w:color w:val="auto"/>
                      <w:lang w:val="en-US" w:eastAsia="zh-CN"/>
                    </w:rPr>
                  </w:pPr>
                  <w:r>
                    <w:rPr>
                      <w:rFonts w:hint="eastAsia"/>
                      <w:color w:val="auto"/>
                      <w:lang w:val="en-US" w:eastAsia="zh-CN"/>
                    </w:rPr>
                    <w:t>50箱</w:t>
                  </w:r>
                </w:p>
              </w:tc>
              <w:tc>
                <w:tcPr>
                  <w:tcW w:w="731" w:type="pct"/>
                  <w:noWrap w:val="0"/>
                  <w:vAlign w:val="center"/>
                </w:tcPr>
                <w:p w14:paraId="6832C626">
                  <w:pPr>
                    <w:pStyle w:val="31"/>
                    <w:bidi w:val="0"/>
                    <w:rPr>
                      <w:color w:val="auto"/>
                    </w:rPr>
                  </w:pPr>
                  <w:r>
                    <w:rPr>
                      <w:rFonts w:hint="eastAsia"/>
                      <w:color w:val="auto"/>
                      <w:lang w:val="en-US" w:eastAsia="zh-CN"/>
                    </w:rPr>
                    <w:t>包装材料</w:t>
                  </w:r>
                </w:p>
              </w:tc>
            </w:tr>
            <w:tr w14:paraId="32FFF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73" w:type="pct"/>
                  <w:noWrap w:val="0"/>
                  <w:vAlign w:val="center"/>
                </w:tcPr>
                <w:p w14:paraId="1F644A9A">
                  <w:pPr>
                    <w:pStyle w:val="31"/>
                    <w:bidi w:val="0"/>
                    <w:ind w:firstLine="0" w:firstLineChars="0"/>
                    <w:rPr>
                      <w:rFonts w:hint="eastAsia"/>
                      <w:color w:val="auto"/>
                      <w:lang w:val="en-US" w:eastAsia="zh-CN"/>
                    </w:rPr>
                  </w:pPr>
                  <w:r>
                    <w:rPr>
                      <w:rFonts w:hint="eastAsia"/>
                      <w:color w:val="auto"/>
                      <w:lang w:val="en-US" w:eastAsia="zh-CN"/>
                    </w:rPr>
                    <w:t>8</w:t>
                  </w:r>
                </w:p>
              </w:tc>
              <w:tc>
                <w:tcPr>
                  <w:tcW w:w="634" w:type="pct"/>
                  <w:noWrap w:val="0"/>
                  <w:vAlign w:val="center"/>
                </w:tcPr>
                <w:p w14:paraId="23A13287">
                  <w:pPr>
                    <w:pStyle w:val="31"/>
                    <w:bidi w:val="0"/>
                    <w:rPr>
                      <w:rFonts w:hint="default"/>
                      <w:color w:val="auto"/>
                      <w:lang w:val="en-US" w:eastAsia="zh-CN"/>
                    </w:rPr>
                  </w:pPr>
                  <w:r>
                    <w:rPr>
                      <w:rFonts w:hint="eastAsia"/>
                      <w:color w:val="auto"/>
                      <w:lang w:val="en-US" w:eastAsia="zh-CN"/>
                    </w:rPr>
                    <w:t>包装箱</w:t>
                  </w:r>
                </w:p>
              </w:tc>
              <w:tc>
                <w:tcPr>
                  <w:tcW w:w="1106" w:type="pct"/>
                  <w:noWrap w:val="0"/>
                  <w:vAlign w:val="center"/>
                </w:tcPr>
                <w:p w14:paraId="51EE3834">
                  <w:pPr>
                    <w:pStyle w:val="3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ascii="Times New Roman" w:hAnsi="Times New Roman" w:cs="Times New Roman"/>
                      <w:color w:val="auto"/>
                      <w:lang w:val="en-US" w:eastAsia="zh-CN"/>
                    </w:rPr>
                  </w:pPr>
                  <w:r>
                    <w:rPr>
                      <w:rFonts w:hint="eastAsia" w:cs="Times New Roman"/>
                      <w:color w:val="auto"/>
                      <w:lang w:val="en-US" w:eastAsia="zh-CN"/>
                    </w:rPr>
                    <w:t>0.02m</w:t>
                  </w:r>
                  <w:r>
                    <w:rPr>
                      <w:rFonts w:hint="eastAsia" w:cs="Times New Roman"/>
                      <w:color w:val="auto"/>
                      <w:vertAlign w:val="superscript"/>
                      <w:lang w:val="en-US" w:eastAsia="zh-CN"/>
                    </w:rPr>
                    <w:t>3</w:t>
                  </w:r>
                </w:p>
              </w:tc>
              <w:tc>
                <w:tcPr>
                  <w:tcW w:w="391" w:type="pct"/>
                  <w:noWrap w:val="0"/>
                  <w:vAlign w:val="center"/>
                </w:tcPr>
                <w:p w14:paraId="1C0EB046">
                  <w:pPr>
                    <w:pStyle w:val="31"/>
                    <w:bidi w:val="0"/>
                    <w:rPr>
                      <w:rFonts w:hint="eastAsia"/>
                      <w:color w:val="auto"/>
                      <w:lang w:val="en-US" w:eastAsia="zh-CN"/>
                    </w:rPr>
                  </w:pPr>
                  <w:r>
                    <w:rPr>
                      <w:rFonts w:hint="eastAsia"/>
                      <w:color w:val="auto"/>
                      <w:lang w:val="en-US" w:eastAsia="zh-CN"/>
                    </w:rPr>
                    <w:t>万个</w:t>
                  </w:r>
                  <w:r>
                    <w:rPr>
                      <w:color w:val="auto"/>
                    </w:rPr>
                    <w:t>/a</w:t>
                  </w:r>
                </w:p>
              </w:tc>
              <w:tc>
                <w:tcPr>
                  <w:tcW w:w="548" w:type="pct"/>
                  <w:noWrap w:val="0"/>
                  <w:vAlign w:val="center"/>
                </w:tcPr>
                <w:p w14:paraId="74961137">
                  <w:pPr>
                    <w:pStyle w:val="31"/>
                    <w:bidi w:val="0"/>
                    <w:rPr>
                      <w:rFonts w:hint="default"/>
                      <w:color w:val="auto"/>
                      <w:lang w:val="en-US" w:eastAsia="zh-CN"/>
                    </w:rPr>
                  </w:pPr>
                  <w:r>
                    <w:rPr>
                      <w:rFonts w:hint="eastAsia"/>
                      <w:color w:val="auto"/>
                      <w:lang w:val="en-US" w:eastAsia="zh-CN"/>
                    </w:rPr>
                    <w:t>400</w:t>
                  </w:r>
                </w:p>
              </w:tc>
              <w:tc>
                <w:tcPr>
                  <w:tcW w:w="648" w:type="pct"/>
                  <w:noWrap w:val="0"/>
                  <w:vAlign w:val="center"/>
                </w:tcPr>
                <w:p w14:paraId="7F3CD10A">
                  <w:pPr>
                    <w:pStyle w:val="31"/>
                    <w:bidi w:val="0"/>
                    <w:rPr>
                      <w:rFonts w:hint="default"/>
                      <w:color w:val="auto"/>
                      <w:lang w:val="en-US" w:eastAsia="zh-CN"/>
                    </w:rPr>
                  </w:pPr>
                  <w:r>
                    <w:rPr>
                      <w:rFonts w:hint="eastAsia"/>
                      <w:color w:val="auto"/>
                      <w:lang w:val="en-US" w:eastAsia="zh-CN"/>
                    </w:rPr>
                    <w:t>捆扎</w:t>
                  </w:r>
                </w:p>
              </w:tc>
              <w:tc>
                <w:tcPr>
                  <w:tcW w:w="566" w:type="pct"/>
                  <w:noWrap w:val="0"/>
                  <w:vAlign w:val="center"/>
                </w:tcPr>
                <w:p w14:paraId="2DE9873B">
                  <w:pPr>
                    <w:pStyle w:val="31"/>
                    <w:bidi w:val="0"/>
                    <w:rPr>
                      <w:rFonts w:hint="default"/>
                      <w:color w:val="auto"/>
                      <w:lang w:val="en-US" w:eastAsia="zh-CN"/>
                    </w:rPr>
                  </w:pPr>
                  <w:r>
                    <w:rPr>
                      <w:rFonts w:hint="eastAsia"/>
                      <w:color w:val="auto"/>
                      <w:lang w:val="en-US" w:eastAsia="zh-CN"/>
                    </w:rPr>
                    <w:t>10万个</w:t>
                  </w:r>
                </w:p>
              </w:tc>
              <w:tc>
                <w:tcPr>
                  <w:tcW w:w="731" w:type="pct"/>
                  <w:noWrap w:val="0"/>
                  <w:vAlign w:val="center"/>
                </w:tcPr>
                <w:p w14:paraId="4E39859E">
                  <w:pPr>
                    <w:pStyle w:val="31"/>
                    <w:bidi w:val="0"/>
                    <w:rPr>
                      <w:rFonts w:hint="eastAsia"/>
                      <w:color w:val="auto"/>
                      <w:lang w:val="en-US" w:eastAsia="zh-CN"/>
                    </w:rPr>
                  </w:pPr>
                  <w:r>
                    <w:rPr>
                      <w:rFonts w:hint="eastAsia"/>
                      <w:color w:val="auto"/>
                      <w:lang w:val="en-US" w:eastAsia="zh-CN"/>
                    </w:rPr>
                    <w:t>包装材料</w:t>
                  </w:r>
                </w:p>
              </w:tc>
            </w:tr>
            <w:tr w14:paraId="73387C1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73" w:type="pct"/>
                  <w:noWrap w:val="0"/>
                  <w:vAlign w:val="center"/>
                </w:tcPr>
                <w:p w14:paraId="04AAC82B">
                  <w:pPr>
                    <w:pStyle w:val="31"/>
                    <w:bidi w:val="0"/>
                    <w:ind w:firstLine="0" w:firstLineChars="0"/>
                    <w:rPr>
                      <w:rFonts w:hint="default"/>
                      <w:color w:val="auto"/>
                      <w:lang w:val="en-US" w:eastAsia="zh-CN"/>
                    </w:rPr>
                  </w:pPr>
                  <w:r>
                    <w:rPr>
                      <w:rFonts w:hint="eastAsia"/>
                      <w:color w:val="auto"/>
                      <w:lang w:val="en-US" w:eastAsia="zh-CN"/>
                    </w:rPr>
                    <w:t>9</w:t>
                  </w:r>
                </w:p>
              </w:tc>
              <w:tc>
                <w:tcPr>
                  <w:tcW w:w="634" w:type="pct"/>
                  <w:noWrap w:val="0"/>
                  <w:vAlign w:val="center"/>
                </w:tcPr>
                <w:p w14:paraId="0D26EB57">
                  <w:pPr>
                    <w:pStyle w:val="31"/>
                    <w:bidi w:val="0"/>
                    <w:rPr>
                      <w:rFonts w:hint="default"/>
                      <w:color w:val="auto"/>
                      <w:lang w:val="en-US" w:eastAsia="zh-CN"/>
                    </w:rPr>
                  </w:pPr>
                  <w:r>
                    <w:rPr>
                      <w:rFonts w:hint="eastAsia"/>
                      <w:color w:val="auto"/>
                      <w:lang w:val="en-US" w:eastAsia="zh-CN"/>
                    </w:rPr>
                    <w:t>包装膜</w:t>
                  </w:r>
                </w:p>
              </w:tc>
              <w:tc>
                <w:tcPr>
                  <w:tcW w:w="1106" w:type="pct"/>
                  <w:noWrap w:val="0"/>
                  <w:vAlign w:val="center"/>
                </w:tcPr>
                <w:p w14:paraId="52AB9773">
                  <w:pPr>
                    <w:pStyle w:val="31"/>
                    <w:keepNext w:val="0"/>
                    <w:keepLines w:val="0"/>
                    <w:pageBreakBefore w:val="0"/>
                    <w:widowControl w:val="0"/>
                    <w:kinsoku/>
                    <w:wordWrap/>
                    <w:overflowPunct/>
                    <w:topLinePunct w:val="0"/>
                    <w:autoSpaceDE/>
                    <w:autoSpaceDN/>
                    <w:bidi w:val="0"/>
                    <w:adjustRightInd w:val="0"/>
                    <w:snapToGrid w:val="0"/>
                    <w:spacing w:line="240" w:lineRule="atLeast"/>
                    <w:jc w:val="left"/>
                    <w:textAlignment w:val="auto"/>
                    <w:rPr>
                      <w:rFonts w:hint="default" w:ascii="Times New Roman" w:hAnsi="Times New Roman" w:cs="Times New Roman"/>
                      <w:color w:val="auto"/>
                      <w:lang w:val="en-US" w:eastAsia="zh-CN"/>
                    </w:rPr>
                  </w:pPr>
                  <w:r>
                    <w:rPr>
                      <w:rFonts w:hint="eastAsia" w:cs="Times New Roman"/>
                      <w:color w:val="auto"/>
                      <w:lang w:val="en-US" w:eastAsia="zh-CN"/>
                    </w:rPr>
                    <w:t>PP热缩膜，50m/卷</w:t>
                  </w:r>
                </w:p>
              </w:tc>
              <w:tc>
                <w:tcPr>
                  <w:tcW w:w="391" w:type="pct"/>
                  <w:noWrap w:val="0"/>
                  <w:vAlign w:val="center"/>
                </w:tcPr>
                <w:p w14:paraId="6B998E55">
                  <w:pPr>
                    <w:pStyle w:val="31"/>
                    <w:bidi w:val="0"/>
                    <w:rPr>
                      <w:rFonts w:hint="eastAsia"/>
                      <w:color w:val="auto"/>
                      <w:lang w:val="en-US" w:eastAsia="zh-CN"/>
                    </w:rPr>
                  </w:pPr>
                  <w:r>
                    <w:rPr>
                      <w:rFonts w:hint="eastAsia"/>
                      <w:color w:val="auto"/>
                      <w:lang w:val="en-US" w:eastAsia="zh-CN"/>
                    </w:rPr>
                    <w:t>卷</w:t>
                  </w:r>
                  <w:r>
                    <w:rPr>
                      <w:color w:val="auto"/>
                    </w:rPr>
                    <w:t>/a</w:t>
                  </w:r>
                </w:p>
              </w:tc>
              <w:tc>
                <w:tcPr>
                  <w:tcW w:w="548" w:type="pct"/>
                  <w:noWrap w:val="0"/>
                  <w:vAlign w:val="center"/>
                </w:tcPr>
                <w:p w14:paraId="5ECB4A55">
                  <w:pPr>
                    <w:pStyle w:val="31"/>
                    <w:bidi w:val="0"/>
                    <w:rPr>
                      <w:rFonts w:hint="default"/>
                      <w:color w:val="auto"/>
                      <w:lang w:val="en-US" w:eastAsia="zh-CN"/>
                    </w:rPr>
                  </w:pPr>
                  <w:r>
                    <w:rPr>
                      <w:rFonts w:hint="eastAsia"/>
                      <w:color w:val="auto"/>
                      <w:lang w:val="en-US" w:eastAsia="zh-CN"/>
                    </w:rPr>
                    <w:t>1000</w:t>
                  </w:r>
                </w:p>
              </w:tc>
              <w:tc>
                <w:tcPr>
                  <w:tcW w:w="648" w:type="pct"/>
                  <w:noWrap w:val="0"/>
                  <w:vAlign w:val="center"/>
                </w:tcPr>
                <w:p w14:paraId="64C8415E">
                  <w:pPr>
                    <w:pStyle w:val="31"/>
                    <w:bidi w:val="0"/>
                    <w:rPr>
                      <w:rFonts w:hint="default"/>
                      <w:color w:val="auto"/>
                      <w:lang w:val="en-US" w:eastAsia="zh-CN"/>
                    </w:rPr>
                  </w:pPr>
                  <w:r>
                    <w:rPr>
                      <w:rFonts w:hint="eastAsia"/>
                      <w:color w:val="auto"/>
                      <w:lang w:val="en-US" w:eastAsia="zh-CN"/>
                    </w:rPr>
                    <w:t>箱装</w:t>
                  </w:r>
                </w:p>
              </w:tc>
              <w:tc>
                <w:tcPr>
                  <w:tcW w:w="566" w:type="pct"/>
                  <w:noWrap w:val="0"/>
                  <w:vAlign w:val="center"/>
                </w:tcPr>
                <w:p w14:paraId="543F9FC9">
                  <w:pPr>
                    <w:pStyle w:val="31"/>
                    <w:bidi w:val="0"/>
                    <w:rPr>
                      <w:rFonts w:hint="default"/>
                      <w:color w:val="auto"/>
                      <w:lang w:val="en-US" w:eastAsia="zh-CN"/>
                    </w:rPr>
                  </w:pPr>
                  <w:r>
                    <w:rPr>
                      <w:rFonts w:hint="eastAsia"/>
                      <w:color w:val="auto"/>
                      <w:lang w:val="en-US" w:eastAsia="zh-CN"/>
                    </w:rPr>
                    <w:t>50箱</w:t>
                  </w:r>
                </w:p>
              </w:tc>
              <w:tc>
                <w:tcPr>
                  <w:tcW w:w="731" w:type="pct"/>
                  <w:noWrap w:val="0"/>
                  <w:vAlign w:val="center"/>
                </w:tcPr>
                <w:p w14:paraId="11CD6541">
                  <w:pPr>
                    <w:pStyle w:val="31"/>
                    <w:bidi w:val="0"/>
                    <w:rPr>
                      <w:rFonts w:hint="eastAsia"/>
                      <w:color w:val="auto"/>
                      <w:lang w:val="en-US" w:eastAsia="zh-CN"/>
                    </w:rPr>
                  </w:pPr>
                  <w:r>
                    <w:rPr>
                      <w:rFonts w:hint="eastAsia"/>
                      <w:color w:val="auto"/>
                      <w:lang w:val="en-US" w:eastAsia="zh-CN"/>
                    </w:rPr>
                    <w:t>包装材料</w:t>
                  </w:r>
                </w:p>
              </w:tc>
            </w:tr>
            <w:tr w14:paraId="372ABBC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73" w:type="pct"/>
                  <w:noWrap w:val="0"/>
                  <w:vAlign w:val="center"/>
                </w:tcPr>
                <w:p w14:paraId="09CE48DD">
                  <w:pPr>
                    <w:pStyle w:val="31"/>
                    <w:bidi w:val="0"/>
                    <w:ind w:firstLine="0" w:firstLineChars="0"/>
                    <w:rPr>
                      <w:rFonts w:hint="default"/>
                      <w:color w:val="auto"/>
                      <w:lang w:val="en-US" w:eastAsia="zh-CN"/>
                    </w:rPr>
                  </w:pPr>
                  <w:r>
                    <w:rPr>
                      <w:rFonts w:hint="eastAsia"/>
                      <w:color w:val="auto"/>
                      <w:lang w:val="en-US" w:eastAsia="zh-CN"/>
                    </w:rPr>
                    <w:t>10</w:t>
                  </w:r>
                </w:p>
              </w:tc>
              <w:tc>
                <w:tcPr>
                  <w:tcW w:w="634" w:type="pct"/>
                  <w:noWrap w:val="0"/>
                  <w:vAlign w:val="center"/>
                </w:tcPr>
                <w:p w14:paraId="2B056220">
                  <w:pPr>
                    <w:pStyle w:val="31"/>
                    <w:bidi w:val="0"/>
                    <w:jc w:val="center"/>
                    <w:rPr>
                      <w:rFonts w:hint="default"/>
                      <w:color w:val="auto"/>
                      <w:lang w:val="en-US" w:eastAsia="zh-CN"/>
                    </w:rPr>
                  </w:pPr>
                  <w:r>
                    <w:rPr>
                      <w:rFonts w:hint="eastAsia"/>
                      <w:color w:val="auto"/>
                      <w:lang w:val="en-US" w:eastAsia="zh-CN"/>
                    </w:rPr>
                    <w:t>食品级机油</w:t>
                  </w:r>
                </w:p>
              </w:tc>
              <w:tc>
                <w:tcPr>
                  <w:tcW w:w="1106" w:type="pct"/>
                  <w:noWrap w:val="0"/>
                  <w:vAlign w:val="center"/>
                </w:tcPr>
                <w:p w14:paraId="0764D7B8">
                  <w:pPr>
                    <w:pStyle w:val="3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color w:val="auto"/>
                      <w:lang w:val="en-US" w:eastAsia="zh-CN"/>
                    </w:rPr>
                  </w:pPr>
                  <w:r>
                    <w:rPr>
                      <w:rFonts w:hint="eastAsia" w:cs="Times New Roman"/>
                      <w:color w:val="auto"/>
                      <w:lang w:val="en-US" w:eastAsia="zh-CN"/>
                    </w:rPr>
                    <w:t>25L/桶</w:t>
                  </w:r>
                </w:p>
              </w:tc>
              <w:tc>
                <w:tcPr>
                  <w:tcW w:w="391" w:type="pct"/>
                  <w:noWrap w:val="0"/>
                  <w:vAlign w:val="center"/>
                </w:tcPr>
                <w:p w14:paraId="721C8860">
                  <w:pPr>
                    <w:pStyle w:val="31"/>
                    <w:bidi w:val="0"/>
                    <w:rPr>
                      <w:rFonts w:hint="default"/>
                      <w:color w:val="auto"/>
                      <w:lang w:val="en-US" w:eastAsia="zh-CN"/>
                    </w:rPr>
                  </w:pPr>
                  <w:r>
                    <w:rPr>
                      <w:rFonts w:hint="eastAsia"/>
                      <w:color w:val="auto"/>
                      <w:lang w:val="en-US" w:eastAsia="zh-CN"/>
                    </w:rPr>
                    <w:t>L/a</w:t>
                  </w:r>
                </w:p>
              </w:tc>
              <w:tc>
                <w:tcPr>
                  <w:tcW w:w="548" w:type="pct"/>
                  <w:noWrap w:val="0"/>
                  <w:vAlign w:val="center"/>
                </w:tcPr>
                <w:p w14:paraId="5EDA43B2">
                  <w:pPr>
                    <w:pStyle w:val="31"/>
                    <w:bidi w:val="0"/>
                    <w:rPr>
                      <w:rFonts w:hint="default"/>
                      <w:color w:val="auto"/>
                      <w:lang w:val="en-US" w:eastAsia="zh-CN"/>
                    </w:rPr>
                  </w:pPr>
                  <w:r>
                    <w:rPr>
                      <w:rFonts w:hint="eastAsia"/>
                      <w:color w:val="auto"/>
                      <w:lang w:val="en-US" w:eastAsia="zh-CN"/>
                    </w:rPr>
                    <w:t>100L</w:t>
                  </w:r>
                </w:p>
              </w:tc>
              <w:tc>
                <w:tcPr>
                  <w:tcW w:w="648" w:type="pct"/>
                  <w:noWrap w:val="0"/>
                  <w:vAlign w:val="center"/>
                </w:tcPr>
                <w:p w14:paraId="2374DCFC">
                  <w:pPr>
                    <w:pStyle w:val="31"/>
                    <w:bidi w:val="0"/>
                    <w:rPr>
                      <w:rFonts w:hint="default"/>
                      <w:color w:val="auto"/>
                      <w:lang w:val="en-US" w:eastAsia="zh-CN"/>
                    </w:rPr>
                  </w:pPr>
                  <w:r>
                    <w:rPr>
                      <w:rFonts w:hint="eastAsia"/>
                      <w:color w:val="auto"/>
                      <w:lang w:val="en-US" w:eastAsia="zh-CN"/>
                    </w:rPr>
                    <w:t>桶装</w:t>
                  </w:r>
                </w:p>
              </w:tc>
              <w:tc>
                <w:tcPr>
                  <w:tcW w:w="566" w:type="pct"/>
                  <w:noWrap w:val="0"/>
                  <w:vAlign w:val="center"/>
                </w:tcPr>
                <w:p w14:paraId="2F25561E">
                  <w:pPr>
                    <w:pStyle w:val="31"/>
                    <w:bidi w:val="0"/>
                    <w:rPr>
                      <w:rFonts w:hint="default"/>
                      <w:color w:val="auto"/>
                      <w:lang w:val="en-US" w:eastAsia="zh-CN"/>
                    </w:rPr>
                  </w:pPr>
                  <w:r>
                    <w:rPr>
                      <w:rFonts w:hint="eastAsia"/>
                      <w:color w:val="auto"/>
                      <w:lang w:val="en-US" w:eastAsia="zh-CN"/>
                    </w:rPr>
                    <w:t>/</w:t>
                  </w:r>
                </w:p>
              </w:tc>
              <w:tc>
                <w:tcPr>
                  <w:tcW w:w="731" w:type="pct"/>
                  <w:noWrap w:val="0"/>
                  <w:vAlign w:val="center"/>
                </w:tcPr>
                <w:p w14:paraId="7225BE8B">
                  <w:pPr>
                    <w:pStyle w:val="31"/>
                    <w:bidi w:val="0"/>
                    <w:rPr>
                      <w:rFonts w:hint="default"/>
                      <w:color w:val="auto"/>
                      <w:lang w:val="en-US" w:eastAsia="zh-CN"/>
                    </w:rPr>
                  </w:pPr>
                  <w:r>
                    <w:rPr>
                      <w:rFonts w:hint="eastAsia"/>
                      <w:color w:val="auto"/>
                      <w:lang w:val="en-US" w:eastAsia="zh-CN"/>
                    </w:rPr>
                    <w:t>润滑，即用即购</w:t>
                  </w:r>
                </w:p>
              </w:tc>
            </w:tr>
            <w:tr w14:paraId="6A773F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611" w:type="dxa"/>
                  <w:noWrap w:val="0"/>
                  <w:vAlign w:val="center"/>
                </w:tcPr>
                <w:p w14:paraId="345771EA">
                  <w:pPr>
                    <w:pStyle w:val="31"/>
                    <w:bidi w:val="0"/>
                    <w:ind w:firstLine="0" w:firstLineChars="0"/>
                    <w:rPr>
                      <w:rFonts w:hint="eastAsia"/>
                      <w:color w:val="auto"/>
                      <w:lang w:val="en-US" w:eastAsia="zh-CN"/>
                    </w:rPr>
                  </w:pPr>
                  <w:r>
                    <w:rPr>
                      <w:rFonts w:hint="eastAsia"/>
                      <w:color w:val="auto"/>
                      <w:lang w:val="en-US" w:eastAsia="zh-CN"/>
                    </w:rPr>
                    <w:t>10</w:t>
                  </w:r>
                </w:p>
              </w:tc>
              <w:tc>
                <w:tcPr>
                  <w:tcW w:w="634" w:type="pct"/>
                  <w:noWrap w:val="0"/>
                  <w:vAlign w:val="center"/>
                </w:tcPr>
                <w:p w14:paraId="07C3060D">
                  <w:pPr>
                    <w:pStyle w:val="31"/>
                    <w:bidi w:val="0"/>
                    <w:jc w:val="center"/>
                    <w:rPr>
                      <w:rFonts w:hint="default"/>
                      <w:color w:val="auto"/>
                      <w:lang w:val="en-US" w:eastAsia="zh-CN"/>
                    </w:rPr>
                  </w:pPr>
                  <w:r>
                    <w:rPr>
                      <w:rFonts w:hint="eastAsia"/>
                      <w:color w:val="auto"/>
                      <w:lang w:val="en-US" w:eastAsia="zh-CN"/>
                    </w:rPr>
                    <w:t>制冷剂</w:t>
                  </w:r>
                </w:p>
              </w:tc>
              <w:tc>
                <w:tcPr>
                  <w:tcW w:w="1106" w:type="pct"/>
                  <w:noWrap w:val="0"/>
                  <w:vAlign w:val="center"/>
                </w:tcPr>
                <w:p w14:paraId="405F216D">
                  <w:pPr>
                    <w:pStyle w:val="31"/>
                    <w:keepNext w:val="0"/>
                    <w:keepLines w:val="0"/>
                    <w:pageBreakBefore w:val="0"/>
                    <w:widowControl w:val="0"/>
                    <w:kinsoku/>
                    <w:wordWrap/>
                    <w:overflowPunct/>
                    <w:topLinePunct w:val="0"/>
                    <w:autoSpaceDE/>
                    <w:autoSpaceDN/>
                    <w:bidi w:val="0"/>
                    <w:adjustRightInd w:val="0"/>
                    <w:snapToGrid w:val="0"/>
                    <w:spacing w:line="240" w:lineRule="atLeast"/>
                    <w:jc w:val="center"/>
                    <w:textAlignment w:val="auto"/>
                    <w:rPr>
                      <w:rFonts w:hint="default" w:cs="Times New Roman"/>
                      <w:color w:val="auto"/>
                      <w:lang w:val="en-US" w:eastAsia="zh-CN"/>
                    </w:rPr>
                  </w:pPr>
                  <w:r>
                    <w:rPr>
                      <w:rFonts w:hint="eastAsia" w:cs="Times New Roman"/>
                      <w:color w:val="auto"/>
                      <w:lang w:val="en-US" w:eastAsia="zh-CN"/>
                    </w:rPr>
                    <w:t>kg</w:t>
                  </w:r>
                </w:p>
              </w:tc>
              <w:tc>
                <w:tcPr>
                  <w:tcW w:w="391" w:type="pct"/>
                  <w:noWrap w:val="0"/>
                  <w:vAlign w:val="center"/>
                </w:tcPr>
                <w:p w14:paraId="122BABC4">
                  <w:pPr>
                    <w:pStyle w:val="31"/>
                    <w:bidi w:val="0"/>
                    <w:rPr>
                      <w:rFonts w:hint="default"/>
                      <w:color w:val="auto"/>
                      <w:lang w:val="en-US" w:eastAsia="zh-CN"/>
                    </w:rPr>
                  </w:pPr>
                  <w:r>
                    <w:rPr>
                      <w:rFonts w:hint="eastAsia"/>
                      <w:color w:val="auto"/>
                      <w:lang w:val="en-US" w:eastAsia="zh-CN"/>
                    </w:rPr>
                    <w:t>Kg/a</w:t>
                  </w:r>
                </w:p>
              </w:tc>
              <w:tc>
                <w:tcPr>
                  <w:tcW w:w="548" w:type="pct"/>
                  <w:noWrap w:val="0"/>
                  <w:vAlign w:val="center"/>
                </w:tcPr>
                <w:p w14:paraId="239E7226">
                  <w:pPr>
                    <w:pStyle w:val="31"/>
                    <w:bidi w:val="0"/>
                    <w:rPr>
                      <w:rFonts w:hint="default"/>
                      <w:color w:val="auto"/>
                      <w:lang w:val="en-US" w:eastAsia="zh-CN"/>
                    </w:rPr>
                  </w:pPr>
                  <w:r>
                    <w:rPr>
                      <w:rFonts w:hint="eastAsia"/>
                      <w:color w:val="auto"/>
                      <w:lang w:val="en-US" w:eastAsia="zh-CN"/>
                    </w:rPr>
                    <w:t>6kg</w:t>
                  </w:r>
                </w:p>
              </w:tc>
              <w:tc>
                <w:tcPr>
                  <w:tcW w:w="1062" w:type="dxa"/>
                  <w:noWrap w:val="0"/>
                  <w:vAlign w:val="center"/>
                </w:tcPr>
                <w:p w14:paraId="07368635">
                  <w:pPr>
                    <w:pStyle w:val="31"/>
                    <w:bidi w:val="0"/>
                    <w:ind w:firstLine="0" w:firstLineChars="0"/>
                    <w:rPr>
                      <w:rFonts w:hint="eastAsia"/>
                      <w:color w:val="auto"/>
                      <w:lang w:val="en-US" w:eastAsia="zh-CN"/>
                    </w:rPr>
                  </w:pPr>
                  <w:r>
                    <w:rPr>
                      <w:rFonts w:hint="eastAsia"/>
                      <w:color w:val="auto"/>
                    </w:rPr>
                    <w:t>/</w:t>
                  </w:r>
                </w:p>
              </w:tc>
              <w:tc>
                <w:tcPr>
                  <w:tcW w:w="928" w:type="dxa"/>
                  <w:noWrap w:val="0"/>
                  <w:vAlign w:val="center"/>
                </w:tcPr>
                <w:p w14:paraId="2D24AEA2">
                  <w:pPr>
                    <w:pStyle w:val="31"/>
                    <w:bidi w:val="0"/>
                    <w:ind w:firstLine="0" w:firstLineChars="0"/>
                    <w:rPr>
                      <w:rFonts w:hint="eastAsia"/>
                      <w:color w:val="auto"/>
                      <w:lang w:val="en-US" w:eastAsia="zh-CN"/>
                    </w:rPr>
                  </w:pPr>
                  <w:r>
                    <w:rPr>
                      <w:color w:val="auto"/>
                    </w:rPr>
                    <w:t>/</w:t>
                  </w:r>
                </w:p>
              </w:tc>
              <w:tc>
                <w:tcPr>
                  <w:tcW w:w="731" w:type="pct"/>
                  <w:noWrap w:val="0"/>
                  <w:vAlign w:val="center"/>
                </w:tcPr>
                <w:p w14:paraId="0AEBE31A">
                  <w:pPr>
                    <w:pStyle w:val="31"/>
                    <w:bidi w:val="0"/>
                    <w:rPr>
                      <w:rFonts w:hint="default"/>
                      <w:color w:val="auto"/>
                      <w:lang w:val="en-US" w:eastAsia="zh-CN"/>
                    </w:rPr>
                  </w:pPr>
                  <w:r>
                    <w:rPr>
                      <w:rFonts w:hint="eastAsia"/>
                      <w:color w:val="auto"/>
                      <w:lang w:val="en-US" w:eastAsia="zh-CN"/>
                    </w:rPr>
                    <w:t>制冷</w:t>
                  </w:r>
                </w:p>
              </w:tc>
            </w:tr>
            <w:tr w14:paraId="3F40CF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611" w:type="dxa"/>
                  <w:noWrap w:val="0"/>
                  <w:vAlign w:val="center"/>
                </w:tcPr>
                <w:p w14:paraId="5362FF6C">
                  <w:pPr>
                    <w:pStyle w:val="31"/>
                    <w:bidi w:val="0"/>
                    <w:ind w:firstLine="0" w:firstLineChars="0"/>
                    <w:rPr>
                      <w:rFonts w:hint="default"/>
                      <w:color w:val="auto"/>
                      <w:lang w:val="en-US" w:eastAsia="zh-CN"/>
                    </w:rPr>
                  </w:pPr>
                  <w:r>
                    <w:rPr>
                      <w:rFonts w:hint="eastAsia"/>
                      <w:color w:val="auto"/>
                      <w:lang w:val="en-US" w:eastAsia="zh-CN"/>
                    </w:rPr>
                    <w:t>11</w:t>
                  </w:r>
                </w:p>
              </w:tc>
              <w:tc>
                <w:tcPr>
                  <w:tcW w:w="634" w:type="pct"/>
                  <w:vMerge w:val="restart"/>
                  <w:noWrap w:val="0"/>
                  <w:vAlign w:val="center"/>
                </w:tcPr>
                <w:p w14:paraId="4D033CC2">
                  <w:pPr>
                    <w:pStyle w:val="31"/>
                    <w:bidi w:val="0"/>
                    <w:rPr>
                      <w:color w:val="auto"/>
                    </w:rPr>
                  </w:pPr>
                  <w:r>
                    <w:rPr>
                      <w:color w:val="auto"/>
                    </w:rPr>
                    <w:t>能源</w:t>
                  </w:r>
                </w:p>
              </w:tc>
              <w:tc>
                <w:tcPr>
                  <w:tcW w:w="1106" w:type="pct"/>
                  <w:noWrap w:val="0"/>
                  <w:vAlign w:val="center"/>
                </w:tcPr>
                <w:p w14:paraId="08064940">
                  <w:pPr>
                    <w:pStyle w:val="31"/>
                    <w:bidi w:val="0"/>
                    <w:rPr>
                      <w:color w:val="auto"/>
                    </w:rPr>
                  </w:pPr>
                  <w:r>
                    <w:rPr>
                      <w:color w:val="auto"/>
                    </w:rPr>
                    <w:t>电</w:t>
                  </w:r>
                </w:p>
              </w:tc>
              <w:tc>
                <w:tcPr>
                  <w:tcW w:w="391" w:type="pct"/>
                  <w:noWrap w:val="0"/>
                  <w:vAlign w:val="center"/>
                </w:tcPr>
                <w:p w14:paraId="285AF115">
                  <w:pPr>
                    <w:pStyle w:val="31"/>
                    <w:bidi w:val="0"/>
                    <w:rPr>
                      <w:color w:val="auto"/>
                    </w:rPr>
                  </w:pPr>
                  <w:r>
                    <w:rPr>
                      <w:color w:val="auto"/>
                    </w:rPr>
                    <w:t>kWh/a</w:t>
                  </w:r>
                </w:p>
              </w:tc>
              <w:tc>
                <w:tcPr>
                  <w:tcW w:w="548" w:type="pct"/>
                  <w:noWrap w:val="0"/>
                  <w:vAlign w:val="center"/>
                </w:tcPr>
                <w:p w14:paraId="011C38AE">
                  <w:pPr>
                    <w:pStyle w:val="31"/>
                    <w:bidi w:val="0"/>
                    <w:rPr>
                      <w:color w:val="auto"/>
                    </w:rPr>
                  </w:pPr>
                  <w:r>
                    <w:rPr>
                      <w:rFonts w:hint="eastAsia"/>
                      <w:color w:val="auto"/>
                      <w:lang w:val="en-US" w:eastAsia="zh-CN"/>
                    </w:rPr>
                    <w:t>60</w:t>
                  </w:r>
                  <w:r>
                    <w:rPr>
                      <w:rFonts w:hint="eastAsia"/>
                      <w:color w:val="auto"/>
                    </w:rPr>
                    <w:t>万</w:t>
                  </w:r>
                </w:p>
              </w:tc>
              <w:tc>
                <w:tcPr>
                  <w:tcW w:w="648" w:type="pct"/>
                  <w:noWrap w:val="0"/>
                  <w:vAlign w:val="center"/>
                </w:tcPr>
                <w:p w14:paraId="16CFFEBA">
                  <w:pPr>
                    <w:pStyle w:val="31"/>
                    <w:bidi w:val="0"/>
                    <w:rPr>
                      <w:color w:val="auto"/>
                    </w:rPr>
                  </w:pPr>
                  <w:r>
                    <w:rPr>
                      <w:rFonts w:hint="eastAsia"/>
                      <w:color w:val="auto"/>
                    </w:rPr>
                    <w:t>/</w:t>
                  </w:r>
                </w:p>
              </w:tc>
              <w:tc>
                <w:tcPr>
                  <w:tcW w:w="566" w:type="pct"/>
                  <w:noWrap w:val="0"/>
                  <w:vAlign w:val="center"/>
                </w:tcPr>
                <w:p w14:paraId="4BE2F694">
                  <w:pPr>
                    <w:pStyle w:val="31"/>
                    <w:bidi w:val="0"/>
                    <w:rPr>
                      <w:color w:val="auto"/>
                    </w:rPr>
                  </w:pPr>
                  <w:r>
                    <w:rPr>
                      <w:color w:val="auto"/>
                    </w:rPr>
                    <w:t>/</w:t>
                  </w:r>
                </w:p>
              </w:tc>
              <w:tc>
                <w:tcPr>
                  <w:tcW w:w="731" w:type="pct"/>
                  <w:noWrap w:val="0"/>
                  <w:vAlign w:val="center"/>
                </w:tcPr>
                <w:p w14:paraId="675E9A44">
                  <w:pPr>
                    <w:pStyle w:val="31"/>
                    <w:bidi w:val="0"/>
                    <w:rPr>
                      <w:color w:val="auto"/>
                    </w:rPr>
                  </w:pPr>
                  <w:r>
                    <w:rPr>
                      <w:rFonts w:hint="eastAsia"/>
                      <w:color w:val="auto"/>
                    </w:rPr>
                    <w:t>/</w:t>
                  </w:r>
                </w:p>
              </w:tc>
            </w:tr>
            <w:tr w14:paraId="2F425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373" w:type="pct"/>
                  <w:noWrap w:val="0"/>
                  <w:vAlign w:val="center"/>
                </w:tcPr>
                <w:p w14:paraId="2FB11160">
                  <w:pPr>
                    <w:pStyle w:val="31"/>
                    <w:bidi w:val="0"/>
                    <w:rPr>
                      <w:rFonts w:hint="default"/>
                      <w:color w:val="auto"/>
                      <w:lang w:val="en-US" w:eastAsia="zh-CN"/>
                    </w:rPr>
                  </w:pPr>
                  <w:r>
                    <w:rPr>
                      <w:rFonts w:hint="eastAsia"/>
                      <w:color w:val="auto"/>
                      <w:lang w:val="en-US" w:eastAsia="zh-CN"/>
                    </w:rPr>
                    <w:t>12</w:t>
                  </w:r>
                </w:p>
              </w:tc>
              <w:tc>
                <w:tcPr>
                  <w:tcW w:w="634" w:type="pct"/>
                  <w:vMerge w:val="continue"/>
                  <w:noWrap w:val="0"/>
                  <w:vAlign w:val="center"/>
                </w:tcPr>
                <w:p w14:paraId="021D7F54">
                  <w:pPr>
                    <w:pStyle w:val="31"/>
                    <w:bidi w:val="0"/>
                    <w:rPr>
                      <w:color w:val="auto"/>
                    </w:rPr>
                  </w:pPr>
                </w:p>
              </w:tc>
              <w:tc>
                <w:tcPr>
                  <w:tcW w:w="1106" w:type="pct"/>
                  <w:noWrap w:val="0"/>
                  <w:vAlign w:val="center"/>
                </w:tcPr>
                <w:p w14:paraId="1F71B2C6">
                  <w:pPr>
                    <w:pStyle w:val="31"/>
                    <w:bidi w:val="0"/>
                    <w:rPr>
                      <w:color w:val="auto"/>
                    </w:rPr>
                  </w:pPr>
                  <w:r>
                    <w:rPr>
                      <w:color w:val="auto"/>
                    </w:rPr>
                    <w:t>水</w:t>
                  </w:r>
                </w:p>
              </w:tc>
              <w:tc>
                <w:tcPr>
                  <w:tcW w:w="391" w:type="pct"/>
                  <w:noWrap w:val="0"/>
                  <w:vAlign w:val="center"/>
                </w:tcPr>
                <w:p w14:paraId="4B0A9FC9">
                  <w:pPr>
                    <w:pStyle w:val="31"/>
                    <w:bidi w:val="0"/>
                    <w:rPr>
                      <w:color w:val="auto"/>
                    </w:rPr>
                  </w:pPr>
                  <w:r>
                    <w:rPr>
                      <w:rFonts w:hint="eastAsia"/>
                      <w:color w:val="auto"/>
                      <w:lang w:val="en-US" w:eastAsia="zh-CN"/>
                    </w:rPr>
                    <w:t>m</w:t>
                  </w:r>
                  <w:r>
                    <w:rPr>
                      <w:rFonts w:hint="eastAsia"/>
                      <w:color w:val="auto"/>
                      <w:vertAlign w:val="superscript"/>
                      <w:lang w:val="en-US" w:eastAsia="zh-CN"/>
                    </w:rPr>
                    <w:t>3</w:t>
                  </w:r>
                  <w:r>
                    <w:rPr>
                      <w:color w:val="auto"/>
                    </w:rPr>
                    <w:t>/a</w:t>
                  </w:r>
                </w:p>
              </w:tc>
              <w:tc>
                <w:tcPr>
                  <w:tcW w:w="548" w:type="pct"/>
                  <w:noWrap w:val="0"/>
                  <w:vAlign w:val="center"/>
                </w:tcPr>
                <w:p w14:paraId="7D863E27">
                  <w:pPr>
                    <w:pStyle w:val="31"/>
                    <w:bidi w:val="0"/>
                    <w:rPr>
                      <w:rFonts w:hint="default"/>
                      <w:color w:val="auto"/>
                      <w:lang w:val="en-US" w:eastAsia="zh-CN"/>
                    </w:rPr>
                  </w:pPr>
                  <w:r>
                    <w:rPr>
                      <w:rFonts w:hint="eastAsia"/>
                      <w:color w:val="auto"/>
                      <w:lang w:val="en-US" w:eastAsia="zh-CN"/>
                    </w:rPr>
                    <w:t>12954</w:t>
                  </w:r>
                </w:p>
              </w:tc>
              <w:tc>
                <w:tcPr>
                  <w:tcW w:w="648" w:type="pct"/>
                  <w:noWrap w:val="0"/>
                  <w:vAlign w:val="center"/>
                </w:tcPr>
                <w:p w14:paraId="5368F67D">
                  <w:pPr>
                    <w:pStyle w:val="31"/>
                    <w:bidi w:val="0"/>
                    <w:rPr>
                      <w:color w:val="auto"/>
                    </w:rPr>
                  </w:pPr>
                  <w:r>
                    <w:rPr>
                      <w:rFonts w:hint="eastAsia"/>
                      <w:color w:val="auto"/>
                    </w:rPr>
                    <w:t>/</w:t>
                  </w:r>
                </w:p>
              </w:tc>
              <w:tc>
                <w:tcPr>
                  <w:tcW w:w="566" w:type="pct"/>
                  <w:noWrap w:val="0"/>
                  <w:vAlign w:val="center"/>
                </w:tcPr>
                <w:p w14:paraId="77D841BC">
                  <w:pPr>
                    <w:pStyle w:val="31"/>
                    <w:bidi w:val="0"/>
                    <w:rPr>
                      <w:color w:val="auto"/>
                    </w:rPr>
                  </w:pPr>
                  <w:r>
                    <w:rPr>
                      <w:color w:val="auto"/>
                    </w:rPr>
                    <w:t>/</w:t>
                  </w:r>
                </w:p>
              </w:tc>
              <w:tc>
                <w:tcPr>
                  <w:tcW w:w="731" w:type="pct"/>
                  <w:noWrap w:val="0"/>
                  <w:vAlign w:val="center"/>
                </w:tcPr>
                <w:p w14:paraId="651331B8">
                  <w:pPr>
                    <w:pStyle w:val="31"/>
                    <w:bidi w:val="0"/>
                    <w:rPr>
                      <w:color w:val="auto"/>
                    </w:rPr>
                  </w:pPr>
                  <w:r>
                    <w:rPr>
                      <w:rFonts w:hint="eastAsia"/>
                      <w:color w:val="auto"/>
                    </w:rPr>
                    <w:t>/</w:t>
                  </w:r>
                </w:p>
              </w:tc>
            </w:tr>
          </w:tbl>
          <w:p w14:paraId="57DBB02E">
            <w:pPr>
              <w:bidi w:val="0"/>
              <w:rPr>
                <w:rFonts w:hint="default" w:eastAsia="宋体"/>
                <w:color w:val="auto"/>
                <w:lang w:val="en-US" w:eastAsia="zh-CN"/>
              </w:rPr>
            </w:pPr>
            <w:r>
              <w:rPr>
                <w:rFonts w:hint="eastAsia" w:eastAsia="宋体"/>
                <w:color w:val="auto"/>
                <w:lang w:val="en-US" w:eastAsia="zh-CN"/>
              </w:rPr>
              <w:t>外购淀粉、米粉均须满足</w:t>
            </w:r>
            <w:r>
              <w:rPr>
                <w:rFonts w:hint="eastAsia"/>
                <w:b w:val="0"/>
                <w:bCs w:val="0"/>
                <w:color w:val="auto"/>
                <w:sz w:val="28"/>
                <w:szCs w:val="28"/>
                <w:lang w:val="en-US" w:eastAsia="zh-CN"/>
              </w:rPr>
              <w:t>《食品安全国家标准 食用淀粉》</w:t>
            </w:r>
            <w:r>
              <w:rPr>
                <w:rFonts w:hint="eastAsia" w:eastAsia="宋体"/>
                <w:color w:val="auto"/>
                <w:lang w:val="en-US" w:eastAsia="zh-CN"/>
              </w:rPr>
              <w:t>（</w:t>
            </w:r>
            <w:r>
              <w:rPr>
                <w:rFonts w:hint="eastAsia"/>
                <w:b w:val="0"/>
                <w:bCs w:val="0"/>
                <w:color w:val="auto"/>
                <w:sz w:val="28"/>
                <w:szCs w:val="28"/>
                <w:lang w:val="en-US" w:eastAsia="zh-CN"/>
              </w:rPr>
              <w:t>GB31637-2025</w:t>
            </w:r>
            <w:r>
              <w:rPr>
                <w:rFonts w:hint="eastAsia" w:eastAsia="宋体"/>
                <w:color w:val="auto"/>
                <w:lang w:val="en-US" w:eastAsia="zh-CN"/>
              </w:rPr>
              <w:t>‌）质量标准要求。</w:t>
            </w:r>
          </w:p>
          <w:p w14:paraId="747873F0">
            <w:pPr>
              <w:pStyle w:val="29"/>
              <w:bidi w:val="0"/>
              <w:rPr>
                <w:rFonts w:hint="eastAsia"/>
                <w:color w:val="auto"/>
              </w:rPr>
            </w:pPr>
            <w:r>
              <w:rPr>
                <w:color w:val="auto"/>
              </w:rPr>
              <w:t>表</w:t>
            </w:r>
            <w:r>
              <w:rPr>
                <w:rFonts w:hint="eastAsia"/>
                <w:color w:val="auto"/>
              </w:rPr>
              <w:t xml:space="preserve">2-6 </w:t>
            </w:r>
            <w:r>
              <w:rPr>
                <w:rFonts w:hint="eastAsia"/>
                <w:color w:val="auto"/>
                <w:lang w:val="en-US" w:eastAsia="zh-CN"/>
              </w:rPr>
              <w:t xml:space="preserve"> </w:t>
            </w:r>
            <w:r>
              <w:rPr>
                <w:rFonts w:hint="eastAsia"/>
                <w:color w:val="auto"/>
              </w:rPr>
              <w:t>主要原辅材料理化性质一览表</w:t>
            </w:r>
          </w:p>
          <w:tbl>
            <w:tblPr>
              <w:tblStyle w:val="18"/>
              <w:tblW w:w="49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699"/>
              <w:gridCol w:w="961"/>
              <w:gridCol w:w="6530"/>
            </w:tblGrid>
            <w:tr w14:paraId="09C21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427" w:type="pct"/>
                  <w:tcBorders>
                    <w:top w:val="single" w:color="auto" w:sz="4" w:space="0"/>
                    <w:left w:val="single" w:color="auto" w:sz="4" w:space="0"/>
                    <w:bottom w:val="single" w:color="auto" w:sz="4" w:space="0"/>
                    <w:right w:val="single" w:color="auto" w:sz="4" w:space="0"/>
                  </w:tcBorders>
                  <w:noWrap w:val="0"/>
                  <w:vAlign w:val="center"/>
                </w:tcPr>
                <w:p w14:paraId="22BE7264">
                  <w:pPr>
                    <w:pStyle w:val="31"/>
                    <w:bidi w:val="0"/>
                    <w:rPr>
                      <w:b/>
                      <w:bCs/>
                      <w:color w:val="auto"/>
                    </w:rPr>
                  </w:pPr>
                  <w:r>
                    <w:rPr>
                      <w:b/>
                      <w:bCs/>
                      <w:color w:val="auto"/>
                    </w:rPr>
                    <w:t>序号</w:t>
                  </w:r>
                </w:p>
              </w:tc>
              <w:tc>
                <w:tcPr>
                  <w:tcW w:w="586" w:type="pct"/>
                  <w:tcBorders>
                    <w:top w:val="single" w:color="auto" w:sz="4" w:space="0"/>
                    <w:left w:val="nil"/>
                    <w:bottom w:val="single" w:color="auto" w:sz="4" w:space="0"/>
                    <w:right w:val="single" w:color="auto" w:sz="4" w:space="0"/>
                  </w:tcBorders>
                  <w:noWrap w:val="0"/>
                  <w:vAlign w:val="center"/>
                </w:tcPr>
                <w:p w14:paraId="28B629D5">
                  <w:pPr>
                    <w:pStyle w:val="31"/>
                    <w:bidi w:val="0"/>
                    <w:rPr>
                      <w:b/>
                      <w:bCs/>
                      <w:color w:val="auto"/>
                    </w:rPr>
                  </w:pPr>
                  <w:r>
                    <w:rPr>
                      <w:b/>
                      <w:bCs/>
                      <w:color w:val="auto"/>
                    </w:rPr>
                    <w:t>物质名称</w:t>
                  </w:r>
                </w:p>
              </w:tc>
              <w:tc>
                <w:tcPr>
                  <w:tcW w:w="3985" w:type="pct"/>
                  <w:tcBorders>
                    <w:top w:val="single" w:color="auto" w:sz="4" w:space="0"/>
                    <w:left w:val="nil"/>
                    <w:bottom w:val="single" w:color="auto" w:sz="4" w:space="0"/>
                    <w:right w:val="single" w:color="auto" w:sz="4" w:space="0"/>
                  </w:tcBorders>
                  <w:noWrap w:val="0"/>
                  <w:vAlign w:val="center"/>
                </w:tcPr>
                <w:p w14:paraId="56D6098B">
                  <w:pPr>
                    <w:pStyle w:val="31"/>
                    <w:bidi w:val="0"/>
                    <w:rPr>
                      <w:b/>
                      <w:bCs/>
                      <w:color w:val="auto"/>
                    </w:rPr>
                  </w:pPr>
                  <w:r>
                    <w:rPr>
                      <w:b/>
                      <w:bCs/>
                      <w:color w:val="auto"/>
                    </w:rPr>
                    <w:t>理化特性</w:t>
                  </w:r>
                </w:p>
              </w:tc>
            </w:tr>
            <w:tr w14:paraId="39B2036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427" w:type="pct"/>
                  <w:tcBorders>
                    <w:top w:val="single" w:color="auto" w:sz="4" w:space="0"/>
                    <w:left w:val="single" w:color="auto" w:sz="4" w:space="0"/>
                    <w:bottom w:val="single" w:color="auto" w:sz="4" w:space="0"/>
                    <w:right w:val="single" w:color="auto" w:sz="4" w:space="0"/>
                  </w:tcBorders>
                  <w:noWrap w:val="0"/>
                  <w:vAlign w:val="center"/>
                </w:tcPr>
                <w:p w14:paraId="2A9CFA2D">
                  <w:pPr>
                    <w:pStyle w:val="31"/>
                    <w:bidi w:val="0"/>
                    <w:rPr>
                      <w:color w:val="auto"/>
                    </w:rPr>
                  </w:pPr>
                  <w:r>
                    <w:rPr>
                      <w:rFonts w:hint="eastAsia"/>
                      <w:color w:val="auto"/>
                    </w:rPr>
                    <w:t>1</w:t>
                  </w:r>
                </w:p>
              </w:tc>
              <w:tc>
                <w:tcPr>
                  <w:tcW w:w="586" w:type="pct"/>
                  <w:tcBorders>
                    <w:top w:val="single" w:color="auto" w:sz="4" w:space="0"/>
                    <w:left w:val="nil"/>
                    <w:bottom w:val="single" w:color="auto" w:sz="4" w:space="0"/>
                    <w:right w:val="single" w:color="auto" w:sz="4" w:space="0"/>
                  </w:tcBorders>
                  <w:noWrap w:val="0"/>
                  <w:vAlign w:val="center"/>
                </w:tcPr>
                <w:p w14:paraId="5BA84072">
                  <w:pPr>
                    <w:pStyle w:val="31"/>
                    <w:bidi w:val="0"/>
                    <w:rPr>
                      <w:rFonts w:hint="default" w:eastAsia="宋体"/>
                      <w:color w:val="auto"/>
                      <w:lang w:val="en-US" w:eastAsia="zh-CN"/>
                    </w:rPr>
                  </w:pPr>
                  <w:r>
                    <w:rPr>
                      <w:rFonts w:hint="eastAsia"/>
                      <w:color w:val="auto"/>
                      <w:lang w:val="en-US" w:eastAsia="zh-CN"/>
                    </w:rPr>
                    <w:t>食品级机油</w:t>
                  </w:r>
                </w:p>
              </w:tc>
              <w:tc>
                <w:tcPr>
                  <w:tcW w:w="3985" w:type="pct"/>
                  <w:tcBorders>
                    <w:top w:val="single" w:color="auto" w:sz="4" w:space="0"/>
                    <w:left w:val="nil"/>
                    <w:bottom w:val="single" w:color="auto" w:sz="4" w:space="0"/>
                    <w:right w:val="single" w:color="auto" w:sz="4" w:space="0"/>
                  </w:tcBorders>
                  <w:noWrap w:val="0"/>
                  <w:vAlign w:val="center"/>
                </w:tcPr>
                <w:p w14:paraId="12AC811B">
                  <w:pPr>
                    <w:pStyle w:val="31"/>
                    <w:bidi w:val="0"/>
                    <w:jc w:val="both"/>
                    <w:rPr>
                      <w:rFonts w:hint="default"/>
                      <w:color w:val="auto"/>
                      <w:lang w:val="en-US" w:eastAsia="zh-CN"/>
                    </w:rPr>
                  </w:pPr>
                  <w:r>
                    <w:rPr>
                      <w:rFonts w:hint="eastAsia"/>
                      <w:color w:val="auto"/>
                      <w:lang w:val="en-US" w:eastAsia="zh-CN"/>
                    </w:rPr>
                    <w:t>主要成分：食品级</w:t>
                  </w:r>
                  <w:r>
                    <w:rPr>
                      <w:rFonts w:hint="default"/>
                      <w:color w:val="auto"/>
                      <w:lang w:val="en-US" w:eastAsia="zh-CN"/>
                    </w:rPr>
                    <w:t>基础油</w:t>
                  </w:r>
                  <w:r>
                    <w:rPr>
                      <w:rFonts w:hint="eastAsia"/>
                      <w:color w:val="auto"/>
                      <w:lang w:val="en-US" w:eastAsia="zh-CN"/>
                    </w:rPr>
                    <w:t>（80%）</w:t>
                  </w:r>
                  <w:r>
                    <w:rPr>
                      <w:rFonts w:hint="default"/>
                      <w:color w:val="auto"/>
                      <w:lang w:val="en-US" w:eastAsia="zh-CN"/>
                    </w:rPr>
                    <w:t>十</w:t>
                  </w:r>
                  <w:r>
                    <w:rPr>
                      <w:rFonts w:hint="eastAsia"/>
                      <w:color w:val="auto"/>
                      <w:lang w:val="en-US" w:eastAsia="zh-CN"/>
                    </w:rPr>
                    <w:t>食品级</w:t>
                  </w:r>
                  <w:r>
                    <w:rPr>
                      <w:rFonts w:hint="default"/>
                      <w:color w:val="auto"/>
                      <w:lang w:val="en-US" w:eastAsia="zh-CN"/>
                    </w:rPr>
                    <w:t>添加剂</w:t>
                  </w:r>
                  <w:r>
                    <w:rPr>
                      <w:rFonts w:hint="eastAsia"/>
                      <w:color w:val="auto"/>
                      <w:lang w:val="en-US" w:eastAsia="zh-CN"/>
                    </w:rPr>
                    <w:t>（20%），不含有有害物质（如铅、重金属等），透明至淡黄色液体，比重（水=1）:0.82~0.85。不溶于水，闪点：通常大于200℃。</w:t>
                  </w:r>
                  <w:r>
                    <w:rPr>
                      <w:rFonts w:hint="default"/>
                      <w:color w:val="auto"/>
                      <w:lang w:val="en-US" w:eastAsia="zh-CN"/>
                    </w:rPr>
                    <w:t>无急性毒性‌（吸入、皮肤接触、食入均无健康风险）</w:t>
                  </w:r>
                  <w:r>
                    <w:rPr>
                      <w:rFonts w:hint="eastAsia"/>
                      <w:color w:val="auto"/>
                      <w:lang w:val="en-US" w:eastAsia="zh-CN"/>
                    </w:rPr>
                    <w:t>，</w:t>
                  </w:r>
                  <w:r>
                    <w:rPr>
                      <w:rFonts w:hint="default"/>
                      <w:color w:val="auto"/>
                      <w:lang w:val="en-US" w:eastAsia="zh-CN"/>
                    </w:rPr>
                    <w:t>仅可能引起轻微皮肤或眼部刺激（需及时冲洗）</w:t>
                  </w:r>
                  <w:r>
                    <w:rPr>
                      <w:rFonts w:hint="eastAsia"/>
                      <w:color w:val="auto"/>
                      <w:lang w:val="en-US" w:eastAsia="zh-CN"/>
                    </w:rPr>
                    <w:t>。本项目机油定期补充损耗量，设备内机油不排放，不产生废机油。</w:t>
                  </w:r>
                </w:p>
              </w:tc>
            </w:tr>
            <w:tr w14:paraId="496F4BD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427" w:type="pct"/>
                  <w:tcBorders>
                    <w:top w:val="single" w:color="auto" w:sz="4" w:space="0"/>
                    <w:left w:val="single" w:color="auto" w:sz="4" w:space="0"/>
                    <w:bottom w:val="single" w:color="auto" w:sz="4" w:space="0"/>
                    <w:right w:val="single" w:color="auto" w:sz="4" w:space="0"/>
                  </w:tcBorders>
                  <w:noWrap w:val="0"/>
                  <w:vAlign w:val="center"/>
                </w:tcPr>
                <w:p w14:paraId="407A9D74">
                  <w:pPr>
                    <w:pStyle w:val="31"/>
                    <w:bidi w:val="0"/>
                    <w:rPr>
                      <w:rFonts w:hint="default"/>
                      <w:color w:val="auto"/>
                      <w:lang w:val="en-US" w:eastAsia="zh-CN"/>
                    </w:rPr>
                  </w:pPr>
                  <w:r>
                    <w:rPr>
                      <w:rFonts w:hint="eastAsia"/>
                      <w:color w:val="auto"/>
                      <w:lang w:val="en-US" w:eastAsia="zh-CN"/>
                    </w:rPr>
                    <w:t>2</w:t>
                  </w:r>
                </w:p>
              </w:tc>
              <w:tc>
                <w:tcPr>
                  <w:tcW w:w="586" w:type="pct"/>
                  <w:tcBorders>
                    <w:top w:val="single" w:color="auto" w:sz="4" w:space="0"/>
                    <w:left w:val="nil"/>
                    <w:bottom w:val="single" w:color="auto" w:sz="4" w:space="0"/>
                    <w:right w:val="single" w:color="auto" w:sz="4" w:space="0"/>
                  </w:tcBorders>
                  <w:noWrap w:val="0"/>
                  <w:vAlign w:val="center"/>
                </w:tcPr>
                <w:p w14:paraId="10B5D5DA">
                  <w:pPr>
                    <w:pStyle w:val="31"/>
                    <w:bidi w:val="0"/>
                    <w:rPr>
                      <w:rFonts w:hint="eastAsia"/>
                      <w:color w:val="auto"/>
                      <w:lang w:val="en-US" w:eastAsia="zh-CN"/>
                    </w:rPr>
                  </w:pPr>
                  <w:r>
                    <w:rPr>
                      <w:rFonts w:hint="eastAsia"/>
                      <w:color w:val="auto"/>
                      <w:lang w:val="en-US" w:eastAsia="zh-CN"/>
                    </w:rPr>
                    <w:t>制冷剂R404A</w:t>
                  </w:r>
                </w:p>
              </w:tc>
              <w:tc>
                <w:tcPr>
                  <w:tcW w:w="3985" w:type="pct"/>
                  <w:tcBorders>
                    <w:top w:val="single" w:color="auto" w:sz="4" w:space="0"/>
                    <w:left w:val="nil"/>
                    <w:bottom w:val="single" w:color="auto" w:sz="4" w:space="0"/>
                    <w:right w:val="single" w:color="auto" w:sz="4" w:space="0"/>
                  </w:tcBorders>
                  <w:noWrap w:val="0"/>
                  <w:vAlign w:val="center"/>
                </w:tcPr>
                <w:p w14:paraId="35E59603">
                  <w:pPr>
                    <w:pStyle w:val="31"/>
                    <w:bidi w:val="0"/>
                    <w:jc w:val="left"/>
                    <w:rPr>
                      <w:rFonts w:hint="eastAsia"/>
                      <w:color w:val="auto"/>
                      <w:lang w:eastAsia="zh-CN"/>
                    </w:rPr>
                  </w:pPr>
                  <w:r>
                    <w:rPr>
                      <w:rFonts w:hint="default" w:ascii="Times New Roman" w:hAnsi="Times New Roman" w:cs="Times New Roman"/>
                      <w:color w:val="auto"/>
                      <w:lang w:val="en-US" w:eastAsia="zh-CN"/>
                    </w:rPr>
                    <w:t>经核实，本项目冷库所使用制冷剂为</w:t>
                  </w:r>
                  <w:r>
                    <w:rPr>
                      <w:rFonts w:hint="default" w:ascii="Times New Roman" w:hAnsi="Times New Roman" w:cs="Times New Roman"/>
                      <w:color w:val="auto"/>
                      <w:lang w:eastAsia="zh-CN"/>
                    </w:rPr>
                    <w:t>R404A，R404A是一种不含氯的非共沸混合制冷剂，常温常压下为无色气体，贮存在钢瓶内是被压缩的液化气体，为HFC新型非共沸环保制冷剂（完全不含破坏臭氧层的CFC、HCFC）。R404A作为当今广泛使用的中低温制冷剂，得到目前世界绝大多数国家的认可并推荐的主流低温环保制冷剂，R404A分子量为97.6，沸点-46.8，临界温度72.1℃，临界压力为3732kPa，饱和蒸气压（25℃），1255kPa，无异臭，外观无色，不浑浊。R404A是由HFC125，HFC-134a和HFC-143混合而成，成分为HFC-125（44%）、HFC-134a（4%）及HFC-143a（52%），ODP值为零，对臭氧层无害，属于无毒不可燃物质，对人体无害。R404A化学成分：五氟乙烷、三氟乙烷、四氟乙烷混合物。R404A制冷剂为循环使用，</w:t>
                  </w:r>
                  <w:r>
                    <w:rPr>
                      <w:rFonts w:hint="default" w:ascii="Times New Roman" w:hAnsi="Times New Roman" w:cs="Times New Roman"/>
                      <w:color w:val="auto"/>
                      <w:lang w:val="en-US" w:eastAsia="zh-CN"/>
                    </w:rPr>
                    <w:t>是</w:t>
                  </w:r>
                  <w:r>
                    <w:rPr>
                      <w:rFonts w:hint="default" w:ascii="Times New Roman" w:hAnsi="Times New Roman" w:cs="Times New Roman"/>
                      <w:color w:val="auto"/>
                      <w:lang w:eastAsia="zh-CN"/>
                    </w:rPr>
                    <w:t>新型环保制冷剂，是替代氟利昂R22和R502的环保制冷剂，不属于国际《蒙特利尔议定书》和《中国消耗臭氧层物质逐步淘汰国家方案》中限制使用和逐步淘汰的制冷剂。</w:t>
                  </w:r>
                </w:p>
              </w:tc>
            </w:tr>
          </w:tbl>
          <w:p w14:paraId="7283BA42">
            <w:pPr>
              <w:bidi w:val="0"/>
              <w:rPr>
                <w:b/>
                <w:bCs/>
                <w:color w:val="auto"/>
                <w:lang w:val="en-US" w:eastAsia="zh-CN"/>
              </w:rPr>
            </w:pPr>
            <w:r>
              <w:rPr>
                <w:b/>
                <w:bCs/>
                <w:color w:val="auto"/>
                <w:lang w:val="en-US" w:eastAsia="zh-CN"/>
              </w:rPr>
              <w:t>2.</w:t>
            </w:r>
            <w:r>
              <w:rPr>
                <w:rFonts w:hint="eastAsia"/>
                <w:b/>
                <w:bCs/>
                <w:color w:val="auto"/>
                <w:lang w:val="en-US" w:eastAsia="zh-CN"/>
              </w:rPr>
              <w:t>5</w:t>
            </w:r>
            <w:r>
              <w:rPr>
                <w:b/>
                <w:bCs/>
                <w:color w:val="auto"/>
                <w:lang w:val="en-US" w:eastAsia="zh-CN"/>
              </w:rPr>
              <w:t>主要生产设备</w:t>
            </w:r>
          </w:p>
          <w:p w14:paraId="0B6EAF7E">
            <w:pPr>
              <w:bidi w:val="0"/>
              <w:rPr>
                <w:rFonts w:hint="eastAsia"/>
                <w:color w:val="auto"/>
              </w:rPr>
            </w:pPr>
            <w:r>
              <w:rPr>
                <w:rFonts w:hint="eastAsia"/>
                <w:color w:val="auto"/>
              </w:rPr>
              <w:t>本次</w:t>
            </w:r>
            <w:r>
              <w:rPr>
                <w:rFonts w:hint="eastAsia"/>
                <w:color w:val="auto"/>
                <w:lang w:val="en-US" w:eastAsia="zh-CN"/>
              </w:rPr>
              <w:t>项目生产</w:t>
            </w:r>
            <w:r>
              <w:rPr>
                <w:rFonts w:hint="eastAsia"/>
                <w:color w:val="auto"/>
              </w:rPr>
              <w:t>设备情况见下表2-</w:t>
            </w:r>
            <w:r>
              <w:rPr>
                <w:rFonts w:hint="eastAsia"/>
                <w:color w:val="auto"/>
                <w:lang w:val="en-US" w:eastAsia="zh-CN"/>
              </w:rPr>
              <w:t>7</w:t>
            </w:r>
            <w:r>
              <w:rPr>
                <w:rFonts w:hint="eastAsia"/>
                <w:color w:val="auto"/>
              </w:rPr>
              <w:t>。</w:t>
            </w:r>
          </w:p>
          <w:p w14:paraId="308405C6">
            <w:pPr>
              <w:pStyle w:val="29"/>
              <w:bidi w:val="0"/>
              <w:rPr>
                <w:rFonts w:hint="eastAsia"/>
                <w:color w:val="auto"/>
              </w:rPr>
            </w:pPr>
            <w:r>
              <w:rPr>
                <w:rFonts w:hint="eastAsia"/>
                <w:color w:val="auto"/>
              </w:rPr>
              <w:t>表</w:t>
            </w:r>
            <w:r>
              <w:rPr>
                <w:color w:val="auto"/>
              </w:rPr>
              <w:t>2</w:t>
            </w:r>
            <w:r>
              <w:rPr>
                <w:rFonts w:hint="eastAsia"/>
                <w:color w:val="auto"/>
              </w:rPr>
              <w:t>-</w:t>
            </w:r>
            <w:r>
              <w:rPr>
                <w:rFonts w:hint="eastAsia"/>
                <w:color w:val="auto"/>
                <w:lang w:val="en-US" w:eastAsia="zh-CN"/>
              </w:rPr>
              <w:t xml:space="preserve">7  </w:t>
            </w:r>
            <w:r>
              <w:rPr>
                <w:rFonts w:hint="eastAsia"/>
                <w:color w:val="auto"/>
              </w:rPr>
              <w:t>主要生产设备一览表</w:t>
            </w:r>
          </w:p>
          <w:tbl>
            <w:tblPr>
              <w:tblStyle w:val="18"/>
              <w:tblW w:w="48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710"/>
              <w:gridCol w:w="818"/>
              <w:gridCol w:w="2033"/>
              <w:gridCol w:w="1417"/>
              <w:gridCol w:w="1545"/>
              <w:gridCol w:w="1637"/>
            </w:tblGrid>
            <w:tr w14:paraId="771235B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936" w:type="pct"/>
                  <w:gridSpan w:val="2"/>
                  <w:tcBorders>
                    <w:top w:val="single" w:color="auto" w:sz="4" w:space="0"/>
                    <w:left w:val="single" w:color="auto" w:sz="4" w:space="0"/>
                    <w:right w:val="single" w:color="auto" w:sz="4" w:space="0"/>
                  </w:tcBorders>
                  <w:noWrap w:val="0"/>
                  <w:vAlign w:val="center"/>
                </w:tcPr>
                <w:p w14:paraId="110F4E8E">
                  <w:pPr>
                    <w:pStyle w:val="31"/>
                    <w:bidi w:val="0"/>
                    <w:rPr>
                      <w:b/>
                      <w:bCs/>
                      <w:color w:val="auto"/>
                    </w:rPr>
                  </w:pPr>
                  <w:r>
                    <w:rPr>
                      <w:rFonts w:hint="eastAsia"/>
                      <w:b/>
                      <w:bCs/>
                      <w:color w:val="auto"/>
                    </w:rPr>
                    <w:t>生产单元</w:t>
                  </w:r>
                </w:p>
              </w:tc>
              <w:tc>
                <w:tcPr>
                  <w:tcW w:w="1245" w:type="pct"/>
                  <w:tcBorders>
                    <w:top w:val="single" w:color="auto" w:sz="4" w:space="0"/>
                    <w:left w:val="nil"/>
                    <w:right w:val="single" w:color="auto" w:sz="4" w:space="0"/>
                  </w:tcBorders>
                  <w:noWrap w:val="0"/>
                  <w:vAlign w:val="center"/>
                </w:tcPr>
                <w:p w14:paraId="7DA7EA15">
                  <w:pPr>
                    <w:pStyle w:val="31"/>
                    <w:bidi w:val="0"/>
                    <w:rPr>
                      <w:b/>
                      <w:bCs/>
                      <w:color w:val="auto"/>
                    </w:rPr>
                  </w:pPr>
                  <w:r>
                    <w:rPr>
                      <w:rFonts w:hint="eastAsia"/>
                      <w:b/>
                      <w:bCs/>
                      <w:color w:val="auto"/>
                    </w:rPr>
                    <w:t>设备名称</w:t>
                  </w:r>
                </w:p>
              </w:tc>
              <w:tc>
                <w:tcPr>
                  <w:tcW w:w="868" w:type="pct"/>
                  <w:tcBorders>
                    <w:top w:val="single" w:color="auto" w:sz="4" w:space="0"/>
                    <w:left w:val="nil"/>
                    <w:right w:val="single" w:color="auto" w:sz="4" w:space="0"/>
                  </w:tcBorders>
                  <w:noWrap w:val="0"/>
                  <w:vAlign w:val="center"/>
                </w:tcPr>
                <w:p w14:paraId="1C784DFD">
                  <w:pPr>
                    <w:pStyle w:val="31"/>
                    <w:bidi w:val="0"/>
                    <w:rPr>
                      <w:b/>
                      <w:bCs/>
                      <w:color w:val="auto"/>
                    </w:rPr>
                  </w:pPr>
                  <w:r>
                    <w:rPr>
                      <w:b/>
                      <w:bCs/>
                      <w:color w:val="auto"/>
                    </w:rPr>
                    <w:t>型号</w:t>
                  </w:r>
                </w:p>
              </w:tc>
              <w:tc>
                <w:tcPr>
                  <w:tcW w:w="946" w:type="pct"/>
                  <w:tcBorders>
                    <w:top w:val="single" w:color="auto" w:sz="4" w:space="0"/>
                    <w:left w:val="nil"/>
                    <w:right w:val="single" w:color="auto" w:sz="4" w:space="0"/>
                  </w:tcBorders>
                  <w:noWrap w:val="0"/>
                  <w:vAlign w:val="center"/>
                </w:tcPr>
                <w:p w14:paraId="305C0FA5">
                  <w:pPr>
                    <w:pStyle w:val="31"/>
                    <w:bidi w:val="0"/>
                    <w:rPr>
                      <w:b/>
                      <w:bCs/>
                      <w:color w:val="auto"/>
                    </w:rPr>
                  </w:pPr>
                  <w:r>
                    <w:rPr>
                      <w:b/>
                      <w:bCs/>
                      <w:color w:val="auto"/>
                    </w:rPr>
                    <w:t>数量（台/套）</w:t>
                  </w:r>
                </w:p>
              </w:tc>
              <w:tc>
                <w:tcPr>
                  <w:tcW w:w="1003" w:type="pct"/>
                  <w:tcBorders>
                    <w:top w:val="single" w:color="auto" w:sz="4" w:space="0"/>
                    <w:left w:val="nil"/>
                    <w:right w:val="single" w:color="auto" w:sz="4" w:space="0"/>
                  </w:tcBorders>
                  <w:noWrap w:val="0"/>
                  <w:vAlign w:val="center"/>
                </w:tcPr>
                <w:p w14:paraId="26407E9E">
                  <w:pPr>
                    <w:pStyle w:val="31"/>
                    <w:bidi w:val="0"/>
                    <w:rPr>
                      <w:b/>
                      <w:bCs/>
                      <w:color w:val="auto"/>
                    </w:rPr>
                  </w:pPr>
                  <w:r>
                    <w:rPr>
                      <w:b/>
                      <w:bCs/>
                      <w:color w:val="auto"/>
                    </w:rPr>
                    <w:t>对应工序</w:t>
                  </w:r>
                </w:p>
              </w:tc>
            </w:tr>
            <w:tr w14:paraId="3B99BB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35" w:type="pct"/>
                  <w:vMerge w:val="restart"/>
                  <w:tcBorders>
                    <w:top w:val="nil"/>
                    <w:left w:val="single" w:color="auto" w:sz="4" w:space="0"/>
                    <w:right w:val="single" w:color="auto" w:sz="4" w:space="0"/>
                  </w:tcBorders>
                  <w:noWrap w:val="0"/>
                  <w:vAlign w:val="center"/>
                </w:tcPr>
                <w:p w14:paraId="4AD68E0A">
                  <w:pPr>
                    <w:pStyle w:val="31"/>
                    <w:bidi w:val="0"/>
                    <w:rPr>
                      <w:rFonts w:hint="default"/>
                      <w:color w:val="auto"/>
                      <w:lang w:val="en-US" w:eastAsia="zh-CN"/>
                    </w:rPr>
                  </w:pPr>
                  <w:r>
                    <w:rPr>
                      <w:rFonts w:hint="eastAsia"/>
                      <w:color w:val="auto"/>
                      <w:lang w:val="en-US" w:eastAsia="zh-CN"/>
                    </w:rPr>
                    <w:t>米线生产车间</w:t>
                  </w:r>
                </w:p>
              </w:tc>
              <w:tc>
                <w:tcPr>
                  <w:tcW w:w="501" w:type="pct"/>
                  <w:vMerge w:val="restart"/>
                  <w:tcBorders>
                    <w:top w:val="nil"/>
                    <w:left w:val="single" w:color="auto" w:sz="4" w:space="0"/>
                    <w:right w:val="single" w:color="auto" w:sz="4" w:space="0"/>
                  </w:tcBorders>
                  <w:noWrap w:val="0"/>
                  <w:vAlign w:val="center"/>
                </w:tcPr>
                <w:p w14:paraId="04B1F059">
                  <w:pPr>
                    <w:pStyle w:val="31"/>
                    <w:bidi w:val="0"/>
                    <w:rPr>
                      <w:rFonts w:hint="default"/>
                      <w:color w:val="auto"/>
                      <w:lang w:val="en-US" w:eastAsia="zh-CN"/>
                    </w:rPr>
                  </w:pPr>
                  <w:r>
                    <w:rPr>
                      <w:rFonts w:hint="eastAsia"/>
                      <w:color w:val="auto"/>
                      <w:lang w:val="en-US" w:eastAsia="zh-CN"/>
                    </w:rPr>
                    <w:t>直条米线生产线</w:t>
                  </w:r>
                </w:p>
              </w:tc>
              <w:tc>
                <w:tcPr>
                  <w:tcW w:w="1245" w:type="pct"/>
                  <w:tcBorders>
                    <w:top w:val="nil"/>
                    <w:left w:val="nil"/>
                    <w:right w:val="single" w:color="auto" w:sz="4" w:space="0"/>
                  </w:tcBorders>
                  <w:noWrap w:val="0"/>
                  <w:vAlign w:val="center"/>
                </w:tcPr>
                <w:p w14:paraId="35CF094D">
                  <w:pPr>
                    <w:pStyle w:val="31"/>
                    <w:bidi w:val="0"/>
                    <w:rPr>
                      <w:rFonts w:hint="eastAsia" w:eastAsia="宋体"/>
                      <w:color w:val="auto"/>
                      <w:lang w:val="en-US" w:eastAsia="zh-CN"/>
                    </w:rPr>
                  </w:pPr>
                  <w:r>
                    <w:rPr>
                      <w:rFonts w:hint="eastAsia" w:eastAsia="宋体"/>
                      <w:color w:val="auto"/>
                      <w:lang w:val="en-US" w:eastAsia="zh-CN"/>
                    </w:rPr>
                    <w:t>淀粉输送机</w:t>
                  </w:r>
                </w:p>
              </w:tc>
              <w:tc>
                <w:tcPr>
                  <w:tcW w:w="868" w:type="pct"/>
                  <w:tcBorders>
                    <w:top w:val="single" w:color="auto" w:sz="4" w:space="0"/>
                    <w:left w:val="nil"/>
                    <w:bottom w:val="single" w:color="auto" w:sz="4" w:space="0"/>
                    <w:right w:val="single" w:color="auto" w:sz="4" w:space="0"/>
                  </w:tcBorders>
                  <w:noWrap w:val="0"/>
                  <w:vAlign w:val="center"/>
                </w:tcPr>
                <w:p w14:paraId="5C5BB2E6">
                  <w:pPr>
                    <w:pStyle w:val="31"/>
                    <w:bidi w:val="0"/>
                    <w:rPr>
                      <w:rFonts w:hint="eastAsia" w:eastAsia="宋体"/>
                      <w:color w:val="auto"/>
                      <w:lang w:val="en-US" w:eastAsia="zh-CN"/>
                    </w:rPr>
                  </w:pPr>
                  <w:r>
                    <w:rPr>
                      <w:rFonts w:hint="eastAsia" w:eastAsia="宋体"/>
                      <w:color w:val="auto"/>
                      <w:lang w:val="en-US" w:eastAsia="zh-CN"/>
                    </w:rPr>
                    <w:t>DTJ-1000</w:t>
                  </w:r>
                </w:p>
              </w:tc>
              <w:tc>
                <w:tcPr>
                  <w:tcW w:w="946" w:type="pct"/>
                  <w:tcBorders>
                    <w:top w:val="single" w:color="auto" w:sz="4" w:space="0"/>
                    <w:left w:val="nil"/>
                    <w:bottom w:val="single" w:color="auto" w:sz="4" w:space="0"/>
                    <w:right w:val="single" w:color="auto" w:sz="4" w:space="0"/>
                  </w:tcBorders>
                  <w:noWrap w:val="0"/>
                  <w:vAlign w:val="center"/>
                </w:tcPr>
                <w:p w14:paraId="7E69F49E">
                  <w:pPr>
                    <w:pStyle w:val="31"/>
                    <w:bidi w:val="0"/>
                    <w:rPr>
                      <w:rFonts w:hint="eastAsia" w:eastAsia="宋体"/>
                      <w:color w:val="auto"/>
                      <w:lang w:val="en-US" w:eastAsia="zh-CN"/>
                    </w:rPr>
                  </w:pPr>
                  <w:r>
                    <w:rPr>
                      <w:rFonts w:hint="eastAsia" w:eastAsia="宋体"/>
                      <w:color w:val="auto"/>
                      <w:lang w:val="en-US" w:eastAsia="zh-CN"/>
                    </w:rPr>
                    <w:t>1</w:t>
                  </w:r>
                </w:p>
              </w:tc>
              <w:tc>
                <w:tcPr>
                  <w:tcW w:w="1003" w:type="pct"/>
                  <w:tcBorders>
                    <w:top w:val="single" w:color="auto" w:sz="4" w:space="0"/>
                    <w:left w:val="nil"/>
                    <w:bottom w:val="single" w:color="auto" w:sz="4" w:space="0"/>
                    <w:right w:val="single" w:color="auto" w:sz="4" w:space="0"/>
                  </w:tcBorders>
                  <w:noWrap w:val="0"/>
                  <w:vAlign w:val="center"/>
                </w:tcPr>
                <w:p w14:paraId="35683DBE">
                  <w:pPr>
                    <w:pStyle w:val="31"/>
                    <w:bidi w:val="0"/>
                    <w:rPr>
                      <w:rFonts w:hint="default"/>
                      <w:color w:val="auto"/>
                      <w:lang w:val="en-US" w:eastAsia="zh-CN"/>
                    </w:rPr>
                  </w:pPr>
                  <w:r>
                    <w:rPr>
                      <w:rFonts w:hint="eastAsia"/>
                      <w:color w:val="auto"/>
                      <w:lang w:val="en-US" w:eastAsia="zh-CN"/>
                    </w:rPr>
                    <w:t>原料输送</w:t>
                  </w:r>
                </w:p>
              </w:tc>
            </w:tr>
            <w:tr w14:paraId="240AA14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35" w:type="pct"/>
                  <w:vMerge w:val="continue"/>
                  <w:tcBorders>
                    <w:left w:val="single" w:color="auto" w:sz="4" w:space="0"/>
                    <w:right w:val="single" w:color="auto" w:sz="4" w:space="0"/>
                  </w:tcBorders>
                  <w:noWrap w:val="0"/>
                  <w:vAlign w:val="center"/>
                </w:tcPr>
                <w:p w14:paraId="64DD2754">
                  <w:pPr>
                    <w:pStyle w:val="31"/>
                    <w:bidi w:val="0"/>
                    <w:rPr>
                      <w:rFonts w:hint="default"/>
                      <w:color w:val="auto"/>
                      <w:lang w:val="en-US" w:eastAsia="zh-CN"/>
                    </w:rPr>
                  </w:pPr>
                </w:p>
              </w:tc>
              <w:tc>
                <w:tcPr>
                  <w:tcW w:w="501" w:type="pct"/>
                  <w:vMerge w:val="continue"/>
                  <w:tcBorders>
                    <w:left w:val="single" w:color="auto" w:sz="4" w:space="0"/>
                    <w:right w:val="single" w:color="auto" w:sz="4" w:space="0"/>
                  </w:tcBorders>
                  <w:noWrap w:val="0"/>
                  <w:vAlign w:val="center"/>
                </w:tcPr>
                <w:p w14:paraId="7D2D2A10">
                  <w:pPr>
                    <w:pStyle w:val="31"/>
                    <w:bidi w:val="0"/>
                    <w:rPr>
                      <w:rFonts w:hint="default"/>
                      <w:color w:val="auto"/>
                      <w:lang w:val="en-US" w:eastAsia="zh-CN"/>
                    </w:rPr>
                  </w:pPr>
                </w:p>
              </w:tc>
              <w:tc>
                <w:tcPr>
                  <w:tcW w:w="1245" w:type="pct"/>
                  <w:tcBorders>
                    <w:top w:val="nil"/>
                    <w:left w:val="nil"/>
                    <w:right w:val="single" w:color="auto" w:sz="4" w:space="0"/>
                  </w:tcBorders>
                  <w:noWrap w:val="0"/>
                  <w:vAlign w:val="center"/>
                </w:tcPr>
                <w:p w14:paraId="3C9B4235">
                  <w:pPr>
                    <w:pStyle w:val="31"/>
                    <w:bidi w:val="0"/>
                    <w:rPr>
                      <w:rFonts w:hint="eastAsia" w:eastAsia="宋体"/>
                      <w:color w:val="auto"/>
                      <w:lang w:val="en-US" w:eastAsia="zh-CN"/>
                    </w:rPr>
                  </w:pPr>
                  <w:r>
                    <w:rPr>
                      <w:rFonts w:hint="eastAsia" w:eastAsia="宋体"/>
                      <w:color w:val="auto"/>
                      <w:lang w:val="en-US" w:eastAsia="zh-CN"/>
                    </w:rPr>
                    <w:t>米粉提升机</w:t>
                  </w:r>
                </w:p>
              </w:tc>
              <w:tc>
                <w:tcPr>
                  <w:tcW w:w="868" w:type="pct"/>
                  <w:tcBorders>
                    <w:top w:val="single" w:color="auto" w:sz="4" w:space="0"/>
                    <w:left w:val="nil"/>
                    <w:bottom w:val="single" w:color="auto" w:sz="4" w:space="0"/>
                    <w:right w:val="single" w:color="auto" w:sz="4" w:space="0"/>
                  </w:tcBorders>
                  <w:noWrap w:val="0"/>
                  <w:vAlign w:val="center"/>
                </w:tcPr>
                <w:p w14:paraId="196290DF">
                  <w:pPr>
                    <w:pStyle w:val="31"/>
                    <w:bidi w:val="0"/>
                    <w:rPr>
                      <w:rFonts w:hint="eastAsia" w:eastAsia="宋体"/>
                      <w:color w:val="auto"/>
                      <w:lang w:val="en-US" w:eastAsia="zh-CN"/>
                    </w:rPr>
                  </w:pPr>
                  <w:r>
                    <w:rPr>
                      <w:rFonts w:hint="eastAsia" w:eastAsia="宋体"/>
                      <w:color w:val="auto"/>
                      <w:lang w:val="en-US" w:eastAsia="zh-CN"/>
                    </w:rPr>
                    <w:t>PDJ*2000</w:t>
                  </w:r>
                </w:p>
              </w:tc>
              <w:tc>
                <w:tcPr>
                  <w:tcW w:w="946" w:type="pct"/>
                  <w:tcBorders>
                    <w:top w:val="single" w:color="auto" w:sz="4" w:space="0"/>
                    <w:left w:val="nil"/>
                    <w:bottom w:val="single" w:color="auto" w:sz="4" w:space="0"/>
                    <w:right w:val="single" w:color="auto" w:sz="4" w:space="0"/>
                  </w:tcBorders>
                  <w:noWrap w:val="0"/>
                  <w:vAlign w:val="center"/>
                </w:tcPr>
                <w:p w14:paraId="55797DB8">
                  <w:pPr>
                    <w:pStyle w:val="31"/>
                    <w:bidi w:val="0"/>
                    <w:rPr>
                      <w:rFonts w:hint="eastAsia" w:eastAsia="宋体"/>
                      <w:color w:val="auto"/>
                      <w:lang w:val="en-US" w:eastAsia="zh-CN"/>
                    </w:rPr>
                  </w:pPr>
                  <w:r>
                    <w:rPr>
                      <w:rFonts w:hint="eastAsia" w:eastAsia="宋体"/>
                      <w:color w:val="auto"/>
                      <w:lang w:val="en-US" w:eastAsia="zh-CN"/>
                    </w:rPr>
                    <w:t>1</w:t>
                  </w:r>
                </w:p>
              </w:tc>
              <w:tc>
                <w:tcPr>
                  <w:tcW w:w="1003" w:type="pct"/>
                  <w:tcBorders>
                    <w:top w:val="single" w:color="auto" w:sz="4" w:space="0"/>
                    <w:left w:val="nil"/>
                    <w:bottom w:val="single" w:color="auto" w:sz="4" w:space="0"/>
                    <w:right w:val="single" w:color="auto" w:sz="4" w:space="0"/>
                  </w:tcBorders>
                  <w:noWrap w:val="0"/>
                  <w:vAlign w:val="center"/>
                </w:tcPr>
                <w:p w14:paraId="1136F862">
                  <w:pPr>
                    <w:pStyle w:val="31"/>
                    <w:bidi w:val="0"/>
                    <w:rPr>
                      <w:rFonts w:hint="default"/>
                      <w:color w:val="auto"/>
                      <w:lang w:val="en-US"/>
                    </w:rPr>
                  </w:pPr>
                  <w:r>
                    <w:rPr>
                      <w:rFonts w:hint="eastAsia"/>
                      <w:color w:val="auto"/>
                      <w:lang w:val="en-US" w:eastAsia="zh-CN"/>
                    </w:rPr>
                    <w:t>原料输送</w:t>
                  </w:r>
                </w:p>
              </w:tc>
            </w:tr>
            <w:tr w14:paraId="24C6BC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35" w:type="pct"/>
                  <w:vMerge w:val="continue"/>
                  <w:tcBorders>
                    <w:left w:val="single" w:color="auto" w:sz="4" w:space="0"/>
                    <w:right w:val="single" w:color="auto" w:sz="4" w:space="0"/>
                  </w:tcBorders>
                  <w:noWrap w:val="0"/>
                  <w:vAlign w:val="center"/>
                </w:tcPr>
                <w:p w14:paraId="43965426">
                  <w:pPr>
                    <w:pStyle w:val="31"/>
                    <w:bidi w:val="0"/>
                    <w:rPr>
                      <w:rFonts w:hint="eastAsia"/>
                      <w:color w:val="auto"/>
                      <w:lang w:val="en-US" w:eastAsia="zh-CN"/>
                    </w:rPr>
                  </w:pPr>
                </w:p>
              </w:tc>
              <w:tc>
                <w:tcPr>
                  <w:tcW w:w="501" w:type="pct"/>
                  <w:vMerge w:val="continue"/>
                  <w:tcBorders>
                    <w:left w:val="single" w:color="auto" w:sz="4" w:space="0"/>
                    <w:right w:val="single" w:color="auto" w:sz="4" w:space="0"/>
                  </w:tcBorders>
                  <w:noWrap w:val="0"/>
                  <w:vAlign w:val="center"/>
                </w:tcPr>
                <w:p w14:paraId="73D232E1">
                  <w:pPr>
                    <w:pStyle w:val="31"/>
                    <w:bidi w:val="0"/>
                    <w:rPr>
                      <w:rFonts w:hint="eastAsia"/>
                      <w:color w:val="auto"/>
                      <w:lang w:val="en-US" w:eastAsia="zh-CN"/>
                    </w:rPr>
                  </w:pPr>
                </w:p>
              </w:tc>
              <w:tc>
                <w:tcPr>
                  <w:tcW w:w="1245" w:type="pct"/>
                  <w:tcBorders>
                    <w:top w:val="nil"/>
                    <w:left w:val="nil"/>
                    <w:right w:val="single" w:color="auto" w:sz="4" w:space="0"/>
                  </w:tcBorders>
                  <w:noWrap w:val="0"/>
                  <w:vAlign w:val="center"/>
                </w:tcPr>
                <w:p w14:paraId="519AF59E">
                  <w:pPr>
                    <w:pStyle w:val="31"/>
                    <w:bidi w:val="0"/>
                    <w:rPr>
                      <w:rFonts w:hint="default" w:eastAsia="宋体"/>
                      <w:color w:val="auto"/>
                      <w:lang w:val="en-US" w:eastAsia="zh-CN"/>
                    </w:rPr>
                  </w:pPr>
                  <w:r>
                    <w:rPr>
                      <w:rFonts w:hint="eastAsia" w:eastAsia="宋体"/>
                      <w:color w:val="auto"/>
                      <w:lang w:val="en-US" w:eastAsia="zh-CN"/>
                    </w:rPr>
                    <w:t>搅拌机</w:t>
                  </w:r>
                </w:p>
              </w:tc>
              <w:tc>
                <w:tcPr>
                  <w:tcW w:w="868" w:type="pct"/>
                  <w:tcBorders>
                    <w:top w:val="single" w:color="auto" w:sz="4" w:space="0"/>
                    <w:left w:val="nil"/>
                    <w:bottom w:val="single" w:color="auto" w:sz="4" w:space="0"/>
                    <w:right w:val="single" w:color="auto" w:sz="4" w:space="0"/>
                  </w:tcBorders>
                  <w:noWrap w:val="0"/>
                  <w:vAlign w:val="center"/>
                </w:tcPr>
                <w:p w14:paraId="6C5E6C7A">
                  <w:pPr>
                    <w:pStyle w:val="31"/>
                    <w:bidi w:val="0"/>
                    <w:rPr>
                      <w:rFonts w:hint="default" w:eastAsia="宋体"/>
                      <w:color w:val="auto"/>
                      <w:lang w:val="en-US" w:eastAsia="zh-CN"/>
                    </w:rPr>
                  </w:pPr>
                  <w:r>
                    <w:rPr>
                      <w:rFonts w:hint="eastAsia" w:eastAsia="宋体"/>
                      <w:color w:val="auto"/>
                      <w:lang w:val="en-US" w:eastAsia="zh-CN"/>
                    </w:rPr>
                    <w:t>LBL-2000</w:t>
                  </w:r>
                </w:p>
              </w:tc>
              <w:tc>
                <w:tcPr>
                  <w:tcW w:w="946" w:type="pct"/>
                  <w:tcBorders>
                    <w:top w:val="single" w:color="auto" w:sz="4" w:space="0"/>
                    <w:left w:val="nil"/>
                    <w:bottom w:val="single" w:color="auto" w:sz="4" w:space="0"/>
                    <w:right w:val="single" w:color="auto" w:sz="4" w:space="0"/>
                  </w:tcBorders>
                  <w:noWrap w:val="0"/>
                  <w:vAlign w:val="center"/>
                </w:tcPr>
                <w:p w14:paraId="553CDE09">
                  <w:pPr>
                    <w:pStyle w:val="31"/>
                    <w:bidi w:val="0"/>
                    <w:rPr>
                      <w:rFonts w:hint="default" w:eastAsia="宋体"/>
                      <w:color w:val="auto"/>
                      <w:lang w:val="en-US" w:eastAsia="zh-CN"/>
                    </w:rPr>
                  </w:pPr>
                  <w:r>
                    <w:rPr>
                      <w:rFonts w:hint="eastAsia" w:eastAsia="宋体"/>
                      <w:color w:val="auto"/>
                      <w:lang w:val="en-US" w:eastAsia="zh-CN"/>
                    </w:rPr>
                    <w:t>1</w:t>
                  </w:r>
                </w:p>
              </w:tc>
              <w:tc>
                <w:tcPr>
                  <w:tcW w:w="1003" w:type="pct"/>
                  <w:tcBorders>
                    <w:top w:val="single" w:color="auto" w:sz="4" w:space="0"/>
                    <w:left w:val="nil"/>
                    <w:bottom w:val="single" w:color="auto" w:sz="4" w:space="0"/>
                    <w:right w:val="single" w:color="auto" w:sz="4" w:space="0"/>
                  </w:tcBorders>
                  <w:noWrap w:val="0"/>
                  <w:vAlign w:val="center"/>
                </w:tcPr>
                <w:p w14:paraId="7B3D75AC">
                  <w:pPr>
                    <w:pStyle w:val="31"/>
                    <w:bidi w:val="0"/>
                    <w:rPr>
                      <w:rFonts w:hint="default"/>
                      <w:color w:val="auto"/>
                      <w:lang w:val="en-US" w:eastAsia="zh-CN"/>
                    </w:rPr>
                  </w:pPr>
                  <w:r>
                    <w:rPr>
                      <w:rFonts w:hint="eastAsia"/>
                      <w:color w:val="auto"/>
                      <w:lang w:val="en-US" w:eastAsia="zh-CN"/>
                    </w:rPr>
                    <w:t>搅拌</w:t>
                  </w:r>
                </w:p>
              </w:tc>
            </w:tr>
            <w:tr w14:paraId="6707C1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35" w:type="pct"/>
                  <w:vMerge w:val="continue"/>
                  <w:tcBorders>
                    <w:left w:val="single" w:color="auto" w:sz="4" w:space="0"/>
                    <w:right w:val="single" w:color="auto" w:sz="4" w:space="0"/>
                  </w:tcBorders>
                  <w:noWrap w:val="0"/>
                  <w:vAlign w:val="center"/>
                </w:tcPr>
                <w:p w14:paraId="65001B42">
                  <w:pPr>
                    <w:pStyle w:val="31"/>
                    <w:bidi w:val="0"/>
                    <w:rPr>
                      <w:rFonts w:hint="eastAsia"/>
                      <w:color w:val="auto"/>
                      <w:lang w:val="en-US" w:eastAsia="zh-CN"/>
                    </w:rPr>
                  </w:pPr>
                </w:p>
              </w:tc>
              <w:tc>
                <w:tcPr>
                  <w:tcW w:w="501" w:type="pct"/>
                  <w:vMerge w:val="continue"/>
                  <w:tcBorders>
                    <w:left w:val="single" w:color="auto" w:sz="4" w:space="0"/>
                    <w:right w:val="single" w:color="auto" w:sz="4" w:space="0"/>
                  </w:tcBorders>
                  <w:noWrap w:val="0"/>
                  <w:vAlign w:val="center"/>
                </w:tcPr>
                <w:p w14:paraId="4C1053B9">
                  <w:pPr>
                    <w:pStyle w:val="31"/>
                    <w:bidi w:val="0"/>
                    <w:rPr>
                      <w:rFonts w:hint="eastAsia"/>
                      <w:color w:val="auto"/>
                      <w:lang w:val="en-US" w:eastAsia="zh-CN"/>
                    </w:rPr>
                  </w:pPr>
                </w:p>
              </w:tc>
              <w:tc>
                <w:tcPr>
                  <w:tcW w:w="1245" w:type="pct"/>
                  <w:tcBorders>
                    <w:left w:val="nil"/>
                    <w:right w:val="single" w:color="auto" w:sz="4" w:space="0"/>
                  </w:tcBorders>
                  <w:noWrap w:val="0"/>
                  <w:vAlign w:val="center"/>
                </w:tcPr>
                <w:p w14:paraId="48387BC7">
                  <w:pPr>
                    <w:pStyle w:val="31"/>
                    <w:bidi w:val="0"/>
                    <w:rPr>
                      <w:rFonts w:hint="default" w:eastAsia="宋体"/>
                      <w:color w:val="auto"/>
                      <w:lang w:val="en-US" w:eastAsia="zh-CN"/>
                    </w:rPr>
                  </w:pPr>
                  <w:r>
                    <w:rPr>
                      <w:rFonts w:hint="eastAsia" w:eastAsia="宋体"/>
                      <w:color w:val="auto"/>
                      <w:lang w:val="en-US" w:eastAsia="zh-CN"/>
                    </w:rPr>
                    <w:t>和料定量注水器</w:t>
                  </w:r>
                </w:p>
              </w:tc>
              <w:tc>
                <w:tcPr>
                  <w:tcW w:w="868" w:type="pct"/>
                  <w:tcBorders>
                    <w:top w:val="single" w:color="auto" w:sz="4" w:space="0"/>
                    <w:left w:val="nil"/>
                    <w:bottom w:val="single" w:color="auto" w:sz="4" w:space="0"/>
                    <w:right w:val="single" w:color="auto" w:sz="4" w:space="0"/>
                  </w:tcBorders>
                  <w:noWrap w:val="0"/>
                  <w:vAlign w:val="center"/>
                </w:tcPr>
                <w:p w14:paraId="00F2C8C4">
                  <w:pPr>
                    <w:pStyle w:val="31"/>
                    <w:bidi w:val="0"/>
                    <w:rPr>
                      <w:rFonts w:hint="eastAsia" w:eastAsia="宋体"/>
                      <w:color w:val="auto"/>
                      <w:lang w:val="en-US" w:eastAsia="zh-CN"/>
                    </w:rPr>
                  </w:pPr>
                  <w:r>
                    <w:rPr>
                      <w:rFonts w:hint="eastAsia" w:eastAsia="宋体"/>
                      <w:color w:val="auto"/>
                      <w:lang w:val="en-US" w:eastAsia="zh-CN"/>
                    </w:rPr>
                    <w:t>ZSQ-99</w:t>
                  </w:r>
                </w:p>
              </w:tc>
              <w:tc>
                <w:tcPr>
                  <w:tcW w:w="946" w:type="pct"/>
                  <w:tcBorders>
                    <w:top w:val="single" w:color="auto" w:sz="4" w:space="0"/>
                    <w:left w:val="nil"/>
                    <w:bottom w:val="single" w:color="auto" w:sz="4" w:space="0"/>
                    <w:right w:val="single" w:color="auto" w:sz="4" w:space="0"/>
                  </w:tcBorders>
                  <w:noWrap w:val="0"/>
                  <w:vAlign w:val="center"/>
                </w:tcPr>
                <w:p w14:paraId="386A3ADF">
                  <w:pPr>
                    <w:pStyle w:val="31"/>
                    <w:bidi w:val="0"/>
                    <w:rPr>
                      <w:rFonts w:hint="eastAsia" w:eastAsia="宋体"/>
                      <w:color w:val="auto"/>
                      <w:lang w:val="en-US" w:eastAsia="zh-CN"/>
                    </w:rPr>
                  </w:pPr>
                  <w:r>
                    <w:rPr>
                      <w:rFonts w:hint="eastAsia" w:eastAsia="宋体"/>
                      <w:color w:val="auto"/>
                      <w:lang w:val="en-US" w:eastAsia="zh-CN"/>
                    </w:rPr>
                    <w:t>1</w:t>
                  </w:r>
                </w:p>
              </w:tc>
              <w:tc>
                <w:tcPr>
                  <w:tcW w:w="1003" w:type="pct"/>
                  <w:tcBorders>
                    <w:top w:val="single" w:color="auto" w:sz="4" w:space="0"/>
                    <w:left w:val="nil"/>
                    <w:bottom w:val="single" w:color="auto" w:sz="4" w:space="0"/>
                    <w:right w:val="single" w:color="auto" w:sz="4" w:space="0"/>
                  </w:tcBorders>
                  <w:noWrap w:val="0"/>
                  <w:vAlign w:val="center"/>
                </w:tcPr>
                <w:p w14:paraId="128BD74E">
                  <w:pPr>
                    <w:pStyle w:val="31"/>
                    <w:bidi w:val="0"/>
                    <w:rPr>
                      <w:color w:val="auto"/>
                    </w:rPr>
                  </w:pPr>
                  <w:r>
                    <w:rPr>
                      <w:rFonts w:hint="eastAsia"/>
                      <w:color w:val="auto"/>
                      <w:lang w:val="en-US" w:eastAsia="zh-CN"/>
                    </w:rPr>
                    <w:t>注水</w:t>
                  </w:r>
                </w:p>
              </w:tc>
            </w:tr>
            <w:tr w14:paraId="7A524E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35" w:type="pct"/>
                  <w:vMerge w:val="continue"/>
                  <w:tcBorders>
                    <w:left w:val="single" w:color="auto" w:sz="4" w:space="0"/>
                    <w:right w:val="single" w:color="auto" w:sz="4" w:space="0"/>
                  </w:tcBorders>
                  <w:noWrap w:val="0"/>
                  <w:vAlign w:val="center"/>
                </w:tcPr>
                <w:p w14:paraId="4DCD0DCF">
                  <w:pPr>
                    <w:pStyle w:val="31"/>
                    <w:bidi w:val="0"/>
                    <w:rPr>
                      <w:rFonts w:hint="default"/>
                      <w:color w:val="auto"/>
                      <w:lang w:val="en-US" w:eastAsia="zh-CN"/>
                    </w:rPr>
                  </w:pPr>
                </w:p>
              </w:tc>
              <w:tc>
                <w:tcPr>
                  <w:tcW w:w="501" w:type="pct"/>
                  <w:vMerge w:val="continue"/>
                  <w:tcBorders>
                    <w:left w:val="single" w:color="auto" w:sz="4" w:space="0"/>
                    <w:right w:val="single" w:color="auto" w:sz="4" w:space="0"/>
                  </w:tcBorders>
                  <w:noWrap w:val="0"/>
                  <w:vAlign w:val="center"/>
                </w:tcPr>
                <w:p w14:paraId="0037AF2B">
                  <w:pPr>
                    <w:pStyle w:val="31"/>
                    <w:bidi w:val="0"/>
                    <w:rPr>
                      <w:rFonts w:hint="default"/>
                      <w:color w:val="auto"/>
                      <w:lang w:val="en-US" w:eastAsia="zh-CN"/>
                    </w:rPr>
                  </w:pPr>
                </w:p>
              </w:tc>
              <w:tc>
                <w:tcPr>
                  <w:tcW w:w="1245" w:type="pct"/>
                  <w:tcBorders>
                    <w:left w:val="nil"/>
                    <w:right w:val="single" w:color="auto" w:sz="4" w:space="0"/>
                  </w:tcBorders>
                  <w:noWrap w:val="0"/>
                  <w:vAlign w:val="center"/>
                </w:tcPr>
                <w:p w14:paraId="440B65E4">
                  <w:pPr>
                    <w:pStyle w:val="31"/>
                    <w:bidi w:val="0"/>
                    <w:rPr>
                      <w:rFonts w:hint="default" w:eastAsia="宋体"/>
                      <w:color w:val="auto"/>
                      <w:lang w:val="en-US" w:eastAsia="zh-CN"/>
                    </w:rPr>
                  </w:pPr>
                  <w:r>
                    <w:rPr>
                      <w:rFonts w:hint="eastAsia" w:eastAsia="宋体"/>
                      <w:color w:val="auto"/>
                      <w:lang w:val="en-US" w:eastAsia="zh-CN"/>
                    </w:rPr>
                    <w:t>自熟式榨粉机</w:t>
                  </w:r>
                </w:p>
              </w:tc>
              <w:tc>
                <w:tcPr>
                  <w:tcW w:w="868" w:type="pct"/>
                  <w:tcBorders>
                    <w:top w:val="single" w:color="auto" w:sz="4" w:space="0"/>
                    <w:left w:val="nil"/>
                    <w:right w:val="single" w:color="auto" w:sz="4" w:space="0"/>
                  </w:tcBorders>
                  <w:noWrap w:val="0"/>
                  <w:vAlign w:val="center"/>
                </w:tcPr>
                <w:p w14:paraId="0CBC4520">
                  <w:pPr>
                    <w:pStyle w:val="31"/>
                    <w:bidi w:val="0"/>
                    <w:rPr>
                      <w:rFonts w:hint="eastAsia" w:eastAsia="宋体"/>
                      <w:color w:val="auto"/>
                      <w:lang w:val="en-US" w:eastAsia="zh-CN"/>
                    </w:rPr>
                  </w:pPr>
                  <w:r>
                    <w:rPr>
                      <w:rFonts w:hint="eastAsia" w:eastAsia="宋体"/>
                      <w:color w:val="auto"/>
                      <w:lang w:val="en-US" w:eastAsia="zh-CN"/>
                    </w:rPr>
                    <w:t>ZS-400</w:t>
                  </w:r>
                </w:p>
              </w:tc>
              <w:tc>
                <w:tcPr>
                  <w:tcW w:w="946" w:type="pct"/>
                  <w:tcBorders>
                    <w:top w:val="single" w:color="auto" w:sz="4" w:space="0"/>
                    <w:left w:val="nil"/>
                    <w:right w:val="single" w:color="auto" w:sz="4" w:space="0"/>
                  </w:tcBorders>
                  <w:noWrap w:val="0"/>
                  <w:vAlign w:val="center"/>
                </w:tcPr>
                <w:p w14:paraId="267FE3C2">
                  <w:pPr>
                    <w:pStyle w:val="31"/>
                    <w:bidi w:val="0"/>
                    <w:rPr>
                      <w:rFonts w:hint="eastAsia" w:eastAsia="宋体"/>
                      <w:color w:val="auto"/>
                      <w:lang w:val="en-US" w:eastAsia="zh-CN"/>
                    </w:rPr>
                  </w:pPr>
                  <w:r>
                    <w:rPr>
                      <w:rFonts w:hint="eastAsia"/>
                      <w:color w:val="0000FF"/>
                      <w:lang w:val="en-US" w:eastAsia="zh-CN"/>
                    </w:rPr>
                    <w:t>2</w:t>
                  </w:r>
                </w:p>
              </w:tc>
              <w:tc>
                <w:tcPr>
                  <w:tcW w:w="1003" w:type="pct"/>
                  <w:tcBorders>
                    <w:top w:val="single" w:color="auto" w:sz="4" w:space="0"/>
                    <w:left w:val="nil"/>
                    <w:right w:val="single" w:color="auto" w:sz="4" w:space="0"/>
                  </w:tcBorders>
                  <w:noWrap w:val="0"/>
                  <w:vAlign w:val="center"/>
                </w:tcPr>
                <w:p w14:paraId="0465C310">
                  <w:pPr>
                    <w:pStyle w:val="31"/>
                    <w:bidi w:val="0"/>
                    <w:rPr>
                      <w:rFonts w:hint="default"/>
                      <w:color w:val="auto"/>
                      <w:lang w:val="en-US" w:eastAsia="zh-CN"/>
                    </w:rPr>
                  </w:pPr>
                  <w:r>
                    <w:rPr>
                      <w:rFonts w:hint="eastAsia"/>
                      <w:color w:val="auto"/>
                      <w:lang w:val="en-US" w:eastAsia="zh-CN"/>
                    </w:rPr>
                    <w:t>熟化</w:t>
                  </w:r>
                </w:p>
              </w:tc>
            </w:tr>
            <w:tr w14:paraId="526DCF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35" w:type="pct"/>
                  <w:vMerge w:val="continue"/>
                  <w:tcBorders>
                    <w:left w:val="single" w:color="auto" w:sz="4" w:space="0"/>
                    <w:right w:val="single" w:color="auto" w:sz="4" w:space="0"/>
                  </w:tcBorders>
                  <w:noWrap w:val="0"/>
                  <w:vAlign w:val="center"/>
                </w:tcPr>
                <w:p w14:paraId="58C7D8C8">
                  <w:pPr>
                    <w:pStyle w:val="31"/>
                    <w:bidi w:val="0"/>
                    <w:rPr>
                      <w:rFonts w:hint="default"/>
                      <w:color w:val="auto"/>
                      <w:lang w:val="en-US" w:eastAsia="zh-CN"/>
                    </w:rPr>
                  </w:pPr>
                </w:p>
              </w:tc>
              <w:tc>
                <w:tcPr>
                  <w:tcW w:w="501" w:type="pct"/>
                  <w:vMerge w:val="continue"/>
                  <w:tcBorders>
                    <w:left w:val="single" w:color="auto" w:sz="4" w:space="0"/>
                    <w:right w:val="single" w:color="auto" w:sz="4" w:space="0"/>
                  </w:tcBorders>
                  <w:noWrap w:val="0"/>
                  <w:vAlign w:val="center"/>
                </w:tcPr>
                <w:p w14:paraId="464FD4C9">
                  <w:pPr>
                    <w:pStyle w:val="31"/>
                    <w:bidi w:val="0"/>
                    <w:rPr>
                      <w:rFonts w:hint="default"/>
                      <w:color w:val="auto"/>
                      <w:lang w:val="en-US" w:eastAsia="zh-CN"/>
                    </w:rPr>
                  </w:pPr>
                </w:p>
              </w:tc>
              <w:tc>
                <w:tcPr>
                  <w:tcW w:w="1245" w:type="pct"/>
                  <w:tcBorders>
                    <w:left w:val="nil"/>
                    <w:right w:val="single" w:color="auto" w:sz="4" w:space="0"/>
                  </w:tcBorders>
                  <w:noWrap w:val="0"/>
                  <w:vAlign w:val="center"/>
                </w:tcPr>
                <w:p w14:paraId="7C4D1DDA">
                  <w:pPr>
                    <w:pStyle w:val="31"/>
                    <w:bidi w:val="0"/>
                    <w:ind w:firstLine="0" w:firstLineChars="0"/>
                    <w:rPr>
                      <w:rFonts w:hint="default" w:eastAsia="宋体"/>
                      <w:color w:val="auto"/>
                      <w:lang w:val="en-US" w:eastAsia="zh-CN"/>
                    </w:rPr>
                  </w:pPr>
                  <w:r>
                    <w:rPr>
                      <w:rFonts w:hint="eastAsia"/>
                      <w:color w:val="auto"/>
                      <w:lang w:val="en-US" w:eastAsia="zh-CN"/>
                    </w:rPr>
                    <w:t>风冷输送装置</w:t>
                  </w:r>
                </w:p>
              </w:tc>
              <w:tc>
                <w:tcPr>
                  <w:tcW w:w="868" w:type="pct"/>
                  <w:tcBorders>
                    <w:top w:val="single" w:color="auto" w:sz="4" w:space="0"/>
                    <w:left w:val="nil"/>
                    <w:right w:val="single" w:color="auto" w:sz="4" w:space="0"/>
                  </w:tcBorders>
                  <w:noWrap w:val="0"/>
                  <w:vAlign w:val="center"/>
                </w:tcPr>
                <w:p w14:paraId="755AE7A7">
                  <w:pPr>
                    <w:pStyle w:val="31"/>
                    <w:bidi w:val="0"/>
                    <w:ind w:firstLine="0" w:firstLineChars="0"/>
                    <w:rPr>
                      <w:rFonts w:hint="eastAsia" w:eastAsia="宋体"/>
                      <w:color w:val="auto"/>
                      <w:lang w:val="en-US" w:eastAsia="zh-CN"/>
                    </w:rPr>
                  </w:pPr>
                  <w:r>
                    <w:rPr>
                      <w:rFonts w:hint="eastAsia"/>
                      <w:color w:val="auto"/>
                      <w:lang w:val="en-US" w:eastAsia="zh-CN"/>
                    </w:rPr>
                    <w:t>/</w:t>
                  </w:r>
                </w:p>
              </w:tc>
              <w:tc>
                <w:tcPr>
                  <w:tcW w:w="946" w:type="pct"/>
                  <w:tcBorders>
                    <w:top w:val="single" w:color="auto" w:sz="4" w:space="0"/>
                    <w:left w:val="nil"/>
                    <w:right w:val="single" w:color="auto" w:sz="4" w:space="0"/>
                  </w:tcBorders>
                  <w:noWrap w:val="0"/>
                  <w:vAlign w:val="center"/>
                </w:tcPr>
                <w:p w14:paraId="2F32A353">
                  <w:pPr>
                    <w:pStyle w:val="31"/>
                    <w:bidi w:val="0"/>
                    <w:ind w:firstLine="0" w:firstLineChars="0"/>
                    <w:rPr>
                      <w:rFonts w:hint="eastAsia" w:eastAsia="宋体"/>
                      <w:color w:val="auto"/>
                      <w:lang w:val="en-US" w:eastAsia="zh-CN"/>
                    </w:rPr>
                  </w:pPr>
                  <w:r>
                    <w:rPr>
                      <w:rFonts w:hint="eastAsia"/>
                      <w:color w:val="auto"/>
                      <w:lang w:val="en-US" w:eastAsia="zh-CN"/>
                    </w:rPr>
                    <w:t>2</w:t>
                  </w:r>
                </w:p>
              </w:tc>
              <w:tc>
                <w:tcPr>
                  <w:tcW w:w="1003" w:type="pct"/>
                  <w:tcBorders>
                    <w:top w:val="single" w:color="auto" w:sz="4" w:space="0"/>
                    <w:left w:val="nil"/>
                    <w:right w:val="single" w:color="auto" w:sz="4" w:space="0"/>
                  </w:tcBorders>
                  <w:noWrap w:val="0"/>
                  <w:vAlign w:val="center"/>
                </w:tcPr>
                <w:p w14:paraId="64D29E78">
                  <w:pPr>
                    <w:pStyle w:val="31"/>
                    <w:bidi w:val="0"/>
                    <w:ind w:firstLine="0" w:firstLineChars="0"/>
                    <w:rPr>
                      <w:rFonts w:hint="eastAsia"/>
                      <w:color w:val="auto"/>
                      <w:lang w:val="en-US" w:eastAsia="zh-CN"/>
                    </w:rPr>
                  </w:pPr>
                  <w:r>
                    <w:rPr>
                      <w:rFonts w:hint="eastAsia"/>
                      <w:color w:val="auto"/>
                      <w:lang w:val="en-US" w:eastAsia="zh-CN"/>
                    </w:rPr>
                    <w:t>米线输送</w:t>
                  </w:r>
                </w:p>
              </w:tc>
            </w:tr>
            <w:tr w14:paraId="772D871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35" w:type="pct"/>
                  <w:vMerge w:val="continue"/>
                  <w:tcBorders>
                    <w:left w:val="single" w:color="auto" w:sz="4" w:space="0"/>
                    <w:right w:val="single" w:color="auto" w:sz="4" w:space="0"/>
                  </w:tcBorders>
                  <w:noWrap w:val="0"/>
                  <w:vAlign w:val="center"/>
                </w:tcPr>
                <w:p w14:paraId="6EDC3F79">
                  <w:pPr>
                    <w:pStyle w:val="31"/>
                    <w:bidi w:val="0"/>
                    <w:rPr>
                      <w:rFonts w:hint="eastAsia"/>
                      <w:color w:val="auto"/>
                    </w:rPr>
                  </w:pPr>
                </w:p>
              </w:tc>
              <w:tc>
                <w:tcPr>
                  <w:tcW w:w="501" w:type="pct"/>
                  <w:vMerge w:val="continue"/>
                  <w:tcBorders>
                    <w:left w:val="single" w:color="auto" w:sz="4" w:space="0"/>
                    <w:right w:val="single" w:color="auto" w:sz="4" w:space="0"/>
                  </w:tcBorders>
                  <w:noWrap w:val="0"/>
                  <w:vAlign w:val="center"/>
                </w:tcPr>
                <w:p w14:paraId="00CA75DB">
                  <w:pPr>
                    <w:pStyle w:val="31"/>
                    <w:bidi w:val="0"/>
                    <w:rPr>
                      <w:rFonts w:hint="eastAsia"/>
                      <w:color w:val="auto"/>
                    </w:rPr>
                  </w:pPr>
                </w:p>
              </w:tc>
              <w:tc>
                <w:tcPr>
                  <w:tcW w:w="1245" w:type="pct"/>
                  <w:tcBorders>
                    <w:left w:val="nil"/>
                    <w:right w:val="single" w:color="auto" w:sz="4" w:space="0"/>
                  </w:tcBorders>
                  <w:noWrap w:val="0"/>
                  <w:vAlign w:val="center"/>
                </w:tcPr>
                <w:p w14:paraId="07F74EDB">
                  <w:pPr>
                    <w:pStyle w:val="31"/>
                    <w:bidi w:val="0"/>
                    <w:ind w:firstLine="0" w:firstLineChars="0"/>
                    <w:rPr>
                      <w:rFonts w:hint="eastAsia" w:eastAsia="宋体"/>
                      <w:color w:val="auto"/>
                      <w:lang w:val="en-US" w:eastAsia="zh-CN"/>
                    </w:rPr>
                  </w:pPr>
                  <w:r>
                    <w:rPr>
                      <w:rFonts w:hint="eastAsia" w:eastAsia="宋体"/>
                      <w:color w:val="auto"/>
                      <w:lang w:val="en-US" w:eastAsia="zh-CN"/>
                    </w:rPr>
                    <w:t>搓粉机</w:t>
                  </w:r>
                </w:p>
              </w:tc>
              <w:tc>
                <w:tcPr>
                  <w:tcW w:w="868" w:type="pct"/>
                  <w:tcBorders>
                    <w:top w:val="single" w:color="auto" w:sz="4" w:space="0"/>
                    <w:left w:val="nil"/>
                    <w:right w:val="single" w:color="auto" w:sz="4" w:space="0"/>
                  </w:tcBorders>
                  <w:noWrap w:val="0"/>
                  <w:vAlign w:val="center"/>
                </w:tcPr>
                <w:p w14:paraId="1A0EBF93">
                  <w:pPr>
                    <w:pStyle w:val="31"/>
                    <w:bidi w:val="0"/>
                    <w:rPr>
                      <w:rFonts w:hint="default" w:eastAsia="宋体"/>
                      <w:color w:val="auto"/>
                      <w:lang w:val="en-US" w:eastAsia="zh-CN"/>
                    </w:rPr>
                  </w:pPr>
                  <w:r>
                    <w:rPr>
                      <w:rFonts w:hint="eastAsia"/>
                      <w:color w:val="auto"/>
                      <w:lang w:val="en-US" w:eastAsia="zh-CN"/>
                    </w:rPr>
                    <w:t>/</w:t>
                  </w:r>
                </w:p>
              </w:tc>
              <w:tc>
                <w:tcPr>
                  <w:tcW w:w="946" w:type="pct"/>
                  <w:tcBorders>
                    <w:top w:val="single" w:color="auto" w:sz="4" w:space="0"/>
                    <w:left w:val="nil"/>
                    <w:right w:val="single" w:color="auto" w:sz="4" w:space="0"/>
                  </w:tcBorders>
                  <w:noWrap w:val="0"/>
                  <w:vAlign w:val="center"/>
                </w:tcPr>
                <w:p w14:paraId="554474B9">
                  <w:pPr>
                    <w:pStyle w:val="31"/>
                    <w:bidi w:val="0"/>
                    <w:rPr>
                      <w:rFonts w:hint="default"/>
                      <w:color w:val="auto"/>
                      <w:lang w:val="en-US" w:eastAsia="zh-CN"/>
                    </w:rPr>
                  </w:pPr>
                  <w:r>
                    <w:rPr>
                      <w:rFonts w:hint="eastAsia"/>
                      <w:color w:val="auto"/>
                      <w:lang w:val="en-US" w:eastAsia="zh-CN"/>
                    </w:rPr>
                    <w:t>1</w:t>
                  </w:r>
                </w:p>
              </w:tc>
              <w:tc>
                <w:tcPr>
                  <w:tcW w:w="1003" w:type="pct"/>
                  <w:tcBorders>
                    <w:top w:val="single" w:color="auto" w:sz="4" w:space="0"/>
                    <w:left w:val="nil"/>
                    <w:right w:val="single" w:color="auto" w:sz="4" w:space="0"/>
                  </w:tcBorders>
                  <w:noWrap w:val="0"/>
                  <w:vAlign w:val="center"/>
                </w:tcPr>
                <w:p w14:paraId="37981828">
                  <w:pPr>
                    <w:pStyle w:val="31"/>
                    <w:bidi w:val="0"/>
                    <w:rPr>
                      <w:rFonts w:hint="default"/>
                      <w:color w:val="auto"/>
                      <w:lang w:val="en-US" w:eastAsia="zh-CN"/>
                    </w:rPr>
                  </w:pPr>
                  <w:r>
                    <w:rPr>
                      <w:rFonts w:hint="eastAsia"/>
                      <w:color w:val="auto"/>
                      <w:lang w:val="en-US" w:eastAsia="zh-CN"/>
                    </w:rPr>
                    <w:t>搓丝</w:t>
                  </w:r>
                </w:p>
              </w:tc>
            </w:tr>
            <w:tr w14:paraId="28598D7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35" w:type="pct"/>
                  <w:vMerge w:val="continue"/>
                  <w:tcBorders>
                    <w:left w:val="single" w:color="auto" w:sz="4" w:space="0"/>
                    <w:right w:val="single" w:color="auto" w:sz="4" w:space="0"/>
                  </w:tcBorders>
                  <w:noWrap w:val="0"/>
                  <w:vAlign w:val="center"/>
                </w:tcPr>
                <w:p w14:paraId="49BD8F1F">
                  <w:pPr>
                    <w:pStyle w:val="31"/>
                    <w:bidi w:val="0"/>
                    <w:rPr>
                      <w:rFonts w:hint="eastAsia"/>
                      <w:color w:val="auto"/>
                    </w:rPr>
                  </w:pPr>
                </w:p>
              </w:tc>
              <w:tc>
                <w:tcPr>
                  <w:tcW w:w="501" w:type="pct"/>
                  <w:vMerge w:val="continue"/>
                  <w:tcBorders>
                    <w:left w:val="single" w:color="auto" w:sz="4" w:space="0"/>
                    <w:right w:val="single" w:color="auto" w:sz="4" w:space="0"/>
                  </w:tcBorders>
                  <w:noWrap w:val="0"/>
                  <w:vAlign w:val="center"/>
                </w:tcPr>
                <w:p w14:paraId="4F4E57AD">
                  <w:pPr>
                    <w:pStyle w:val="31"/>
                    <w:bidi w:val="0"/>
                    <w:rPr>
                      <w:rFonts w:hint="eastAsia"/>
                      <w:color w:val="auto"/>
                    </w:rPr>
                  </w:pPr>
                </w:p>
              </w:tc>
              <w:tc>
                <w:tcPr>
                  <w:tcW w:w="1245" w:type="pct"/>
                  <w:tcBorders>
                    <w:left w:val="nil"/>
                    <w:right w:val="single" w:color="auto" w:sz="4" w:space="0"/>
                  </w:tcBorders>
                  <w:noWrap w:val="0"/>
                  <w:vAlign w:val="center"/>
                </w:tcPr>
                <w:p w14:paraId="4550EE34">
                  <w:pPr>
                    <w:pStyle w:val="31"/>
                    <w:bidi w:val="0"/>
                    <w:ind w:firstLine="0" w:firstLineChars="0"/>
                    <w:rPr>
                      <w:rFonts w:hint="eastAsia" w:eastAsia="宋体"/>
                      <w:color w:val="auto"/>
                      <w:lang w:val="en-US" w:eastAsia="zh-CN"/>
                    </w:rPr>
                  </w:pPr>
                  <w:r>
                    <w:rPr>
                      <w:rFonts w:hint="eastAsia" w:eastAsia="宋体"/>
                      <w:color w:val="auto"/>
                      <w:lang w:val="en-US" w:eastAsia="zh-CN"/>
                    </w:rPr>
                    <w:t>老化房</w:t>
                  </w:r>
                </w:p>
              </w:tc>
              <w:tc>
                <w:tcPr>
                  <w:tcW w:w="868" w:type="pct"/>
                  <w:tcBorders>
                    <w:top w:val="single" w:color="auto" w:sz="4" w:space="0"/>
                    <w:left w:val="nil"/>
                    <w:right w:val="single" w:color="auto" w:sz="4" w:space="0"/>
                  </w:tcBorders>
                  <w:noWrap w:val="0"/>
                  <w:vAlign w:val="center"/>
                </w:tcPr>
                <w:p w14:paraId="2185397D">
                  <w:pPr>
                    <w:pStyle w:val="31"/>
                    <w:bidi w:val="0"/>
                    <w:rPr>
                      <w:rFonts w:hint="default"/>
                      <w:color w:val="auto"/>
                      <w:lang w:val="en-US" w:eastAsia="zh-CN"/>
                    </w:rPr>
                  </w:pPr>
                  <w:r>
                    <w:rPr>
                      <w:rFonts w:hint="eastAsia" w:eastAsia="宋体"/>
                      <w:color w:val="auto"/>
                      <w:lang w:val="en-US" w:eastAsia="zh-CN"/>
                    </w:rPr>
                    <w:t>36平方</w:t>
                  </w:r>
                </w:p>
              </w:tc>
              <w:tc>
                <w:tcPr>
                  <w:tcW w:w="946" w:type="pct"/>
                  <w:tcBorders>
                    <w:top w:val="single" w:color="auto" w:sz="4" w:space="0"/>
                    <w:left w:val="nil"/>
                    <w:right w:val="single" w:color="auto" w:sz="4" w:space="0"/>
                  </w:tcBorders>
                  <w:noWrap w:val="0"/>
                  <w:vAlign w:val="center"/>
                </w:tcPr>
                <w:p w14:paraId="7E797C84">
                  <w:pPr>
                    <w:pStyle w:val="31"/>
                    <w:bidi w:val="0"/>
                    <w:rPr>
                      <w:rFonts w:hint="default"/>
                      <w:color w:val="auto"/>
                      <w:lang w:val="en-US" w:eastAsia="zh-CN"/>
                    </w:rPr>
                  </w:pPr>
                  <w:r>
                    <w:rPr>
                      <w:rFonts w:hint="eastAsia"/>
                      <w:color w:val="auto"/>
                      <w:lang w:val="en-US" w:eastAsia="zh-CN"/>
                    </w:rPr>
                    <w:t>2</w:t>
                  </w:r>
                </w:p>
              </w:tc>
              <w:tc>
                <w:tcPr>
                  <w:tcW w:w="1003" w:type="pct"/>
                  <w:tcBorders>
                    <w:top w:val="single" w:color="auto" w:sz="4" w:space="0"/>
                    <w:left w:val="nil"/>
                    <w:bottom w:val="single" w:color="auto" w:sz="4" w:space="0"/>
                    <w:right w:val="single" w:color="auto" w:sz="4" w:space="0"/>
                  </w:tcBorders>
                  <w:noWrap w:val="0"/>
                  <w:vAlign w:val="center"/>
                </w:tcPr>
                <w:p w14:paraId="3BD1D5B6">
                  <w:pPr>
                    <w:pStyle w:val="31"/>
                    <w:bidi w:val="0"/>
                    <w:rPr>
                      <w:rFonts w:hint="default" w:eastAsia="宋体"/>
                      <w:color w:val="auto"/>
                      <w:lang w:val="en-US" w:eastAsia="zh-CN"/>
                    </w:rPr>
                  </w:pPr>
                  <w:r>
                    <w:rPr>
                      <w:rFonts w:hint="eastAsia"/>
                      <w:color w:val="auto"/>
                      <w:lang w:val="en-US" w:eastAsia="zh-CN"/>
                    </w:rPr>
                    <w:t>老化</w:t>
                  </w:r>
                </w:p>
              </w:tc>
            </w:tr>
            <w:tr w14:paraId="0DE02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35" w:type="pct"/>
                  <w:vMerge w:val="continue"/>
                  <w:tcBorders>
                    <w:left w:val="single" w:color="auto" w:sz="4" w:space="0"/>
                    <w:right w:val="single" w:color="auto" w:sz="4" w:space="0"/>
                  </w:tcBorders>
                  <w:noWrap w:val="0"/>
                  <w:vAlign w:val="center"/>
                </w:tcPr>
                <w:p w14:paraId="6611010C">
                  <w:pPr>
                    <w:pStyle w:val="31"/>
                    <w:bidi w:val="0"/>
                    <w:rPr>
                      <w:rFonts w:hint="eastAsia"/>
                      <w:color w:val="auto"/>
                    </w:rPr>
                  </w:pPr>
                </w:p>
              </w:tc>
              <w:tc>
                <w:tcPr>
                  <w:tcW w:w="501" w:type="pct"/>
                  <w:vMerge w:val="continue"/>
                  <w:tcBorders>
                    <w:left w:val="single" w:color="auto" w:sz="4" w:space="0"/>
                    <w:right w:val="single" w:color="auto" w:sz="4" w:space="0"/>
                  </w:tcBorders>
                  <w:noWrap w:val="0"/>
                  <w:vAlign w:val="center"/>
                </w:tcPr>
                <w:p w14:paraId="78CBC382">
                  <w:pPr>
                    <w:pStyle w:val="31"/>
                    <w:bidi w:val="0"/>
                    <w:rPr>
                      <w:rFonts w:hint="eastAsia"/>
                      <w:color w:val="auto"/>
                    </w:rPr>
                  </w:pPr>
                </w:p>
              </w:tc>
              <w:tc>
                <w:tcPr>
                  <w:tcW w:w="1245" w:type="pct"/>
                  <w:tcBorders>
                    <w:left w:val="nil"/>
                    <w:right w:val="single" w:color="auto" w:sz="4" w:space="0"/>
                  </w:tcBorders>
                  <w:noWrap w:val="0"/>
                  <w:vAlign w:val="center"/>
                </w:tcPr>
                <w:p w14:paraId="5B2BDA83">
                  <w:pPr>
                    <w:pStyle w:val="31"/>
                    <w:bidi w:val="0"/>
                    <w:ind w:firstLine="0" w:firstLineChars="0"/>
                    <w:rPr>
                      <w:rFonts w:hint="default" w:eastAsia="宋体"/>
                      <w:color w:val="auto"/>
                      <w:lang w:val="en-US" w:eastAsia="zh-CN"/>
                    </w:rPr>
                  </w:pPr>
                  <w:r>
                    <w:rPr>
                      <w:rFonts w:hint="eastAsia"/>
                      <w:color w:val="auto"/>
                      <w:lang w:val="en-US" w:eastAsia="zh-CN"/>
                    </w:rPr>
                    <w:t>连续式封口机</w:t>
                  </w:r>
                </w:p>
              </w:tc>
              <w:tc>
                <w:tcPr>
                  <w:tcW w:w="868" w:type="pct"/>
                  <w:tcBorders>
                    <w:top w:val="single" w:color="auto" w:sz="4" w:space="0"/>
                    <w:left w:val="nil"/>
                    <w:right w:val="single" w:color="auto" w:sz="4" w:space="0"/>
                  </w:tcBorders>
                  <w:noWrap w:val="0"/>
                  <w:vAlign w:val="center"/>
                </w:tcPr>
                <w:p w14:paraId="425F6A23">
                  <w:pPr>
                    <w:pStyle w:val="31"/>
                    <w:bidi w:val="0"/>
                    <w:rPr>
                      <w:rFonts w:hint="eastAsia" w:eastAsia="宋体"/>
                      <w:color w:val="auto"/>
                      <w:lang w:val="en-US" w:eastAsia="zh-CN"/>
                    </w:rPr>
                  </w:pPr>
                  <w:r>
                    <w:rPr>
                      <w:rFonts w:hint="eastAsia"/>
                      <w:color w:val="auto"/>
                      <w:lang w:val="en-US" w:eastAsia="zh-CN"/>
                    </w:rPr>
                    <w:t>/</w:t>
                  </w:r>
                </w:p>
              </w:tc>
              <w:tc>
                <w:tcPr>
                  <w:tcW w:w="946" w:type="pct"/>
                  <w:tcBorders>
                    <w:top w:val="single" w:color="auto" w:sz="4" w:space="0"/>
                    <w:left w:val="nil"/>
                    <w:right w:val="single" w:color="auto" w:sz="4" w:space="0"/>
                  </w:tcBorders>
                  <w:noWrap w:val="0"/>
                  <w:vAlign w:val="center"/>
                </w:tcPr>
                <w:p w14:paraId="22C159AA">
                  <w:pPr>
                    <w:pStyle w:val="31"/>
                    <w:bidi w:val="0"/>
                    <w:rPr>
                      <w:rFonts w:hint="default"/>
                      <w:color w:val="auto"/>
                      <w:lang w:val="en-US" w:eastAsia="zh-CN"/>
                    </w:rPr>
                  </w:pPr>
                  <w:r>
                    <w:rPr>
                      <w:rFonts w:hint="eastAsia"/>
                      <w:color w:val="auto"/>
                      <w:lang w:val="en-US" w:eastAsia="zh-CN"/>
                    </w:rPr>
                    <w:t>10</w:t>
                  </w:r>
                </w:p>
              </w:tc>
              <w:tc>
                <w:tcPr>
                  <w:tcW w:w="1003" w:type="pct"/>
                  <w:tcBorders>
                    <w:top w:val="single" w:color="auto" w:sz="4" w:space="0"/>
                    <w:left w:val="nil"/>
                    <w:bottom w:val="single" w:color="auto" w:sz="4" w:space="0"/>
                    <w:right w:val="single" w:color="auto" w:sz="4" w:space="0"/>
                  </w:tcBorders>
                  <w:noWrap w:val="0"/>
                  <w:vAlign w:val="center"/>
                </w:tcPr>
                <w:p w14:paraId="4B9856B7">
                  <w:pPr>
                    <w:pStyle w:val="31"/>
                    <w:bidi w:val="0"/>
                    <w:rPr>
                      <w:rFonts w:hint="default"/>
                      <w:color w:val="auto"/>
                      <w:lang w:val="en-US" w:eastAsia="zh-CN"/>
                    </w:rPr>
                  </w:pPr>
                  <w:r>
                    <w:rPr>
                      <w:rFonts w:hint="eastAsia"/>
                      <w:color w:val="auto"/>
                      <w:lang w:val="en-US" w:eastAsia="zh-CN"/>
                    </w:rPr>
                    <w:t>封口</w:t>
                  </w:r>
                </w:p>
              </w:tc>
            </w:tr>
            <w:tr w14:paraId="41682E2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6" w:hRule="atLeast"/>
                <w:jc w:val="center"/>
              </w:trPr>
              <w:tc>
                <w:tcPr>
                  <w:tcW w:w="435" w:type="pct"/>
                  <w:vMerge w:val="continue"/>
                  <w:tcBorders>
                    <w:left w:val="single" w:color="auto" w:sz="4" w:space="0"/>
                    <w:right w:val="single" w:color="auto" w:sz="4" w:space="0"/>
                  </w:tcBorders>
                  <w:noWrap w:val="0"/>
                  <w:vAlign w:val="center"/>
                </w:tcPr>
                <w:p w14:paraId="0426C46E">
                  <w:pPr>
                    <w:pStyle w:val="31"/>
                    <w:bidi w:val="0"/>
                    <w:rPr>
                      <w:rFonts w:hint="eastAsia"/>
                      <w:color w:val="auto"/>
                    </w:rPr>
                  </w:pPr>
                </w:p>
              </w:tc>
              <w:tc>
                <w:tcPr>
                  <w:tcW w:w="501" w:type="pct"/>
                  <w:vMerge w:val="continue"/>
                  <w:tcBorders>
                    <w:left w:val="single" w:color="auto" w:sz="4" w:space="0"/>
                    <w:right w:val="single" w:color="auto" w:sz="4" w:space="0"/>
                  </w:tcBorders>
                  <w:noWrap w:val="0"/>
                  <w:vAlign w:val="center"/>
                </w:tcPr>
                <w:p w14:paraId="0E70C34D">
                  <w:pPr>
                    <w:pStyle w:val="31"/>
                    <w:bidi w:val="0"/>
                    <w:rPr>
                      <w:rFonts w:hint="eastAsia"/>
                      <w:color w:val="auto"/>
                    </w:rPr>
                  </w:pPr>
                </w:p>
              </w:tc>
              <w:tc>
                <w:tcPr>
                  <w:tcW w:w="1245" w:type="pct"/>
                  <w:tcBorders>
                    <w:left w:val="nil"/>
                    <w:right w:val="single" w:color="auto" w:sz="4" w:space="0"/>
                  </w:tcBorders>
                  <w:noWrap w:val="0"/>
                  <w:vAlign w:val="center"/>
                </w:tcPr>
                <w:p w14:paraId="79F1E5F8">
                  <w:pPr>
                    <w:pStyle w:val="31"/>
                    <w:bidi w:val="0"/>
                    <w:rPr>
                      <w:rFonts w:hint="default" w:eastAsia="宋体"/>
                      <w:color w:val="auto"/>
                      <w:lang w:val="en-US" w:eastAsia="zh-CN"/>
                    </w:rPr>
                  </w:pPr>
                  <w:r>
                    <w:rPr>
                      <w:rFonts w:hint="eastAsia"/>
                      <w:color w:val="auto"/>
                      <w:lang w:val="en-US" w:eastAsia="zh-CN"/>
                    </w:rPr>
                    <w:t>烘干房</w:t>
                  </w:r>
                </w:p>
              </w:tc>
              <w:tc>
                <w:tcPr>
                  <w:tcW w:w="868" w:type="pct"/>
                  <w:tcBorders>
                    <w:top w:val="single" w:color="auto" w:sz="4" w:space="0"/>
                    <w:left w:val="nil"/>
                    <w:right w:val="single" w:color="auto" w:sz="4" w:space="0"/>
                  </w:tcBorders>
                  <w:noWrap w:val="0"/>
                  <w:vAlign w:val="center"/>
                </w:tcPr>
                <w:p w14:paraId="3F4786F5">
                  <w:pPr>
                    <w:pStyle w:val="31"/>
                    <w:bidi w:val="0"/>
                    <w:rPr>
                      <w:rFonts w:hint="default"/>
                      <w:color w:val="auto"/>
                      <w:lang w:val="en-US" w:eastAsia="zh-CN"/>
                    </w:rPr>
                  </w:pPr>
                  <w:r>
                    <w:rPr>
                      <w:rFonts w:hint="eastAsia"/>
                      <w:color w:val="auto"/>
                      <w:lang w:val="en-US" w:eastAsia="zh-CN"/>
                    </w:rPr>
                    <w:t>180m</w:t>
                  </w:r>
                  <w:r>
                    <w:rPr>
                      <w:rFonts w:hint="eastAsia"/>
                      <w:color w:val="auto"/>
                      <w:vertAlign w:val="superscript"/>
                      <w:lang w:val="en-US" w:eastAsia="zh-CN"/>
                    </w:rPr>
                    <w:t>2</w:t>
                  </w:r>
                </w:p>
              </w:tc>
              <w:tc>
                <w:tcPr>
                  <w:tcW w:w="946" w:type="pct"/>
                  <w:tcBorders>
                    <w:top w:val="single" w:color="auto" w:sz="4" w:space="0"/>
                    <w:left w:val="nil"/>
                    <w:right w:val="single" w:color="auto" w:sz="4" w:space="0"/>
                  </w:tcBorders>
                  <w:noWrap w:val="0"/>
                  <w:vAlign w:val="center"/>
                </w:tcPr>
                <w:p w14:paraId="6B6EFD05">
                  <w:pPr>
                    <w:pStyle w:val="31"/>
                    <w:bidi w:val="0"/>
                    <w:rPr>
                      <w:rFonts w:hint="default"/>
                      <w:color w:val="auto"/>
                      <w:lang w:val="en-US" w:eastAsia="zh-CN"/>
                    </w:rPr>
                  </w:pPr>
                  <w:r>
                    <w:rPr>
                      <w:rFonts w:hint="eastAsia"/>
                      <w:color w:val="auto"/>
                      <w:lang w:val="en-US" w:eastAsia="zh-CN"/>
                    </w:rPr>
                    <w:t>1</w:t>
                  </w:r>
                </w:p>
              </w:tc>
              <w:tc>
                <w:tcPr>
                  <w:tcW w:w="1003" w:type="pct"/>
                  <w:tcBorders>
                    <w:top w:val="single" w:color="auto" w:sz="4" w:space="0"/>
                    <w:left w:val="nil"/>
                    <w:bottom w:val="single" w:color="auto" w:sz="4" w:space="0"/>
                    <w:right w:val="single" w:color="auto" w:sz="4" w:space="0"/>
                  </w:tcBorders>
                  <w:noWrap w:val="0"/>
                  <w:vAlign w:val="center"/>
                </w:tcPr>
                <w:p w14:paraId="70D729C0">
                  <w:pPr>
                    <w:pStyle w:val="31"/>
                    <w:bidi w:val="0"/>
                    <w:rPr>
                      <w:rFonts w:hint="default"/>
                      <w:color w:val="auto"/>
                      <w:lang w:val="en-US" w:eastAsia="zh-CN"/>
                    </w:rPr>
                  </w:pPr>
                  <w:r>
                    <w:rPr>
                      <w:rFonts w:hint="eastAsia"/>
                      <w:color w:val="auto"/>
                      <w:lang w:val="en-US" w:eastAsia="zh-CN"/>
                    </w:rPr>
                    <w:t>烘干</w:t>
                  </w:r>
                </w:p>
              </w:tc>
            </w:tr>
            <w:tr w14:paraId="302E09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35" w:type="pct"/>
                  <w:vMerge w:val="continue"/>
                  <w:tcBorders>
                    <w:left w:val="single" w:color="auto" w:sz="4" w:space="0"/>
                    <w:right w:val="single" w:color="auto" w:sz="4" w:space="0"/>
                  </w:tcBorders>
                  <w:noWrap w:val="0"/>
                  <w:vAlign w:val="center"/>
                </w:tcPr>
                <w:p w14:paraId="4A1BEFFA">
                  <w:pPr>
                    <w:pStyle w:val="31"/>
                    <w:bidi w:val="0"/>
                    <w:rPr>
                      <w:rFonts w:hint="eastAsia"/>
                      <w:color w:val="auto"/>
                    </w:rPr>
                  </w:pPr>
                </w:p>
              </w:tc>
              <w:tc>
                <w:tcPr>
                  <w:tcW w:w="501" w:type="pct"/>
                  <w:vMerge w:val="restart"/>
                  <w:tcBorders>
                    <w:left w:val="single" w:color="auto" w:sz="4" w:space="0"/>
                    <w:right w:val="single" w:color="auto" w:sz="4" w:space="0"/>
                  </w:tcBorders>
                  <w:noWrap w:val="0"/>
                  <w:vAlign w:val="center"/>
                </w:tcPr>
                <w:p w14:paraId="4AC7DFB8">
                  <w:pPr>
                    <w:pStyle w:val="31"/>
                    <w:bidi w:val="0"/>
                    <w:rPr>
                      <w:rFonts w:hint="default" w:eastAsia="宋体"/>
                      <w:color w:val="auto"/>
                      <w:lang w:val="en-US" w:eastAsia="zh-CN"/>
                    </w:rPr>
                  </w:pPr>
                  <w:r>
                    <w:rPr>
                      <w:rFonts w:hint="eastAsia"/>
                      <w:color w:val="auto"/>
                      <w:lang w:val="en-US" w:eastAsia="zh-CN"/>
                    </w:rPr>
                    <w:t>饼块粉丝生产线</w:t>
                  </w:r>
                </w:p>
              </w:tc>
              <w:tc>
                <w:tcPr>
                  <w:tcW w:w="1245" w:type="pct"/>
                  <w:tcBorders>
                    <w:left w:val="nil"/>
                    <w:right w:val="single" w:color="auto" w:sz="4" w:space="0"/>
                  </w:tcBorders>
                  <w:noWrap w:val="0"/>
                  <w:vAlign w:val="center"/>
                </w:tcPr>
                <w:p w14:paraId="71BBBAEE">
                  <w:pPr>
                    <w:pStyle w:val="31"/>
                    <w:bidi w:val="0"/>
                    <w:rPr>
                      <w:rFonts w:hint="eastAsia" w:eastAsia="宋体"/>
                      <w:color w:val="auto"/>
                      <w:lang w:val="en-US" w:eastAsia="zh-CN"/>
                    </w:rPr>
                  </w:pPr>
                  <w:r>
                    <w:rPr>
                      <w:rFonts w:hint="eastAsia" w:eastAsia="宋体"/>
                      <w:color w:val="auto"/>
                      <w:lang w:val="en-US" w:eastAsia="zh-CN"/>
                    </w:rPr>
                    <w:t>方便粉丝烘干线</w:t>
                  </w:r>
                </w:p>
              </w:tc>
              <w:tc>
                <w:tcPr>
                  <w:tcW w:w="868" w:type="pct"/>
                  <w:tcBorders>
                    <w:top w:val="single" w:color="auto" w:sz="4" w:space="0"/>
                    <w:left w:val="nil"/>
                    <w:right w:val="single" w:color="auto" w:sz="4" w:space="0"/>
                  </w:tcBorders>
                  <w:noWrap w:val="0"/>
                  <w:vAlign w:val="center"/>
                </w:tcPr>
                <w:p w14:paraId="5F651223">
                  <w:pPr>
                    <w:keepNext w:val="0"/>
                    <w:keepLines w:val="0"/>
                    <w:pageBreakBefore w:val="0"/>
                    <w:widowControl/>
                    <w:kinsoku/>
                    <w:wordWrap/>
                    <w:overflowPunct/>
                    <w:topLinePunct w:val="0"/>
                    <w:autoSpaceDE/>
                    <w:autoSpaceDN/>
                    <w:bidi w:val="0"/>
                    <w:adjustRightInd/>
                    <w:snapToGrid/>
                    <w:ind w:firstLine="0" w:firstLineChars="0"/>
                    <w:jc w:val="center"/>
                    <w:textAlignment w:val="center"/>
                    <w:rPr>
                      <w:rFonts w:hint="eastAsia"/>
                      <w:color w:val="auto"/>
                      <w:lang w:val="en-US" w:eastAsia="zh-CN"/>
                    </w:rPr>
                  </w:pPr>
                  <w:r>
                    <w:rPr>
                      <w:rFonts w:hint="eastAsia"/>
                      <w:color w:val="auto"/>
                      <w:lang w:val="en-US" w:eastAsia="zh-CN"/>
                    </w:rPr>
                    <w:t>/</w:t>
                  </w:r>
                </w:p>
              </w:tc>
              <w:tc>
                <w:tcPr>
                  <w:tcW w:w="946" w:type="pct"/>
                  <w:tcBorders>
                    <w:top w:val="single" w:color="auto" w:sz="4" w:space="0"/>
                    <w:left w:val="nil"/>
                    <w:right w:val="single" w:color="auto" w:sz="4" w:space="0"/>
                  </w:tcBorders>
                  <w:noWrap w:val="0"/>
                  <w:vAlign w:val="center"/>
                </w:tcPr>
                <w:p w14:paraId="6095F080">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center"/>
                    <w:rPr>
                      <w:rFonts w:hint="default"/>
                      <w:color w:val="auto"/>
                      <w:lang w:val="en-US" w:eastAsia="zh-CN"/>
                    </w:rPr>
                  </w:pPr>
                  <w:r>
                    <w:rPr>
                      <w:rFonts w:hint="eastAsia"/>
                      <w:color w:val="auto"/>
                      <w:lang w:val="en-US" w:eastAsia="zh-CN"/>
                    </w:rPr>
                    <w:t>1</w:t>
                  </w:r>
                </w:p>
              </w:tc>
              <w:tc>
                <w:tcPr>
                  <w:tcW w:w="1003" w:type="pct"/>
                  <w:tcBorders>
                    <w:top w:val="single" w:color="auto" w:sz="4" w:space="0"/>
                    <w:left w:val="nil"/>
                    <w:bottom w:val="single" w:color="auto" w:sz="4" w:space="0"/>
                    <w:right w:val="single" w:color="auto" w:sz="4" w:space="0"/>
                  </w:tcBorders>
                  <w:noWrap w:val="0"/>
                  <w:vAlign w:val="center"/>
                </w:tcPr>
                <w:p w14:paraId="5137B570">
                  <w:pPr>
                    <w:pStyle w:val="31"/>
                    <w:bidi w:val="0"/>
                    <w:rPr>
                      <w:rFonts w:hint="eastAsia"/>
                      <w:color w:val="auto"/>
                      <w:lang w:val="en-US" w:eastAsia="zh-CN"/>
                    </w:rPr>
                  </w:pPr>
                  <w:r>
                    <w:rPr>
                      <w:rFonts w:hint="eastAsia"/>
                      <w:color w:val="auto"/>
                      <w:lang w:val="en-US" w:eastAsia="zh-CN"/>
                    </w:rPr>
                    <w:t>烘干</w:t>
                  </w:r>
                </w:p>
              </w:tc>
            </w:tr>
            <w:tr w14:paraId="3AB9C14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35" w:type="pct"/>
                  <w:vMerge w:val="continue"/>
                  <w:tcBorders>
                    <w:left w:val="single" w:color="auto" w:sz="4" w:space="0"/>
                    <w:right w:val="single" w:color="auto" w:sz="4" w:space="0"/>
                  </w:tcBorders>
                  <w:noWrap w:val="0"/>
                  <w:vAlign w:val="center"/>
                </w:tcPr>
                <w:p w14:paraId="65F5FE2B">
                  <w:pPr>
                    <w:pStyle w:val="31"/>
                    <w:bidi w:val="0"/>
                    <w:rPr>
                      <w:rFonts w:hint="eastAsia"/>
                      <w:color w:val="auto"/>
                    </w:rPr>
                  </w:pPr>
                </w:p>
              </w:tc>
              <w:tc>
                <w:tcPr>
                  <w:tcW w:w="501" w:type="pct"/>
                  <w:vMerge w:val="continue"/>
                  <w:tcBorders>
                    <w:left w:val="single" w:color="auto" w:sz="4" w:space="0"/>
                    <w:right w:val="single" w:color="auto" w:sz="4" w:space="0"/>
                  </w:tcBorders>
                  <w:noWrap w:val="0"/>
                  <w:vAlign w:val="center"/>
                </w:tcPr>
                <w:p w14:paraId="7DB1A57A">
                  <w:pPr>
                    <w:pStyle w:val="31"/>
                    <w:bidi w:val="0"/>
                    <w:rPr>
                      <w:rFonts w:hint="eastAsia"/>
                      <w:color w:val="auto"/>
                    </w:rPr>
                  </w:pPr>
                </w:p>
              </w:tc>
              <w:tc>
                <w:tcPr>
                  <w:tcW w:w="1245" w:type="pct"/>
                  <w:tcBorders>
                    <w:left w:val="nil"/>
                    <w:right w:val="single" w:color="auto" w:sz="4" w:space="0"/>
                  </w:tcBorders>
                  <w:noWrap w:val="0"/>
                  <w:vAlign w:val="center"/>
                </w:tcPr>
                <w:p w14:paraId="32609243">
                  <w:pPr>
                    <w:pStyle w:val="31"/>
                    <w:bidi w:val="0"/>
                    <w:rPr>
                      <w:rFonts w:hint="eastAsia" w:eastAsia="宋体"/>
                      <w:color w:val="auto"/>
                      <w:lang w:val="en-US" w:eastAsia="zh-CN"/>
                    </w:rPr>
                  </w:pPr>
                  <w:r>
                    <w:rPr>
                      <w:rFonts w:hint="eastAsia" w:eastAsia="宋体"/>
                      <w:color w:val="auto"/>
                      <w:lang w:val="en-US" w:eastAsia="zh-CN"/>
                    </w:rPr>
                    <w:t>冷库150平方</w:t>
                  </w:r>
                </w:p>
              </w:tc>
              <w:tc>
                <w:tcPr>
                  <w:tcW w:w="1417" w:type="dxa"/>
                  <w:tcBorders>
                    <w:top w:val="single" w:color="auto" w:sz="4" w:space="0"/>
                    <w:left w:val="nil"/>
                    <w:right w:val="single" w:color="auto" w:sz="4" w:space="0"/>
                  </w:tcBorders>
                  <w:noWrap w:val="0"/>
                  <w:vAlign w:val="center"/>
                </w:tcPr>
                <w:p w14:paraId="0C6484AD">
                  <w:pPr>
                    <w:pStyle w:val="31"/>
                    <w:bidi w:val="0"/>
                    <w:ind w:firstLine="0" w:firstLineChars="0"/>
                    <w:rPr>
                      <w:rFonts w:hint="eastAsia"/>
                      <w:color w:val="auto"/>
                      <w:lang w:val="en-US" w:eastAsia="zh-CN"/>
                    </w:rPr>
                  </w:pPr>
                  <w:r>
                    <w:rPr>
                      <w:rFonts w:hint="eastAsia"/>
                      <w:color w:val="auto"/>
                      <w:lang w:val="en-US" w:eastAsia="zh-CN"/>
                    </w:rPr>
                    <w:t>/</w:t>
                  </w:r>
                </w:p>
              </w:tc>
              <w:tc>
                <w:tcPr>
                  <w:tcW w:w="946" w:type="pct"/>
                  <w:tcBorders>
                    <w:top w:val="single" w:color="auto" w:sz="4" w:space="0"/>
                    <w:left w:val="nil"/>
                    <w:right w:val="single" w:color="auto" w:sz="4" w:space="0"/>
                  </w:tcBorders>
                  <w:noWrap w:val="0"/>
                  <w:vAlign w:val="center"/>
                </w:tcPr>
                <w:p w14:paraId="324CE85F">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center"/>
                    <w:rPr>
                      <w:rFonts w:hint="default"/>
                      <w:color w:val="auto"/>
                      <w:lang w:val="en-US" w:eastAsia="zh-CN"/>
                    </w:rPr>
                  </w:pPr>
                  <w:r>
                    <w:rPr>
                      <w:rFonts w:hint="eastAsia"/>
                      <w:color w:val="auto"/>
                      <w:lang w:val="en-US" w:eastAsia="zh-CN"/>
                    </w:rPr>
                    <w:t>1</w:t>
                  </w:r>
                </w:p>
              </w:tc>
              <w:tc>
                <w:tcPr>
                  <w:tcW w:w="1003" w:type="pct"/>
                  <w:tcBorders>
                    <w:top w:val="single" w:color="auto" w:sz="4" w:space="0"/>
                    <w:left w:val="nil"/>
                    <w:bottom w:val="single" w:color="auto" w:sz="4" w:space="0"/>
                    <w:right w:val="single" w:color="auto" w:sz="4" w:space="0"/>
                  </w:tcBorders>
                  <w:noWrap w:val="0"/>
                  <w:vAlign w:val="center"/>
                </w:tcPr>
                <w:p w14:paraId="4E2E1026">
                  <w:pPr>
                    <w:pStyle w:val="31"/>
                    <w:bidi w:val="0"/>
                    <w:rPr>
                      <w:rFonts w:hint="default"/>
                      <w:color w:val="auto"/>
                      <w:lang w:val="en-US" w:eastAsia="zh-CN"/>
                    </w:rPr>
                  </w:pPr>
                  <w:r>
                    <w:rPr>
                      <w:rFonts w:hint="eastAsia"/>
                      <w:color w:val="auto"/>
                      <w:lang w:val="en-US" w:eastAsia="zh-CN"/>
                    </w:rPr>
                    <w:t>冷冻</w:t>
                  </w:r>
                </w:p>
              </w:tc>
            </w:tr>
            <w:tr w14:paraId="178BAD6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35" w:type="pct"/>
                  <w:vMerge w:val="continue"/>
                  <w:tcBorders>
                    <w:left w:val="single" w:color="auto" w:sz="4" w:space="0"/>
                    <w:right w:val="single" w:color="auto" w:sz="4" w:space="0"/>
                  </w:tcBorders>
                  <w:noWrap w:val="0"/>
                  <w:vAlign w:val="center"/>
                </w:tcPr>
                <w:p w14:paraId="1D21089B">
                  <w:pPr>
                    <w:pStyle w:val="31"/>
                    <w:bidi w:val="0"/>
                    <w:rPr>
                      <w:rFonts w:hint="eastAsia"/>
                      <w:color w:val="auto"/>
                    </w:rPr>
                  </w:pPr>
                </w:p>
              </w:tc>
              <w:tc>
                <w:tcPr>
                  <w:tcW w:w="501" w:type="pct"/>
                  <w:vMerge w:val="continue"/>
                  <w:tcBorders>
                    <w:left w:val="single" w:color="auto" w:sz="4" w:space="0"/>
                    <w:right w:val="single" w:color="auto" w:sz="4" w:space="0"/>
                  </w:tcBorders>
                  <w:noWrap w:val="0"/>
                  <w:vAlign w:val="center"/>
                </w:tcPr>
                <w:p w14:paraId="0F8404F4">
                  <w:pPr>
                    <w:pStyle w:val="31"/>
                    <w:bidi w:val="0"/>
                    <w:rPr>
                      <w:rFonts w:hint="eastAsia"/>
                      <w:color w:val="auto"/>
                    </w:rPr>
                  </w:pPr>
                </w:p>
              </w:tc>
              <w:tc>
                <w:tcPr>
                  <w:tcW w:w="1245" w:type="pct"/>
                  <w:tcBorders>
                    <w:left w:val="nil"/>
                    <w:right w:val="single" w:color="auto" w:sz="4" w:space="0"/>
                  </w:tcBorders>
                  <w:noWrap w:val="0"/>
                  <w:vAlign w:val="center"/>
                </w:tcPr>
                <w:p w14:paraId="78625CFF">
                  <w:pPr>
                    <w:pStyle w:val="31"/>
                    <w:bidi w:val="0"/>
                    <w:rPr>
                      <w:rFonts w:hint="eastAsia" w:eastAsia="宋体"/>
                      <w:color w:val="auto"/>
                      <w:lang w:val="en-US" w:eastAsia="zh-CN"/>
                    </w:rPr>
                  </w:pPr>
                  <w:r>
                    <w:rPr>
                      <w:rFonts w:hint="eastAsia" w:eastAsia="宋体"/>
                      <w:color w:val="auto"/>
                      <w:lang w:val="en-US" w:eastAsia="zh-CN"/>
                    </w:rPr>
                    <w:t>多头称</w:t>
                  </w:r>
                </w:p>
              </w:tc>
              <w:tc>
                <w:tcPr>
                  <w:tcW w:w="1417" w:type="dxa"/>
                  <w:tcBorders>
                    <w:top w:val="single" w:color="auto" w:sz="4" w:space="0"/>
                    <w:left w:val="nil"/>
                    <w:right w:val="single" w:color="auto" w:sz="4" w:space="0"/>
                  </w:tcBorders>
                  <w:noWrap w:val="0"/>
                  <w:vAlign w:val="center"/>
                </w:tcPr>
                <w:p w14:paraId="3D77CDE2">
                  <w:pPr>
                    <w:pStyle w:val="31"/>
                    <w:bidi w:val="0"/>
                    <w:ind w:firstLine="0" w:firstLineChars="0"/>
                    <w:rPr>
                      <w:rFonts w:hint="eastAsia"/>
                      <w:color w:val="auto"/>
                      <w:lang w:val="en-US" w:eastAsia="zh-CN"/>
                    </w:rPr>
                  </w:pPr>
                  <w:r>
                    <w:rPr>
                      <w:rFonts w:hint="eastAsia"/>
                      <w:color w:val="auto"/>
                      <w:lang w:val="en-US" w:eastAsia="zh-CN"/>
                    </w:rPr>
                    <w:t>/</w:t>
                  </w:r>
                </w:p>
              </w:tc>
              <w:tc>
                <w:tcPr>
                  <w:tcW w:w="946" w:type="pct"/>
                  <w:tcBorders>
                    <w:top w:val="single" w:color="auto" w:sz="4" w:space="0"/>
                    <w:left w:val="nil"/>
                    <w:right w:val="single" w:color="auto" w:sz="4" w:space="0"/>
                  </w:tcBorders>
                  <w:noWrap w:val="0"/>
                  <w:vAlign w:val="center"/>
                </w:tcPr>
                <w:p w14:paraId="02B241CD">
                  <w:pPr>
                    <w:keepNext w:val="0"/>
                    <w:keepLines w:val="0"/>
                    <w:pageBreakBefore w:val="0"/>
                    <w:widowControl/>
                    <w:kinsoku/>
                    <w:wordWrap/>
                    <w:overflowPunct/>
                    <w:topLinePunct w:val="0"/>
                    <w:autoSpaceDE/>
                    <w:autoSpaceDN/>
                    <w:bidi w:val="0"/>
                    <w:adjustRightInd/>
                    <w:snapToGrid/>
                    <w:spacing w:line="240" w:lineRule="atLeast"/>
                    <w:ind w:firstLine="0" w:firstLineChars="0"/>
                    <w:jc w:val="center"/>
                    <w:textAlignment w:val="center"/>
                    <w:rPr>
                      <w:rFonts w:hint="default"/>
                      <w:color w:val="auto"/>
                      <w:lang w:val="en-US" w:eastAsia="zh-CN"/>
                    </w:rPr>
                  </w:pPr>
                  <w:r>
                    <w:rPr>
                      <w:rFonts w:hint="eastAsia"/>
                      <w:color w:val="auto"/>
                      <w:lang w:val="en-US" w:eastAsia="zh-CN"/>
                    </w:rPr>
                    <w:t>2</w:t>
                  </w:r>
                </w:p>
              </w:tc>
              <w:tc>
                <w:tcPr>
                  <w:tcW w:w="1003" w:type="pct"/>
                  <w:tcBorders>
                    <w:top w:val="single" w:color="auto" w:sz="4" w:space="0"/>
                    <w:left w:val="nil"/>
                    <w:bottom w:val="single" w:color="auto" w:sz="4" w:space="0"/>
                    <w:right w:val="single" w:color="auto" w:sz="4" w:space="0"/>
                  </w:tcBorders>
                  <w:noWrap w:val="0"/>
                  <w:vAlign w:val="center"/>
                </w:tcPr>
                <w:p w14:paraId="70B9E78D">
                  <w:pPr>
                    <w:pStyle w:val="31"/>
                    <w:bidi w:val="0"/>
                    <w:rPr>
                      <w:rFonts w:hint="default"/>
                      <w:color w:val="auto"/>
                      <w:lang w:val="en-US" w:eastAsia="zh-CN"/>
                    </w:rPr>
                  </w:pPr>
                  <w:r>
                    <w:rPr>
                      <w:rFonts w:hint="eastAsia"/>
                      <w:color w:val="auto"/>
                      <w:lang w:val="en-US" w:eastAsia="zh-CN"/>
                    </w:rPr>
                    <w:t>计量</w:t>
                  </w:r>
                </w:p>
              </w:tc>
            </w:tr>
            <w:tr w14:paraId="18941DD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718" w:hRule="atLeast"/>
                <w:jc w:val="center"/>
              </w:trPr>
              <w:tc>
                <w:tcPr>
                  <w:tcW w:w="435" w:type="pct"/>
                  <w:vMerge w:val="continue"/>
                  <w:tcBorders>
                    <w:left w:val="single" w:color="auto" w:sz="4" w:space="0"/>
                    <w:right w:val="single" w:color="auto" w:sz="4" w:space="0"/>
                  </w:tcBorders>
                  <w:noWrap w:val="0"/>
                  <w:vAlign w:val="center"/>
                </w:tcPr>
                <w:p w14:paraId="11FB3B15">
                  <w:pPr>
                    <w:pStyle w:val="31"/>
                    <w:bidi w:val="0"/>
                    <w:rPr>
                      <w:rFonts w:hint="eastAsia"/>
                      <w:color w:val="auto"/>
                    </w:rPr>
                  </w:pPr>
                </w:p>
              </w:tc>
              <w:tc>
                <w:tcPr>
                  <w:tcW w:w="501" w:type="pct"/>
                  <w:vMerge w:val="continue"/>
                  <w:tcBorders>
                    <w:left w:val="single" w:color="auto" w:sz="4" w:space="0"/>
                    <w:right w:val="single" w:color="auto" w:sz="4" w:space="0"/>
                  </w:tcBorders>
                  <w:noWrap w:val="0"/>
                  <w:vAlign w:val="center"/>
                </w:tcPr>
                <w:p w14:paraId="320D6032">
                  <w:pPr>
                    <w:pStyle w:val="31"/>
                    <w:bidi w:val="0"/>
                    <w:rPr>
                      <w:rFonts w:hint="eastAsia"/>
                      <w:color w:val="auto"/>
                    </w:rPr>
                  </w:pPr>
                </w:p>
              </w:tc>
              <w:tc>
                <w:tcPr>
                  <w:tcW w:w="1245" w:type="pct"/>
                  <w:tcBorders>
                    <w:left w:val="nil"/>
                    <w:right w:val="single" w:color="auto" w:sz="4" w:space="0"/>
                  </w:tcBorders>
                  <w:noWrap w:val="0"/>
                  <w:vAlign w:val="center"/>
                </w:tcPr>
                <w:p w14:paraId="22D8574D">
                  <w:pPr>
                    <w:pStyle w:val="31"/>
                    <w:bidi w:val="0"/>
                    <w:ind w:firstLine="0" w:firstLineChars="0"/>
                    <w:rPr>
                      <w:rFonts w:hint="default" w:eastAsia="宋体"/>
                      <w:color w:val="auto"/>
                      <w:lang w:val="en-US" w:eastAsia="zh-CN"/>
                    </w:rPr>
                  </w:pPr>
                  <w:r>
                    <w:rPr>
                      <w:rFonts w:hint="eastAsia"/>
                      <w:color w:val="auto"/>
                      <w:lang w:val="en-US" w:eastAsia="zh-CN"/>
                    </w:rPr>
                    <w:t>方便粉丝生产线一体化设备</w:t>
                  </w:r>
                </w:p>
              </w:tc>
              <w:tc>
                <w:tcPr>
                  <w:tcW w:w="1417" w:type="dxa"/>
                  <w:tcBorders>
                    <w:top w:val="single" w:color="auto" w:sz="4" w:space="0"/>
                    <w:left w:val="nil"/>
                    <w:right w:val="single" w:color="auto" w:sz="4" w:space="0"/>
                  </w:tcBorders>
                  <w:noWrap w:val="0"/>
                  <w:vAlign w:val="center"/>
                </w:tcPr>
                <w:p w14:paraId="7A145457">
                  <w:pPr>
                    <w:pStyle w:val="31"/>
                    <w:bidi w:val="0"/>
                    <w:ind w:firstLine="0" w:firstLineChars="0"/>
                    <w:rPr>
                      <w:rFonts w:hint="eastAsia"/>
                      <w:color w:val="auto"/>
                      <w:lang w:val="en-US" w:eastAsia="zh-CN"/>
                    </w:rPr>
                  </w:pPr>
                  <w:r>
                    <w:rPr>
                      <w:rFonts w:hint="eastAsia"/>
                      <w:color w:val="auto"/>
                      <w:lang w:val="en-US" w:eastAsia="zh-CN"/>
                    </w:rPr>
                    <w:t>/</w:t>
                  </w:r>
                </w:p>
              </w:tc>
              <w:tc>
                <w:tcPr>
                  <w:tcW w:w="946" w:type="pct"/>
                  <w:tcBorders>
                    <w:top w:val="single" w:color="auto" w:sz="4" w:space="0"/>
                    <w:left w:val="nil"/>
                    <w:right w:val="single" w:color="auto" w:sz="4" w:space="0"/>
                  </w:tcBorders>
                  <w:noWrap w:val="0"/>
                  <w:vAlign w:val="center"/>
                </w:tcPr>
                <w:p w14:paraId="4A589555">
                  <w:pPr>
                    <w:pStyle w:val="31"/>
                    <w:bidi w:val="0"/>
                    <w:ind w:firstLine="0" w:firstLineChars="0"/>
                    <w:rPr>
                      <w:rFonts w:hint="default"/>
                      <w:color w:val="auto"/>
                      <w:lang w:val="en-US" w:eastAsia="zh-CN"/>
                    </w:rPr>
                  </w:pPr>
                  <w:r>
                    <w:rPr>
                      <w:rFonts w:hint="eastAsia"/>
                      <w:color w:val="auto"/>
                      <w:lang w:val="en-US" w:eastAsia="zh-CN"/>
                    </w:rPr>
                    <w:t>1</w:t>
                  </w:r>
                </w:p>
              </w:tc>
              <w:tc>
                <w:tcPr>
                  <w:tcW w:w="1003" w:type="pct"/>
                  <w:tcBorders>
                    <w:top w:val="single" w:color="auto" w:sz="4" w:space="0"/>
                    <w:left w:val="nil"/>
                    <w:bottom w:val="single" w:color="auto" w:sz="4" w:space="0"/>
                    <w:right w:val="single" w:color="auto" w:sz="4" w:space="0"/>
                  </w:tcBorders>
                  <w:noWrap w:val="0"/>
                  <w:vAlign w:val="center"/>
                </w:tcPr>
                <w:p w14:paraId="4835AA2D">
                  <w:pPr>
                    <w:pStyle w:val="31"/>
                    <w:bidi w:val="0"/>
                    <w:ind w:firstLine="0" w:firstLineChars="0"/>
                    <w:rPr>
                      <w:rFonts w:hint="default"/>
                      <w:color w:val="auto"/>
                      <w:lang w:val="en-US" w:eastAsia="zh-CN"/>
                    </w:rPr>
                  </w:pPr>
                  <w:r>
                    <w:rPr>
                      <w:rFonts w:hint="eastAsia"/>
                      <w:color w:val="auto"/>
                      <w:lang w:val="en-US" w:eastAsia="zh-CN"/>
                    </w:rPr>
                    <w:t>粉丝生产</w:t>
                  </w:r>
                </w:p>
              </w:tc>
            </w:tr>
            <w:tr w14:paraId="1D088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08" w:hRule="atLeast"/>
                <w:jc w:val="center"/>
              </w:trPr>
              <w:tc>
                <w:tcPr>
                  <w:tcW w:w="435" w:type="pct"/>
                  <w:vMerge w:val="continue"/>
                  <w:tcBorders>
                    <w:left w:val="single" w:color="auto" w:sz="4" w:space="0"/>
                    <w:right w:val="single" w:color="auto" w:sz="4" w:space="0"/>
                  </w:tcBorders>
                  <w:noWrap w:val="0"/>
                  <w:vAlign w:val="center"/>
                </w:tcPr>
                <w:p w14:paraId="7318D61A">
                  <w:pPr>
                    <w:pStyle w:val="31"/>
                    <w:bidi w:val="0"/>
                    <w:rPr>
                      <w:rFonts w:hint="eastAsia"/>
                      <w:color w:val="auto"/>
                    </w:rPr>
                  </w:pPr>
                </w:p>
              </w:tc>
              <w:tc>
                <w:tcPr>
                  <w:tcW w:w="501" w:type="pct"/>
                  <w:vMerge w:val="continue"/>
                  <w:tcBorders>
                    <w:left w:val="single" w:color="auto" w:sz="4" w:space="0"/>
                    <w:right w:val="single" w:color="auto" w:sz="4" w:space="0"/>
                  </w:tcBorders>
                  <w:noWrap w:val="0"/>
                  <w:vAlign w:val="center"/>
                </w:tcPr>
                <w:p w14:paraId="1E7EF2BC">
                  <w:pPr>
                    <w:pStyle w:val="31"/>
                    <w:bidi w:val="0"/>
                    <w:rPr>
                      <w:rFonts w:hint="eastAsia"/>
                      <w:color w:val="auto"/>
                    </w:rPr>
                  </w:pPr>
                </w:p>
              </w:tc>
              <w:tc>
                <w:tcPr>
                  <w:tcW w:w="1245" w:type="pct"/>
                  <w:tcBorders>
                    <w:left w:val="nil"/>
                    <w:right w:val="single" w:color="auto" w:sz="4" w:space="0"/>
                  </w:tcBorders>
                  <w:noWrap w:val="0"/>
                  <w:vAlign w:val="center"/>
                </w:tcPr>
                <w:p w14:paraId="05CD12CB">
                  <w:pPr>
                    <w:pStyle w:val="31"/>
                    <w:bidi w:val="0"/>
                    <w:ind w:firstLine="0" w:firstLineChars="0"/>
                    <w:rPr>
                      <w:rFonts w:hint="default"/>
                      <w:color w:val="auto"/>
                      <w:lang w:val="en-US" w:eastAsia="zh-CN"/>
                    </w:rPr>
                  </w:pPr>
                  <w:r>
                    <w:rPr>
                      <w:rFonts w:hint="eastAsia"/>
                      <w:color w:val="auto"/>
                      <w:lang w:val="en-US" w:eastAsia="zh-CN"/>
                    </w:rPr>
                    <w:t>覆膜包装机</w:t>
                  </w:r>
                </w:p>
              </w:tc>
              <w:tc>
                <w:tcPr>
                  <w:tcW w:w="1417" w:type="dxa"/>
                  <w:tcBorders>
                    <w:top w:val="single" w:color="auto" w:sz="4" w:space="0"/>
                    <w:left w:val="nil"/>
                    <w:right w:val="single" w:color="auto" w:sz="4" w:space="0"/>
                  </w:tcBorders>
                  <w:noWrap w:val="0"/>
                  <w:vAlign w:val="center"/>
                </w:tcPr>
                <w:p w14:paraId="6065B7FB">
                  <w:pPr>
                    <w:pStyle w:val="31"/>
                    <w:bidi w:val="0"/>
                    <w:ind w:firstLine="0" w:firstLineChars="0"/>
                    <w:rPr>
                      <w:rFonts w:hint="eastAsia"/>
                      <w:color w:val="auto"/>
                      <w:lang w:val="en-US" w:eastAsia="zh-CN"/>
                    </w:rPr>
                  </w:pPr>
                  <w:r>
                    <w:rPr>
                      <w:rFonts w:hint="eastAsia"/>
                      <w:color w:val="auto"/>
                      <w:lang w:val="en-US" w:eastAsia="zh-CN"/>
                    </w:rPr>
                    <w:t>/</w:t>
                  </w:r>
                </w:p>
              </w:tc>
              <w:tc>
                <w:tcPr>
                  <w:tcW w:w="946" w:type="pct"/>
                  <w:tcBorders>
                    <w:top w:val="single" w:color="auto" w:sz="4" w:space="0"/>
                    <w:left w:val="nil"/>
                    <w:right w:val="single" w:color="auto" w:sz="4" w:space="0"/>
                  </w:tcBorders>
                  <w:noWrap w:val="0"/>
                  <w:vAlign w:val="center"/>
                </w:tcPr>
                <w:p w14:paraId="24495ACC">
                  <w:pPr>
                    <w:pStyle w:val="31"/>
                    <w:bidi w:val="0"/>
                    <w:ind w:firstLine="0" w:firstLineChars="0"/>
                    <w:rPr>
                      <w:rFonts w:hint="default"/>
                      <w:color w:val="auto"/>
                      <w:lang w:val="en-US" w:eastAsia="zh-CN"/>
                    </w:rPr>
                  </w:pPr>
                  <w:r>
                    <w:rPr>
                      <w:rFonts w:hint="eastAsia"/>
                      <w:color w:val="auto"/>
                      <w:lang w:val="en-US" w:eastAsia="zh-CN"/>
                    </w:rPr>
                    <w:t>2</w:t>
                  </w:r>
                </w:p>
              </w:tc>
              <w:tc>
                <w:tcPr>
                  <w:tcW w:w="1003" w:type="pct"/>
                  <w:tcBorders>
                    <w:top w:val="single" w:color="auto" w:sz="4" w:space="0"/>
                    <w:left w:val="nil"/>
                    <w:bottom w:val="single" w:color="auto" w:sz="4" w:space="0"/>
                    <w:right w:val="single" w:color="auto" w:sz="4" w:space="0"/>
                  </w:tcBorders>
                  <w:noWrap w:val="0"/>
                  <w:vAlign w:val="center"/>
                </w:tcPr>
                <w:p w14:paraId="589FC91B">
                  <w:pPr>
                    <w:pStyle w:val="31"/>
                    <w:bidi w:val="0"/>
                    <w:ind w:firstLine="0" w:firstLineChars="0"/>
                    <w:rPr>
                      <w:rFonts w:hint="default"/>
                      <w:color w:val="auto"/>
                      <w:lang w:val="en-US" w:eastAsia="zh-CN"/>
                    </w:rPr>
                  </w:pPr>
                  <w:r>
                    <w:rPr>
                      <w:rFonts w:hint="eastAsia"/>
                      <w:color w:val="auto"/>
                      <w:lang w:val="en-US" w:eastAsia="zh-CN"/>
                    </w:rPr>
                    <w:t>包装</w:t>
                  </w:r>
                </w:p>
              </w:tc>
            </w:tr>
            <w:tr w14:paraId="1AF6343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435" w:type="pct"/>
                  <w:vMerge w:val="continue"/>
                  <w:tcBorders>
                    <w:left w:val="single" w:color="auto" w:sz="4" w:space="0"/>
                    <w:right w:val="single" w:color="auto" w:sz="4" w:space="0"/>
                  </w:tcBorders>
                  <w:noWrap w:val="0"/>
                  <w:vAlign w:val="center"/>
                </w:tcPr>
                <w:p w14:paraId="2455BD94">
                  <w:pPr>
                    <w:pStyle w:val="31"/>
                    <w:bidi w:val="0"/>
                    <w:rPr>
                      <w:rFonts w:hint="eastAsia"/>
                      <w:color w:val="auto"/>
                    </w:rPr>
                  </w:pPr>
                </w:p>
              </w:tc>
              <w:tc>
                <w:tcPr>
                  <w:tcW w:w="501" w:type="pct"/>
                  <w:tcBorders>
                    <w:left w:val="single" w:color="auto" w:sz="4" w:space="0"/>
                    <w:right w:val="single" w:color="auto" w:sz="4" w:space="0"/>
                  </w:tcBorders>
                  <w:noWrap w:val="0"/>
                  <w:vAlign w:val="center"/>
                </w:tcPr>
                <w:p w14:paraId="05B8F3E2">
                  <w:pPr>
                    <w:pStyle w:val="31"/>
                    <w:bidi w:val="0"/>
                    <w:rPr>
                      <w:rFonts w:hint="eastAsia" w:eastAsia="宋体"/>
                      <w:color w:val="auto"/>
                      <w:lang w:val="en-US" w:eastAsia="zh-CN"/>
                    </w:rPr>
                  </w:pPr>
                  <w:r>
                    <w:rPr>
                      <w:rFonts w:hint="eastAsia"/>
                      <w:color w:val="auto"/>
                      <w:lang w:val="en-US" w:eastAsia="zh-CN"/>
                    </w:rPr>
                    <w:t>/</w:t>
                  </w:r>
                </w:p>
              </w:tc>
              <w:tc>
                <w:tcPr>
                  <w:tcW w:w="1245" w:type="pct"/>
                  <w:tcBorders>
                    <w:left w:val="nil"/>
                    <w:right w:val="single" w:color="auto" w:sz="4" w:space="0"/>
                  </w:tcBorders>
                  <w:noWrap w:val="0"/>
                  <w:vAlign w:val="center"/>
                </w:tcPr>
                <w:p w14:paraId="03B370F3">
                  <w:pPr>
                    <w:pStyle w:val="31"/>
                    <w:bidi w:val="0"/>
                    <w:ind w:firstLine="0" w:firstLineChars="0"/>
                    <w:rPr>
                      <w:rFonts w:hint="eastAsia" w:eastAsia="宋体"/>
                      <w:color w:val="auto"/>
                      <w:lang w:val="en-US" w:eastAsia="zh-CN"/>
                    </w:rPr>
                  </w:pPr>
                  <w:r>
                    <w:rPr>
                      <w:rFonts w:hint="eastAsia" w:eastAsia="宋体"/>
                      <w:color w:val="auto"/>
                      <w:lang w:val="en-US" w:eastAsia="zh-CN"/>
                    </w:rPr>
                    <w:t>臭</w:t>
                  </w:r>
                  <w:r>
                    <w:rPr>
                      <w:rFonts w:hint="default" w:eastAsia="宋体"/>
                      <w:color w:val="auto"/>
                      <w:lang w:val="en-US" w:eastAsia="zh-CN"/>
                    </w:rPr>
                    <w:t>氧发生器</w:t>
                  </w:r>
                </w:p>
              </w:tc>
              <w:tc>
                <w:tcPr>
                  <w:tcW w:w="1417" w:type="dxa"/>
                  <w:tcBorders>
                    <w:top w:val="single" w:color="auto" w:sz="4" w:space="0"/>
                    <w:left w:val="nil"/>
                    <w:right w:val="single" w:color="auto" w:sz="4" w:space="0"/>
                  </w:tcBorders>
                  <w:noWrap w:val="0"/>
                  <w:vAlign w:val="center"/>
                </w:tcPr>
                <w:p w14:paraId="019657AA">
                  <w:pPr>
                    <w:pStyle w:val="31"/>
                    <w:bidi w:val="0"/>
                    <w:ind w:firstLine="0" w:firstLineChars="0"/>
                    <w:rPr>
                      <w:rFonts w:hint="eastAsia"/>
                      <w:color w:val="auto"/>
                      <w:lang w:val="en-US" w:eastAsia="zh-CN"/>
                    </w:rPr>
                  </w:pPr>
                  <w:r>
                    <w:rPr>
                      <w:rFonts w:hint="eastAsia"/>
                      <w:color w:val="auto"/>
                      <w:lang w:val="en-US" w:eastAsia="zh-CN"/>
                    </w:rPr>
                    <w:t>/</w:t>
                  </w:r>
                </w:p>
              </w:tc>
              <w:tc>
                <w:tcPr>
                  <w:tcW w:w="946" w:type="pct"/>
                  <w:tcBorders>
                    <w:top w:val="single" w:color="auto" w:sz="4" w:space="0"/>
                    <w:left w:val="nil"/>
                    <w:right w:val="single" w:color="auto" w:sz="4" w:space="0"/>
                  </w:tcBorders>
                  <w:noWrap w:val="0"/>
                  <w:vAlign w:val="center"/>
                </w:tcPr>
                <w:p w14:paraId="50AF9331">
                  <w:pPr>
                    <w:pStyle w:val="31"/>
                    <w:bidi w:val="0"/>
                    <w:ind w:firstLine="0" w:firstLineChars="0"/>
                    <w:rPr>
                      <w:rFonts w:hint="eastAsia"/>
                      <w:color w:val="auto"/>
                      <w:lang w:val="en-US" w:eastAsia="zh-CN"/>
                    </w:rPr>
                  </w:pPr>
                  <w:r>
                    <w:rPr>
                      <w:rFonts w:hint="eastAsia"/>
                      <w:color w:val="auto"/>
                      <w:lang w:val="en-US" w:eastAsia="zh-CN"/>
                    </w:rPr>
                    <w:t>4</w:t>
                  </w:r>
                </w:p>
              </w:tc>
              <w:tc>
                <w:tcPr>
                  <w:tcW w:w="1003" w:type="pct"/>
                  <w:tcBorders>
                    <w:top w:val="single" w:color="auto" w:sz="4" w:space="0"/>
                    <w:left w:val="nil"/>
                    <w:bottom w:val="single" w:color="auto" w:sz="4" w:space="0"/>
                    <w:right w:val="single" w:color="auto" w:sz="4" w:space="0"/>
                  </w:tcBorders>
                  <w:noWrap w:val="0"/>
                  <w:vAlign w:val="center"/>
                </w:tcPr>
                <w:p w14:paraId="482DA40C">
                  <w:pPr>
                    <w:pStyle w:val="31"/>
                    <w:bidi w:val="0"/>
                    <w:ind w:firstLine="0" w:firstLineChars="0"/>
                    <w:rPr>
                      <w:rFonts w:hint="eastAsia"/>
                      <w:color w:val="auto"/>
                      <w:lang w:val="en-US" w:eastAsia="zh-CN"/>
                    </w:rPr>
                  </w:pPr>
                  <w:r>
                    <w:rPr>
                      <w:rFonts w:hint="eastAsia"/>
                      <w:color w:val="auto"/>
                      <w:lang w:val="en-US" w:eastAsia="zh-CN"/>
                    </w:rPr>
                    <w:t>车间消毒</w:t>
                  </w:r>
                </w:p>
              </w:tc>
            </w:tr>
            <w:tr w14:paraId="2B93CA1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936" w:type="pct"/>
                  <w:gridSpan w:val="2"/>
                  <w:vMerge w:val="restart"/>
                  <w:tcBorders>
                    <w:left w:val="single" w:color="auto" w:sz="4" w:space="0"/>
                    <w:right w:val="single" w:color="auto" w:sz="4" w:space="0"/>
                  </w:tcBorders>
                  <w:noWrap w:val="0"/>
                  <w:vAlign w:val="center"/>
                </w:tcPr>
                <w:p w14:paraId="1A968F71">
                  <w:pPr>
                    <w:pStyle w:val="31"/>
                    <w:bidi w:val="0"/>
                    <w:rPr>
                      <w:rFonts w:hint="eastAsia"/>
                      <w:color w:val="auto"/>
                      <w:lang w:val="en-US" w:eastAsia="zh-CN"/>
                    </w:rPr>
                  </w:pPr>
                  <w:r>
                    <w:rPr>
                      <w:rFonts w:hint="eastAsia"/>
                      <w:color w:val="auto"/>
                      <w:lang w:val="en-US" w:eastAsia="zh-CN"/>
                    </w:rPr>
                    <w:t>包装生产车间</w:t>
                  </w:r>
                </w:p>
              </w:tc>
              <w:tc>
                <w:tcPr>
                  <w:tcW w:w="1245" w:type="pct"/>
                  <w:tcBorders>
                    <w:left w:val="nil"/>
                    <w:right w:val="single" w:color="auto" w:sz="4" w:space="0"/>
                  </w:tcBorders>
                  <w:noWrap w:val="0"/>
                  <w:vAlign w:val="center"/>
                </w:tcPr>
                <w:p w14:paraId="0B5E536B">
                  <w:pPr>
                    <w:pStyle w:val="31"/>
                    <w:bidi w:val="0"/>
                    <w:rPr>
                      <w:rFonts w:hint="eastAsia" w:eastAsia="宋体"/>
                      <w:color w:val="auto"/>
                      <w:lang w:val="en-US" w:eastAsia="zh-CN"/>
                    </w:rPr>
                  </w:pPr>
                  <w:r>
                    <w:rPr>
                      <w:rFonts w:hint="eastAsia" w:eastAsia="宋体"/>
                      <w:color w:val="auto"/>
                      <w:lang w:val="en-US" w:eastAsia="zh-CN"/>
                    </w:rPr>
                    <w:t>臭</w:t>
                  </w:r>
                  <w:r>
                    <w:rPr>
                      <w:rFonts w:hint="default" w:eastAsia="宋体"/>
                      <w:color w:val="auto"/>
                      <w:lang w:val="en-US" w:eastAsia="zh-CN"/>
                    </w:rPr>
                    <w:t>氧发生器</w:t>
                  </w:r>
                </w:p>
              </w:tc>
              <w:tc>
                <w:tcPr>
                  <w:tcW w:w="868" w:type="pct"/>
                  <w:tcBorders>
                    <w:top w:val="single" w:color="auto" w:sz="4" w:space="0"/>
                    <w:left w:val="nil"/>
                    <w:right w:val="single" w:color="auto" w:sz="4" w:space="0"/>
                  </w:tcBorders>
                  <w:noWrap w:val="0"/>
                  <w:vAlign w:val="center"/>
                </w:tcPr>
                <w:p w14:paraId="42F6775D">
                  <w:pPr>
                    <w:pStyle w:val="31"/>
                    <w:bidi w:val="0"/>
                    <w:rPr>
                      <w:rFonts w:hint="default"/>
                      <w:color w:val="auto"/>
                      <w:lang w:val="en-US" w:eastAsia="zh-CN"/>
                    </w:rPr>
                  </w:pPr>
                  <w:r>
                    <w:rPr>
                      <w:rFonts w:hint="eastAsia"/>
                      <w:color w:val="auto"/>
                      <w:lang w:val="en-US" w:eastAsia="zh-CN"/>
                    </w:rPr>
                    <w:t>/</w:t>
                  </w:r>
                </w:p>
              </w:tc>
              <w:tc>
                <w:tcPr>
                  <w:tcW w:w="946" w:type="pct"/>
                  <w:tcBorders>
                    <w:top w:val="single" w:color="auto" w:sz="4" w:space="0"/>
                    <w:left w:val="nil"/>
                    <w:right w:val="single" w:color="auto" w:sz="4" w:space="0"/>
                  </w:tcBorders>
                  <w:noWrap w:val="0"/>
                  <w:vAlign w:val="center"/>
                </w:tcPr>
                <w:p w14:paraId="121CE234">
                  <w:pPr>
                    <w:pStyle w:val="31"/>
                    <w:bidi w:val="0"/>
                    <w:rPr>
                      <w:rFonts w:hint="eastAsia" w:eastAsia="宋体"/>
                      <w:color w:val="auto"/>
                      <w:lang w:val="en-US" w:eastAsia="zh-CN"/>
                    </w:rPr>
                  </w:pPr>
                  <w:r>
                    <w:rPr>
                      <w:rFonts w:hint="eastAsia"/>
                      <w:color w:val="auto"/>
                      <w:lang w:val="en-US" w:eastAsia="zh-CN"/>
                    </w:rPr>
                    <w:t>8</w:t>
                  </w:r>
                </w:p>
              </w:tc>
              <w:tc>
                <w:tcPr>
                  <w:tcW w:w="1003" w:type="pct"/>
                  <w:tcBorders>
                    <w:top w:val="single" w:color="auto" w:sz="4" w:space="0"/>
                    <w:left w:val="nil"/>
                    <w:bottom w:val="single" w:color="auto" w:sz="4" w:space="0"/>
                    <w:right w:val="single" w:color="auto" w:sz="4" w:space="0"/>
                  </w:tcBorders>
                  <w:noWrap w:val="0"/>
                  <w:vAlign w:val="center"/>
                </w:tcPr>
                <w:p w14:paraId="38593C7E">
                  <w:pPr>
                    <w:pStyle w:val="31"/>
                    <w:bidi w:val="0"/>
                    <w:rPr>
                      <w:color w:val="auto"/>
                    </w:rPr>
                  </w:pPr>
                  <w:r>
                    <w:rPr>
                      <w:rFonts w:hint="eastAsia"/>
                      <w:color w:val="auto"/>
                      <w:lang w:val="en-US" w:eastAsia="zh-CN"/>
                    </w:rPr>
                    <w:t>车间消毒</w:t>
                  </w:r>
                </w:p>
              </w:tc>
            </w:tr>
            <w:tr w14:paraId="718DCEA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936" w:type="pct"/>
                  <w:gridSpan w:val="2"/>
                  <w:vMerge w:val="continue"/>
                  <w:tcBorders>
                    <w:left w:val="single" w:color="auto" w:sz="4" w:space="0"/>
                    <w:right w:val="single" w:color="auto" w:sz="4" w:space="0"/>
                  </w:tcBorders>
                  <w:noWrap w:val="0"/>
                  <w:vAlign w:val="center"/>
                </w:tcPr>
                <w:p w14:paraId="21700C73">
                  <w:pPr>
                    <w:pStyle w:val="31"/>
                    <w:bidi w:val="0"/>
                    <w:rPr>
                      <w:rFonts w:hint="eastAsia"/>
                      <w:color w:val="auto"/>
                    </w:rPr>
                  </w:pPr>
                </w:p>
              </w:tc>
              <w:tc>
                <w:tcPr>
                  <w:tcW w:w="1245" w:type="pct"/>
                  <w:tcBorders>
                    <w:left w:val="nil"/>
                    <w:right w:val="single" w:color="auto" w:sz="4" w:space="0"/>
                  </w:tcBorders>
                  <w:noWrap w:val="0"/>
                  <w:vAlign w:val="center"/>
                </w:tcPr>
                <w:p w14:paraId="1D351BC4">
                  <w:pPr>
                    <w:pStyle w:val="31"/>
                    <w:bidi w:val="0"/>
                    <w:rPr>
                      <w:rFonts w:hint="eastAsia" w:eastAsia="宋体"/>
                      <w:color w:val="auto"/>
                      <w:lang w:val="en-US" w:eastAsia="zh-CN"/>
                    </w:rPr>
                  </w:pPr>
                  <w:r>
                    <w:rPr>
                      <w:rFonts w:hint="default" w:eastAsia="宋体"/>
                      <w:color w:val="auto"/>
                      <w:lang w:val="en-US" w:eastAsia="zh-CN"/>
                    </w:rPr>
                    <w:t>全自动分页机</w:t>
                  </w:r>
                </w:p>
              </w:tc>
              <w:tc>
                <w:tcPr>
                  <w:tcW w:w="868" w:type="pct"/>
                  <w:tcBorders>
                    <w:top w:val="single" w:color="auto" w:sz="4" w:space="0"/>
                    <w:left w:val="nil"/>
                    <w:right w:val="single" w:color="auto" w:sz="4" w:space="0"/>
                  </w:tcBorders>
                  <w:noWrap w:val="0"/>
                  <w:vAlign w:val="center"/>
                </w:tcPr>
                <w:p w14:paraId="6E16B487">
                  <w:pPr>
                    <w:pStyle w:val="31"/>
                    <w:bidi w:val="0"/>
                    <w:rPr>
                      <w:rFonts w:hint="default"/>
                      <w:color w:val="auto"/>
                      <w:lang w:val="en-US" w:eastAsia="zh-CN"/>
                    </w:rPr>
                  </w:pPr>
                  <w:r>
                    <w:rPr>
                      <w:rFonts w:hint="eastAsia"/>
                      <w:color w:val="auto"/>
                      <w:lang w:val="en-US" w:eastAsia="zh-CN"/>
                    </w:rPr>
                    <w:t>/</w:t>
                  </w:r>
                </w:p>
              </w:tc>
              <w:tc>
                <w:tcPr>
                  <w:tcW w:w="946" w:type="pct"/>
                  <w:tcBorders>
                    <w:top w:val="single" w:color="auto" w:sz="4" w:space="0"/>
                    <w:left w:val="nil"/>
                    <w:right w:val="single" w:color="auto" w:sz="4" w:space="0"/>
                  </w:tcBorders>
                  <w:noWrap w:val="0"/>
                  <w:vAlign w:val="center"/>
                </w:tcPr>
                <w:p w14:paraId="6117E489">
                  <w:pPr>
                    <w:pStyle w:val="31"/>
                    <w:bidi w:val="0"/>
                    <w:rPr>
                      <w:rFonts w:hint="eastAsia" w:eastAsia="宋体"/>
                      <w:color w:val="auto"/>
                      <w:lang w:val="en-US" w:eastAsia="zh-CN"/>
                    </w:rPr>
                  </w:pPr>
                  <w:r>
                    <w:rPr>
                      <w:rFonts w:hint="eastAsia" w:eastAsia="宋体"/>
                      <w:color w:val="auto"/>
                      <w:lang w:val="en-US" w:eastAsia="zh-CN"/>
                    </w:rPr>
                    <w:t>2</w:t>
                  </w:r>
                </w:p>
              </w:tc>
              <w:tc>
                <w:tcPr>
                  <w:tcW w:w="1003" w:type="pct"/>
                  <w:vMerge w:val="restart"/>
                  <w:tcBorders>
                    <w:top w:val="single" w:color="auto" w:sz="4" w:space="0"/>
                    <w:left w:val="nil"/>
                    <w:right w:val="single" w:color="auto" w:sz="4" w:space="0"/>
                  </w:tcBorders>
                  <w:noWrap w:val="0"/>
                  <w:vAlign w:val="center"/>
                </w:tcPr>
                <w:p w14:paraId="62BA2AA5">
                  <w:pPr>
                    <w:pStyle w:val="31"/>
                    <w:bidi w:val="0"/>
                    <w:rPr>
                      <w:rFonts w:hint="default" w:eastAsia="宋体"/>
                      <w:color w:val="auto"/>
                      <w:lang w:val="en-US" w:eastAsia="zh-CN"/>
                    </w:rPr>
                  </w:pPr>
                  <w:r>
                    <w:rPr>
                      <w:rFonts w:hint="eastAsia"/>
                      <w:color w:val="auto"/>
                      <w:lang w:val="en-US" w:eastAsia="zh-CN"/>
                    </w:rPr>
                    <w:t>包装</w:t>
                  </w:r>
                </w:p>
              </w:tc>
            </w:tr>
            <w:tr w14:paraId="1B971DF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936" w:type="pct"/>
                  <w:gridSpan w:val="2"/>
                  <w:vMerge w:val="continue"/>
                  <w:tcBorders>
                    <w:left w:val="single" w:color="auto" w:sz="4" w:space="0"/>
                    <w:right w:val="single" w:color="auto" w:sz="4" w:space="0"/>
                  </w:tcBorders>
                  <w:noWrap w:val="0"/>
                  <w:vAlign w:val="center"/>
                </w:tcPr>
                <w:p w14:paraId="1D31A3AD">
                  <w:pPr>
                    <w:pStyle w:val="31"/>
                    <w:bidi w:val="0"/>
                    <w:rPr>
                      <w:rFonts w:hint="eastAsia"/>
                      <w:color w:val="auto"/>
                    </w:rPr>
                  </w:pPr>
                </w:p>
              </w:tc>
              <w:tc>
                <w:tcPr>
                  <w:tcW w:w="1245" w:type="pct"/>
                  <w:tcBorders>
                    <w:left w:val="nil"/>
                    <w:right w:val="single" w:color="auto" w:sz="4" w:space="0"/>
                  </w:tcBorders>
                  <w:noWrap w:val="0"/>
                  <w:vAlign w:val="center"/>
                </w:tcPr>
                <w:p w14:paraId="0FAE3D3F">
                  <w:pPr>
                    <w:pStyle w:val="31"/>
                    <w:bidi w:val="0"/>
                    <w:rPr>
                      <w:rFonts w:hint="eastAsia" w:eastAsia="宋体"/>
                      <w:color w:val="auto"/>
                      <w:lang w:val="en-US" w:eastAsia="zh-CN"/>
                    </w:rPr>
                  </w:pPr>
                  <w:r>
                    <w:rPr>
                      <w:rFonts w:hint="default" w:eastAsia="宋体"/>
                      <w:color w:val="auto"/>
                      <w:lang w:val="en-US" w:eastAsia="zh-CN"/>
                    </w:rPr>
                    <w:t>激光喷码机</w:t>
                  </w:r>
                </w:p>
              </w:tc>
              <w:tc>
                <w:tcPr>
                  <w:tcW w:w="868" w:type="pct"/>
                  <w:tcBorders>
                    <w:top w:val="single" w:color="auto" w:sz="4" w:space="0"/>
                    <w:left w:val="nil"/>
                    <w:right w:val="single" w:color="auto" w:sz="4" w:space="0"/>
                  </w:tcBorders>
                  <w:noWrap w:val="0"/>
                  <w:vAlign w:val="center"/>
                </w:tcPr>
                <w:p w14:paraId="0CB379EE">
                  <w:pPr>
                    <w:pStyle w:val="31"/>
                    <w:bidi w:val="0"/>
                    <w:rPr>
                      <w:rFonts w:hint="default"/>
                      <w:color w:val="auto"/>
                      <w:lang w:val="en-US" w:eastAsia="zh-CN"/>
                    </w:rPr>
                  </w:pPr>
                  <w:r>
                    <w:rPr>
                      <w:rFonts w:hint="eastAsia"/>
                      <w:color w:val="auto"/>
                      <w:lang w:val="en-US" w:eastAsia="zh-CN"/>
                    </w:rPr>
                    <w:t>/</w:t>
                  </w:r>
                </w:p>
              </w:tc>
              <w:tc>
                <w:tcPr>
                  <w:tcW w:w="946" w:type="pct"/>
                  <w:tcBorders>
                    <w:top w:val="single" w:color="auto" w:sz="4" w:space="0"/>
                    <w:left w:val="nil"/>
                    <w:right w:val="single" w:color="auto" w:sz="4" w:space="0"/>
                  </w:tcBorders>
                  <w:noWrap w:val="0"/>
                  <w:vAlign w:val="center"/>
                </w:tcPr>
                <w:p w14:paraId="6FFF5271">
                  <w:pPr>
                    <w:pStyle w:val="31"/>
                    <w:bidi w:val="0"/>
                    <w:rPr>
                      <w:rFonts w:hint="eastAsia" w:eastAsia="宋体"/>
                      <w:color w:val="auto"/>
                      <w:lang w:val="en-US" w:eastAsia="zh-CN"/>
                    </w:rPr>
                  </w:pPr>
                  <w:r>
                    <w:rPr>
                      <w:rFonts w:hint="eastAsia"/>
                      <w:color w:val="0000FF"/>
                      <w:lang w:val="en-US" w:eastAsia="zh-CN"/>
                    </w:rPr>
                    <w:t>5</w:t>
                  </w:r>
                </w:p>
              </w:tc>
              <w:tc>
                <w:tcPr>
                  <w:tcW w:w="1003" w:type="pct"/>
                  <w:vMerge w:val="continue"/>
                  <w:tcBorders>
                    <w:left w:val="nil"/>
                    <w:right w:val="single" w:color="auto" w:sz="4" w:space="0"/>
                  </w:tcBorders>
                  <w:noWrap w:val="0"/>
                  <w:vAlign w:val="center"/>
                </w:tcPr>
                <w:p w14:paraId="118C3480">
                  <w:pPr>
                    <w:pStyle w:val="31"/>
                    <w:bidi w:val="0"/>
                    <w:rPr>
                      <w:rFonts w:hint="default" w:eastAsia="宋体"/>
                      <w:color w:val="0000FF"/>
                      <w:lang w:val="en-US" w:eastAsia="zh-CN"/>
                    </w:rPr>
                  </w:pPr>
                </w:p>
              </w:tc>
            </w:tr>
            <w:tr w14:paraId="74E83E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936" w:type="pct"/>
                  <w:gridSpan w:val="2"/>
                  <w:vMerge w:val="continue"/>
                  <w:tcBorders>
                    <w:left w:val="single" w:color="auto" w:sz="4" w:space="0"/>
                    <w:right w:val="single" w:color="auto" w:sz="4" w:space="0"/>
                  </w:tcBorders>
                  <w:noWrap w:val="0"/>
                  <w:vAlign w:val="center"/>
                </w:tcPr>
                <w:p w14:paraId="6FA042B3">
                  <w:pPr>
                    <w:pStyle w:val="31"/>
                    <w:bidi w:val="0"/>
                    <w:rPr>
                      <w:rFonts w:hint="eastAsia"/>
                      <w:color w:val="auto"/>
                    </w:rPr>
                  </w:pPr>
                </w:p>
              </w:tc>
              <w:tc>
                <w:tcPr>
                  <w:tcW w:w="1245" w:type="pct"/>
                  <w:tcBorders>
                    <w:left w:val="nil"/>
                    <w:right w:val="single" w:color="auto" w:sz="4" w:space="0"/>
                  </w:tcBorders>
                  <w:noWrap w:val="0"/>
                  <w:vAlign w:val="center"/>
                </w:tcPr>
                <w:p w14:paraId="0D980F9A">
                  <w:pPr>
                    <w:pStyle w:val="31"/>
                    <w:bidi w:val="0"/>
                    <w:rPr>
                      <w:rFonts w:hint="eastAsia" w:eastAsia="宋体"/>
                      <w:color w:val="auto"/>
                      <w:lang w:val="en-US" w:eastAsia="zh-CN"/>
                    </w:rPr>
                  </w:pPr>
                  <w:r>
                    <w:rPr>
                      <w:rFonts w:hint="default" w:eastAsia="宋体"/>
                      <w:color w:val="auto"/>
                      <w:lang w:val="en-US" w:eastAsia="zh-CN"/>
                    </w:rPr>
                    <w:t>封箱机</w:t>
                  </w:r>
                </w:p>
              </w:tc>
              <w:tc>
                <w:tcPr>
                  <w:tcW w:w="868" w:type="pct"/>
                  <w:tcBorders>
                    <w:top w:val="single" w:color="auto" w:sz="4" w:space="0"/>
                    <w:left w:val="nil"/>
                    <w:right w:val="single" w:color="auto" w:sz="4" w:space="0"/>
                  </w:tcBorders>
                  <w:noWrap w:val="0"/>
                  <w:vAlign w:val="center"/>
                </w:tcPr>
                <w:p w14:paraId="6D8F9CB3">
                  <w:pPr>
                    <w:pStyle w:val="31"/>
                    <w:bidi w:val="0"/>
                    <w:rPr>
                      <w:rFonts w:hint="default"/>
                      <w:color w:val="auto"/>
                      <w:lang w:val="en-US" w:eastAsia="zh-CN"/>
                    </w:rPr>
                  </w:pPr>
                  <w:r>
                    <w:rPr>
                      <w:rFonts w:hint="eastAsia"/>
                      <w:color w:val="auto"/>
                      <w:lang w:val="en-US" w:eastAsia="zh-CN"/>
                    </w:rPr>
                    <w:t>/</w:t>
                  </w:r>
                </w:p>
              </w:tc>
              <w:tc>
                <w:tcPr>
                  <w:tcW w:w="946" w:type="pct"/>
                  <w:tcBorders>
                    <w:top w:val="single" w:color="auto" w:sz="4" w:space="0"/>
                    <w:left w:val="nil"/>
                    <w:right w:val="single" w:color="auto" w:sz="4" w:space="0"/>
                  </w:tcBorders>
                  <w:noWrap w:val="0"/>
                  <w:vAlign w:val="center"/>
                </w:tcPr>
                <w:p w14:paraId="24B38EDF">
                  <w:pPr>
                    <w:pStyle w:val="31"/>
                    <w:bidi w:val="0"/>
                    <w:rPr>
                      <w:rFonts w:hint="eastAsia" w:eastAsia="宋体"/>
                      <w:color w:val="auto"/>
                      <w:lang w:val="en-US" w:eastAsia="zh-CN"/>
                    </w:rPr>
                  </w:pPr>
                  <w:r>
                    <w:rPr>
                      <w:rFonts w:hint="eastAsia" w:eastAsia="宋体"/>
                      <w:color w:val="auto"/>
                      <w:lang w:val="en-US" w:eastAsia="zh-CN"/>
                    </w:rPr>
                    <w:t>8</w:t>
                  </w:r>
                </w:p>
              </w:tc>
              <w:tc>
                <w:tcPr>
                  <w:tcW w:w="1003" w:type="pct"/>
                  <w:vMerge w:val="continue"/>
                  <w:tcBorders>
                    <w:left w:val="nil"/>
                    <w:right w:val="single" w:color="auto" w:sz="4" w:space="0"/>
                  </w:tcBorders>
                  <w:noWrap w:val="0"/>
                  <w:vAlign w:val="center"/>
                </w:tcPr>
                <w:p w14:paraId="467A8163">
                  <w:pPr>
                    <w:pStyle w:val="31"/>
                    <w:bidi w:val="0"/>
                    <w:rPr>
                      <w:color w:val="0000FF"/>
                    </w:rPr>
                  </w:pPr>
                </w:p>
              </w:tc>
            </w:tr>
            <w:tr w14:paraId="137C78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936" w:type="pct"/>
                  <w:gridSpan w:val="2"/>
                  <w:vMerge w:val="continue"/>
                  <w:tcBorders>
                    <w:left w:val="single" w:color="auto" w:sz="4" w:space="0"/>
                    <w:right w:val="single" w:color="auto" w:sz="4" w:space="0"/>
                  </w:tcBorders>
                  <w:noWrap w:val="0"/>
                  <w:vAlign w:val="center"/>
                </w:tcPr>
                <w:p w14:paraId="67B4B792">
                  <w:pPr>
                    <w:pStyle w:val="31"/>
                    <w:bidi w:val="0"/>
                    <w:rPr>
                      <w:rFonts w:hint="eastAsia"/>
                      <w:color w:val="auto"/>
                    </w:rPr>
                  </w:pPr>
                </w:p>
              </w:tc>
              <w:tc>
                <w:tcPr>
                  <w:tcW w:w="1245" w:type="pct"/>
                  <w:tcBorders>
                    <w:left w:val="nil"/>
                    <w:right w:val="single" w:color="auto" w:sz="4" w:space="0"/>
                  </w:tcBorders>
                  <w:noWrap w:val="0"/>
                  <w:vAlign w:val="center"/>
                </w:tcPr>
                <w:p w14:paraId="7A87742B">
                  <w:pPr>
                    <w:pStyle w:val="31"/>
                    <w:bidi w:val="0"/>
                    <w:rPr>
                      <w:rFonts w:hint="eastAsia" w:eastAsia="宋体"/>
                      <w:color w:val="auto"/>
                      <w:lang w:val="en-US" w:eastAsia="zh-CN"/>
                    </w:rPr>
                  </w:pPr>
                  <w:r>
                    <w:rPr>
                      <w:rFonts w:hint="default" w:eastAsia="宋体"/>
                      <w:color w:val="auto"/>
                      <w:lang w:val="en-US" w:eastAsia="zh-CN"/>
                    </w:rPr>
                    <w:t>自动枕式包装机</w:t>
                  </w:r>
                </w:p>
              </w:tc>
              <w:tc>
                <w:tcPr>
                  <w:tcW w:w="868" w:type="pct"/>
                  <w:tcBorders>
                    <w:top w:val="single" w:color="auto" w:sz="4" w:space="0"/>
                    <w:left w:val="nil"/>
                    <w:right w:val="single" w:color="auto" w:sz="4" w:space="0"/>
                  </w:tcBorders>
                  <w:noWrap w:val="0"/>
                  <w:vAlign w:val="center"/>
                </w:tcPr>
                <w:p w14:paraId="1E2C5647">
                  <w:pPr>
                    <w:pStyle w:val="31"/>
                    <w:bidi w:val="0"/>
                    <w:rPr>
                      <w:rFonts w:hint="eastAsia"/>
                      <w:color w:val="auto"/>
                      <w:lang w:val="en-US" w:eastAsia="zh-CN"/>
                    </w:rPr>
                  </w:pPr>
                  <w:r>
                    <w:rPr>
                      <w:rFonts w:hint="eastAsia" w:eastAsia="宋体"/>
                      <w:color w:val="auto"/>
                      <w:lang w:val="en-US" w:eastAsia="zh-CN"/>
                    </w:rPr>
                    <w:t>FFB-20KW</w:t>
                  </w:r>
                </w:p>
              </w:tc>
              <w:tc>
                <w:tcPr>
                  <w:tcW w:w="946" w:type="pct"/>
                  <w:tcBorders>
                    <w:top w:val="single" w:color="auto" w:sz="4" w:space="0"/>
                    <w:left w:val="nil"/>
                    <w:right w:val="single" w:color="auto" w:sz="4" w:space="0"/>
                  </w:tcBorders>
                  <w:noWrap w:val="0"/>
                  <w:vAlign w:val="center"/>
                </w:tcPr>
                <w:p w14:paraId="2FC63D44">
                  <w:pPr>
                    <w:pStyle w:val="31"/>
                    <w:bidi w:val="0"/>
                    <w:rPr>
                      <w:rFonts w:hint="eastAsia" w:eastAsia="宋体"/>
                      <w:color w:val="auto"/>
                      <w:lang w:val="en-US" w:eastAsia="zh-CN"/>
                    </w:rPr>
                  </w:pPr>
                  <w:r>
                    <w:rPr>
                      <w:rFonts w:hint="eastAsia" w:eastAsia="宋体"/>
                      <w:color w:val="auto"/>
                      <w:lang w:val="en-US" w:eastAsia="zh-CN"/>
                    </w:rPr>
                    <w:t>3</w:t>
                  </w:r>
                </w:p>
              </w:tc>
              <w:tc>
                <w:tcPr>
                  <w:tcW w:w="1003" w:type="pct"/>
                  <w:vMerge w:val="continue"/>
                  <w:tcBorders>
                    <w:left w:val="nil"/>
                    <w:right w:val="single" w:color="auto" w:sz="4" w:space="0"/>
                  </w:tcBorders>
                  <w:noWrap w:val="0"/>
                  <w:vAlign w:val="center"/>
                </w:tcPr>
                <w:p w14:paraId="3626BB40">
                  <w:pPr>
                    <w:pStyle w:val="31"/>
                    <w:bidi w:val="0"/>
                    <w:rPr>
                      <w:color w:val="0000FF"/>
                    </w:rPr>
                  </w:pPr>
                </w:p>
              </w:tc>
            </w:tr>
            <w:tr w14:paraId="0475CB8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936" w:type="pct"/>
                  <w:gridSpan w:val="2"/>
                  <w:vMerge w:val="continue"/>
                  <w:tcBorders>
                    <w:left w:val="single" w:color="auto" w:sz="4" w:space="0"/>
                    <w:right w:val="single" w:color="auto" w:sz="4" w:space="0"/>
                  </w:tcBorders>
                  <w:noWrap w:val="0"/>
                  <w:vAlign w:val="center"/>
                </w:tcPr>
                <w:p w14:paraId="61F73A2E">
                  <w:pPr>
                    <w:pStyle w:val="31"/>
                    <w:bidi w:val="0"/>
                    <w:rPr>
                      <w:rFonts w:hint="eastAsia"/>
                      <w:color w:val="auto"/>
                    </w:rPr>
                  </w:pPr>
                </w:p>
              </w:tc>
              <w:tc>
                <w:tcPr>
                  <w:tcW w:w="1245" w:type="pct"/>
                  <w:tcBorders>
                    <w:left w:val="nil"/>
                    <w:right w:val="single" w:color="auto" w:sz="4" w:space="0"/>
                  </w:tcBorders>
                  <w:noWrap w:val="0"/>
                  <w:vAlign w:val="center"/>
                </w:tcPr>
                <w:p w14:paraId="2C865EFD">
                  <w:pPr>
                    <w:pStyle w:val="31"/>
                    <w:bidi w:val="0"/>
                    <w:rPr>
                      <w:rFonts w:hint="eastAsia" w:eastAsia="宋体"/>
                      <w:color w:val="auto"/>
                      <w:lang w:val="en-US" w:eastAsia="zh-CN"/>
                    </w:rPr>
                  </w:pPr>
                  <w:r>
                    <w:rPr>
                      <w:rFonts w:hint="default" w:eastAsia="宋体"/>
                      <w:color w:val="auto"/>
                      <w:lang w:val="en-US" w:eastAsia="zh-CN"/>
                    </w:rPr>
                    <w:t>袋装输送机</w:t>
                  </w:r>
                </w:p>
              </w:tc>
              <w:tc>
                <w:tcPr>
                  <w:tcW w:w="868" w:type="pct"/>
                  <w:tcBorders>
                    <w:top w:val="single" w:color="auto" w:sz="4" w:space="0"/>
                    <w:left w:val="nil"/>
                    <w:right w:val="single" w:color="auto" w:sz="4" w:space="0"/>
                  </w:tcBorders>
                  <w:noWrap w:val="0"/>
                  <w:vAlign w:val="center"/>
                </w:tcPr>
                <w:p w14:paraId="2F28B9B6">
                  <w:pPr>
                    <w:pStyle w:val="31"/>
                    <w:bidi w:val="0"/>
                    <w:rPr>
                      <w:rFonts w:hint="default"/>
                      <w:color w:val="auto"/>
                      <w:lang w:val="en-US" w:eastAsia="zh-CN"/>
                    </w:rPr>
                  </w:pPr>
                  <w:r>
                    <w:rPr>
                      <w:rFonts w:hint="eastAsia"/>
                      <w:color w:val="auto"/>
                      <w:lang w:val="en-US" w:eastAsia="zh-CN"/>
                    </w:rPr>
                    <w:t>/</w:t>
                  </w:r>
                </w:p>
              </w:tc>
              <w:tc>
                <w:tcPr>
                  <w:tcW w:w="946" w:type="pct"/>
                  <w:tcBorders>
                    <w:top w:val="single" w:color="auto" w:sz="4" w:space="0"/>
                    <w:left w:val="nil"/>
                    <w:right w:val="single" w:color="auto" w:sz="4" w:space="0"/>
                  </w:tcBorders>
                  <w:noWrap w:val="0"/>
                  <w:vAlign w:val="center"/>
                </w:tcPr>
                <w:p w14:paraId="1CCD086D">
                  <w:pPr>
                    <w:pStyle w:val="31"/>
                    <w:bidi w:val="0"/>
                    <w:rPr>
                      <w:rFonts w:hint="eastAsia" w:eastAsia="宋体"/>
                      <w:color w:val="auto"/>
                      <w:lang w:val="en-US" w:eastAsia="zh-CN"/>
                    </w:rPr>
                  </w:pPr>
                  <w:r>
                    <w:rPr>
                      <w:rFonts w:hint="eastAsia" w:eastAsia="宋体"/>
                      <w:color w:val="auto"/>
                      <w:lang w:val="en-US" w:eastAsia="zh-CN"/>
                    </w:rPr>
                    <w:t>5</w:t>
                  </w:r>
                </w:p>
              </w:tc>
              <w:tc>
                <w:tcPr>
                  <w:tcW w:w="1003" w:type="pct"/>
                  <w:vMerge w:val="continue"/>
                  <w:tcBorders>
                    <w:left w:val="nil"/>
                    <w:right w:val="single" w:color="auto" w:sz="4" w:space="0"/>
                  </w:tcBorders>
                  <w:noWrap w:val="0"/>
                  <w:vAlign w:val="center"/>
                </w:tcPr>
                <w:p w14:paraId="61157B53">
                  <w:pPr>
                    <w:pStyle w:val="31"/>
                    <w:bidi w:val="0"/>
                    <w:rPr>
                      <w:color w:val="0000FF"/>
                    </w:rPr>
                  </w:pPr>
                </w:p>
              </w:tc>
            </w:tr>
            <w:tr w14:paraId="5D1EA6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936" w:type="pct"/>
                  <w:gridSpan w:val="2"/>
                  <w:vMerge w:val="continue"/>
                  <w:tcBorders>
                    <w:left w:val="single" w:color="auto" w:sz="4" w:space="0"/>
                    <w:right w:val="single" w:color="auto" w:sz="4" w:space="0"/>
                  </w:tcBorders>
                  <w:noWrap w:val="0"/>
                  <w:vAlign w:val="center"/>
                </w:tcPr>
                <w:p w14:paraId="2F632D00">
                  <w:pPr>
                    <w:pStyle w:val="31"/>
                    <w:bidi w:val="0"/>
                    <w:rPr>
                      <w:rFonts w:hint="eastAsia"/>
                      <w:color w:val="auto"/>
                    </w:rPr>
                  </w:pPr>
                </w:p>
              </w:tc>
              <w:tc>
                <w:tcPr>
                  <w:tcW w:w="1245" w:type="pct"/>
                  <w:tcBorders>
                    <w:left w:val="nil"/>
                    <w:right w:val="single" w:color="auto" w:sz="4" w:space="0"/>
                  </w:tcBorders>
                  <w:noWrap w:val="0"/>
                  <w:vAlign w:val="center"/>
                </w:tcPr>
                <w:p w14:paraId="4C174BF3">
                  <w:pPr>
                    <w:pStyle w:val="31"/>
                    <w:bidi w:val="0"/>
                    <w:rPr>
                      <w:rFonts w:hint="eastAsia" w:eastAsia="宋体"/>
                      <w:color w:val="auto"/>
                      <w:lang w:val="en-US" w:eastAsia="zh-CN"/>
                    </w:rPr>
                  </w:pPr>
                  <w:r>
                    <w:rPr>
                      <w:rFonts w:hint="default" w:eastAsia="宋体"/>
                      <w:color w:val="auto"/>
                      <w:lang w:val="en-US" w:eastAsia="zh-CN"/>
                    </w:rPr>
                    <w:t>袋装封口机</w:t>
                  </w:r>
                </w:p>
              </w:tc>
              <w:tc>
                <w:tcPr>
                  <w:tcW w:w="868" w:type="pct"/>
                  <w:tcBorders>
                    <w:top w:val="single" w:color="auto" w:sz="4" w:space="0"/>
                    <w:left w:val="nil"/>
                    <w:right w:val="single" w:color="auto" w:sz="4" w:space="0"/>
                  </w:tcBorders>
                  <w:noWrap w:val="0"/>
                  <w:vAlign w:val="center"/>
                </w:tcPr>
                <w:p w14:paraId="6B318ED1">
                  <w:pPr>
                    <w:pStyle w:val="31"/>
                    <w:bidi w:val="0"/>
                    <w:rPr>
                      <w:rFonts w:hint="eastAsia" w:eastAsia="宋体"/>
                      <w:color w:val="auto"/>
                      <w:lang w:val="en-US" w:eastAsia="zh-CN"/>
                    </w:rPr>
                  </w:pPr>
                  <w:r>
                    <w:rPr>
                      <w:rFonts w:hint="eastAsia" w:eastAsia="宋体"/>
                      <w:color w:val="auto"/>
                      <w:lang w:val="en-US" w:eastAsia="zh-CN"/>
                    </w:rPr>
                    <w:t>FRD-1000G</w:t>
                  </w:r>
                </w:p>
              </w:tc>
              <w:tc>
                <w:tcPr>
                  <w:tcW w:w="946" w:type="pct"/>
                  <w:tcBorders>
                    <w:top w:val="single" w:color="auto" w:sz="4" w:space="0"/>
                    <w:left w:val="nil"/>
                    <w:right w:val="single" w:color="auto" w:sz="4" w:space="0"/>
                  </w:tcBorders>
                  <w:noWrap w:val="0"/>
                  <w:vAlign w:val="center"/>
                </w:tcPr>
                <w:p w14:paraId="309503F0">
                  <w:pPr>
                    <w:pStyle w:val="31"/>
                    <w:bidi w:val="0"/>
                    <w:rPr>
                      <w:rFonts w:hint="default"/>
                      <w:color w:val="auto"/>
                      <w:lang w:val="en-US" w:eastAsia="zh-CN"/>
                    </w:rPr>
                  </w:pPr>
                  <w:r>
                    <w:rPr>
                      <w:rFonts w:hint="eastAsia"/>
                      <w:color w:val="auto"/>
                      <w:lang w:val="en-US" w:eastAsia="zh-CN"/>
                    </w:rPr>
                    <w:t>25</w:t>
                  </w:r>
                </w:p>
              </w:tc>
              <w:tc>
                <w:tcPr>
                  <w:tcW w:w="1003" w:type="pct"/>
                  <w:vMerge w:val="continue"/>
                  <w:tcBorders>
                    <w:left w:val="nil"/>
                    <w:bottom w:val="single" w:color="auto" w:sz="4" w:space="0"/>
                    <w:right w:val="single" w:color="auto" w:sz="4" w:space="0"/>
                  </w:tcBorders>
                  <w:noWrap w:val="0"/>
                  <w:vAlign w:val="center"/>
                </w:tcPr>
                <w:p w14:paraId="05E02BB7">
                  <w:pPr>
                    <w:pStyle w:val="31"/>
                    <w:bidi w:val="0"/>
                    <w:rPr>
                      <w:color w:val="0000FF"/>
                    </w:rPr>
                  </w:pPr>
                </w:p>
              </w:tc>
            </w:tr>
            <w:tr w14:paraId="1408ADC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936" w:type="pct"/>
                  <w:gridSpan w:val="2"/>
                  <w:vMerge w:val="continue"/>
                  <w:tcBorders>
                    <w:left w:val="single" w:color="auto" w:sz="4" w:space="0"/>
                    <w:right w:val="single" w:color="auto" w:sz="4" w:space="0"/>
                  </w:tcBorders>
                  <w:noWrap w:val="0"/>
                  <w:vAlign w:val="center"/>
                </w:tcPr>
                <w:p w14:paraId="5779446E">
                  <w:pPr>
                    <w:pStyle w:val="31"/>
                    <w:bidi w:val="0"/>
                    <w:rPr>
                      <w:rFonts w:hint="eastAsia"/>
                      <w:color w:val="auto"/>
                    </w:rPr>
                  </w:pPr>
                </w:p>
              </w:tc>
              <w:tc>
                <w:tcPr>
                  <w:tcW w:w="1245" w:type="pct"/>
                  <w:tcBorders>
                    <w:left w:val="nil"/>
                    <w:right w:val="single" w:color="auto" w:sz="4" w:space="0"/>
                  </w:tcBorders>
                  <w:noWrap w:val="0"/>
                  <w:vAlign w:val="center"/>
                </w:tcPr>
                <w:p w14:paraId="1B886ECE">
                  <w:pPr>
                    <w:pStyle w:val="31"/>
                    <w:bidi w:val="0"/>
                    <w:rPr>
                      <w:rFonts w:hint="eastAsia" w:eastAsia="宋体"/>
                      <w:color w:val="auto"/>
                      <w:lang w:val="en-US" w:eastAsia="zh-CN"/>
                    </w:rPr>
                  </w:pPr>
                  <w:r>
                    <w:rPr>
                      <w:rFonts w:hint="eastAsia" w:eastAsia="宋体"/>
                      <w:color w:val="auto"/>
                      <w:lang w:val="en-US" w:eastAsia="zh-CN"/>
                    </w:rPr>
                    <w:t>X光异物检测机</w:t>
                  </w:r>
                </w:p>
              </w:tc>
              <w:tc>
                <w:tcPr>
                  <w:tcW w:w="868" w:type="pct"/>
                  <w:tcBorders>
                    <w:top w:val="single" w:color="auto" w:sz="4" w:space="0"/>
                    <w:left w:val="nil"/>
                    <w:right w:val="single" w:color="auto" w:sz="4" w:space="0"/>
                  </w:tcBorders>
                  <w:noWrap w:val="0"/>
                  <w:vAlign w:val="center"/>
                </w:tcPr>
                <w:p w14:paraId="416AD46D">
                  <w:pPr>
                    <w:pStyle w:val="31"/>
                    <w:bidi w:val="0"/>
                    <w:rPr>
                      <w:rFonts w:hint="eastAsia" w:eastAsia="宋体"/>
                      <w:color w:val="auto"/>
                      <w:lang w:val="en-US" w:eastAsia="zh-CN"/>
                    </w:rPr>
                  </w:pPr>
                  <w:r>
                    <w:rPr>
                      <w:rFonts w:hint="eastAsia" w:eastAsia="宋体"/>
                      <w:color w:val="auto"/>
                      <w:lang w:val="en-US" w:eastAsia="zh-CN"/>
                    </w:rPr>
                    <w:t>HTX-WY4015</w:t>
                  </w:r>
                </w:p>
              </w:tc>
              <w:tc>
                <w:tcPr>
                  <w:tcW w:w="946" w:type="pct"/>
                  <w:tcBorders>
                    <w:top w:val="single" w:color="auto" w:sz="4" w:space="0"/>
                    <w:left w:val="nil"/>
                    <w:right w:val="single" w:color="auto" w:sz="4" w:space="0"/>
                  </w:tcBorders>
                  <w:noWrap w:val="0"/>
                  <w:vAlign w:val="center"/>
                </w:tcPr>
                <w:p w14:paraId="1743B706">
                  <w:pPr>
                    <w:pStyle w:val="31"/>
                    <w:bidi w:val="0"/>
                    <w:rPr>
                      <w:rFonts w:hint="default"/>
                      <w:color w:val="auto"/>
                      <w:lang w:val="en-US" w:eastAsia="zh-CN"/>
                    </w:rPr>
                  </w:pPr>
                  <w:r>
                    <w:rPr>
                      <w:rFonts w:hint="eastAsia"/>
                      <w:color w:val="auto"/>
                      <w:lang w:val="en-US" w:eastAsia="zh-CN"/>
                    </w:rPr>
                    <w:t>2</w:t>
                  </w:r>
                </w:p>
              </w:tc>
              <w:tc>
                <w:tcPr>
                  <w:tcW w:w="1003" w:type="pct"/>
                  <w:tcBorders>
                    <w:top w:val="single" w:color="auto" w:sz="4" w:space="0"/>
                    <w:left w:val="nil"/>
                    <w:bottom w:val="single" w:color="auto" w:sz="4" w:space="0"/>
                    <w:right w:val="single" w:color="auto" w:sz="4" w:space="0"/>
                  </w:tcBorders>
                  <w:noWrap w:val="0"/>
                  <w:vAlign w:val="center"/>
                </w:tcPr>
                <w:p w14:paraId="30EFFAEB">
                  <w:pPr>
                    <w:pStyle w:val="31"/>
                    <w:bidi w:val="0"/>
                    <w:rPr>
                      <w:rFonts w:hint="default" w:eastAsia="宋体"/>
                      <w:color w:val="auto"/>
                      <w:lang w:val="en-US" w:eastAsia="zh-CN"/>
                    </w:rPr>
                  </w:pPr>
                  <w:r>
                    <w:rPr>
                      <w:rFonts w:hint="eastAsia"/>
                      <w:color w:val="auto"/>
                      <w:lang w:val="en-US" w:eastAsia="zh-CN"/>
                    </w:rPr>
                    <w:t>异物检测</w:t>
                  </w:r>
                </w:p>
              </w:tc>
            </w:tr>
            <w:tr w14:paraId="4515064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936" w:type="pct"/>
                  <w:gridSpan w:val="2"/>
                  <w:vMerge w:val="continue"/>
                  <w:tcBorders>
                    <w:left w:val="single" w:color="auto" w:sz="4" w:space="0"/>
                    <w:right w:val="single" w:color="auto" w:sz="4" w:space="0"/>
                  </w:tcBorders>
                  <w:noWrap w:val="0"/>
                  <w:vAlign w:val="center"/>
                </w:tcPr>
                <w:p w14:paraId="1DAE6DEB">
                  <w:pPr>
                    <w:pStyle w:val="31"/>
                    <w:bidi w:val="0"/>
                    <w:rPr>
                      <w:rFonts w:hint="eastAsia"/>
                      <w:color w:val="auto"/>
                    </w:rPr>
                  </w:pPr>
                </w:p>
              </w:tc>
              <w:tc>
                <w:tcPr>
                  <w:tcW w:w="1245" w:type="pct"/>
                  <w:tcBorders>
                    <w:left w:val="nil"/>
                    <w:right w:val="single" w:color="auto" w:sz="4" w:space="0"/>
                  </w:tcBorders>
                  <w:noWrap w:val="0"/>
                  <w:vAlign w:val="center"/>
                </w:tcPr>
                <w:p w14:paraId="75540367">
                  <w:pPr>
                    <w:pStyle w:val="31"/>
                    <w:bidi w:val="0"/>
                    <w:rPr>
                      <w:rFonts w:hint="eastAsia" w:eastAsia="宋体"/>
                      <w:color w:val="auto"/>
                      <w:lang w:val="en-US" w:eastAsia="zh-CN"/>
                    </w:rPr>
                  </w:pPr>
                  <w:r>
                    <w:rPr>
                      <w:rFonts w:hint="eastAsia" w:eastAsia="宋体"/>
                      <w:color w:val="auto"/>
                      <w:lang w:val="en-US" w:eastAsia="zh-CN"/>
                    </w:rPr>
                    <w:t>重检机</w:t>
                  </w:r>
                </w:p>
              </w:tc>
              <w:tc>
                <w:tcPr>
                  <w:tcW w:w="868" w:type="pct"/>
                  <w:tcBorders>
                    <w:top w:val="single" w:color="auto" w:sz="4" w:space="0"/>
                    <w:left w:val="nil"/>
                    <w:right w:val="single" w:color="auto" w:sz="4" w:space="0"/>
                  </w:tcBorders>
                  <w:noWrap w:val="0"/>
                  <w:vAlign w:val="center"/>
                </w:tcPr>
                <w:p w14:paraId="19858A47">
                  <w:pPr>
                    <w:pStyle w:val="31"/>
                    <w:bidi w:val="0"/>
                    <w:rPr>
                      <w:rFonts w:hint="default"/>
                      <w:color w:val="auto"/>
                      <w:lang w:val="en-US" w:eastAsia="zh-CN"/>
                    </w:rPr>
                  </w:pPr>
                  <w:r>
                    <w:rPr>
                      <w:rFonts w:hint="eastAsia"/>
                      <w:color w:val="auto"/>
                      <w:lang w:val="en-US" w:eastAsia="zh-CN"/>
                    </w:rPr>
                    <w:t>/</w:t>
                  </w:r>
                </w:p>
              </w:tc>
              <w:tc>
                <w:tcPr>
                  <w:tcW w:w="946" w:type="pct"/>
                  <w:tcBorders>
                    <w:top w:val="single" w:color="auto" w:sz="4" w:space="0"/>
                    <w:left w:val="nil"/>
                    <w:right w:val="single" w:color="auto" w:sz="4" w:space="0"/>
                  </w:tcBorders>
                  <w:noWrap w:val="0"/>
                  <w:vAlign w:val="center"/>
                </w:tcPr>
                <w:p w14:paraId="7109C738">
                  <w:pPr>
                    <w:pStyle w:val="31"/>
                    <w:bidi w:val="0"/>
                    <w:rPr>
                      <w:rFonts w:hint="default"/>
                      <w:color w:val="auto"/>
                      <w:lang w:val="en-US" w:eastAsia="zh-CN"/>
                    </w:rPr>
                  </w:pPr>
                  <w:r>
                    <w:rPr>
                      <w:rFonts w:hint="eastAsia"/>
                      <w:color w:val="auto"/>
                      <w:lang w:val="en-US" w:eastAsia="zh-CN"/>
                    </w:rPr>
                    <w:t>6</w:t>
                  </w:r>
                </w:p>
              </w:tc>
              <w:tc>
                <w:tcPr>
                  <w:tcW w:w="1003" w:type="pct"/>
                  <w:tcBorders>
                    <w:top w:val="single" w:color="auto" w:sz="4" w:space="0"/>
                    <w:left w:val="nil"/>
                    <w:bottom w:val="single" w:color="auto" w:sz="4" w:space="0"/>
                    <w:right w:val="single" w:color="auto" w:sz="4" w:space="0"/>
                  </w:tcBorders>
                  <w:noWrap w:val="0"/>
                  <w:vAlign w:val="center"/>
                </w:tcPr>
                <w:p w14:paraId="660F0A0D">
                  <w:pPr>
                    <w:pStyle w:val="31"/>
                    <w:bidi w:val="0"/>
                    <w:rPr>
                      <w:rFonts w:hint="default" w:eastAsia="宋体"/>
                      <w:color w:val="auto"/>
                      <w:lang w:val="en-US" w:eastAsia="zh-CN"/>
                    </w:rPr>
                  </w:pPr>
                  <w:r>
                    <w:rPr>
                      <w:rFonts w:hint="eastAsia"/>
                      <w:color w:val="auto"/>
                      <w:lang w:val="en-US" w:eastAsia="zh-CN"/>
                    </w:rPr>
                    <w:t>重量检测</w:t>
                  </w:r>
                </w:p>
              </w:tc>
            </w:tr>
            <w:tr w14:paraId="377F6EF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80" w:hRule="atLeast"/>
                <w:jc w:val="center"/>
              </w:trPr>
              <w:tc>
                <w:tcPr>
                  <w:tcW w:w="936" w:type="pct"/>
                  <w:gridSpan w:val="2"/>
                  <w:vMerge w:val="restart"/>
                  <w:tcBorders>
                    <w:left w:val="single" w:color="auto" w:sz="4" w:space="0"/>
                    <w:right w:val="single" w:color="auto" w:sz="4" w:space="0"/>
                  </w:tcBorders>
                  <w:noWrap w:val="0"/>
                  <w:vAlign w:val="center"/>
                </w:tcPr>
                <w:p w14:paraId="538E031E">
                  <w:pPr>
                    <w:pStyle w:val="31"/>
                    <w:bidi w:val="0"/>
                    <w:rPr>
                      <w:rFonts w:hint="eastAsia"/>
                      <w:color w:val="auto"/>
                    </w:rPr>
                  </w:pPr>
                  <w:r>
                    <w:rPr>
                      <w:rFonts w:hint="eastAsia"/>
                      <w:color w:val="auto"/>
                    </w:rPr>
                    <w:t>辅助单元</w:t>
                  </w:r>
                </w:p>
              </w:tc>
              <w:tc>
                <w:tcPr>
                  <w:tcW w:w="1245" w:type="pct"/>
                  <w:tcBorders>
                    <w:left w:val="nil"/>
                    <w:right w:val="single" w:color="auto" w:sz="4" w:space="0"/>
                  </w:tcBorders>
                  <w:noWrap w:val="0"/>
                  <w:vAlign w:val="center"/>
                </w:tcPr>
                <w:p w14:paraId="4725DD18">
                  <w:pPr>
                    <w:pStyle w:val="31"/>
                    <w:bidi w:val="0"/>
                    <w:rPr>
                      <w:rFonts w:hint="default"/>
                      <w:color w:val="auto"/>
                      <w:lang w:val="en-US" w:eastAsia="zh-CN"/>
                    </w:rPr>
                  </w:pPr>
                  <w:r>
                    <w:rPr>
                      <w:rFonts w:hint="eastAsia"/>
                      <w:color w:val="auto"/>
                      <w:lang w:val="en-US" w:eastAsia="zh-CN"/>
                    </w:rPr>
                    <w:t>风淋室</w:t>
                  </w:r>
                </w:p>
              </w:tc>
              <w:tc>
                <w:tcPr>
                  <w:tcW w:w="868" w:type="pct"/>
                  <w:tcBorders>
                    <w:top w:val="single" w:color="auto" w:sz="4" w:space="0"/>
                    <w:left w:val="nil"/>
                    <w:right w:val="single" w:color="auto" w:sz="4" w:space="0"/>
                  </w:tcBorders>
                  <w:noWrap w:val="0"/>
                  <w:vAlign w:val="center"/>
                </w:tcPr>
                <w:p w14:paraId="3752002D">
                  <w:pPr>
                    <w:pStyle w:val="31"/>
                    <w:bidi w:val="0"/>
                    <w:rPr>
                      <w:rFonts w:hint="default"/>
                      <w:color w:val="auto"/>
                      <w:lang w:val="en-US" w:eastAsia="zh-CN"/>
                    </w:rPr>
                  </w:pPr>
                  <w:r>
                    <w:rPr>
                      <w:rFonts w:hint="eastAsia"/>
                      <w:color w:val="auto"/>
                      <w:lang w:val="en-US" w:eastAsia="zh-CN"/>
                    </w:rPr>
                    <w:t>/</w:t>
                  </w:r>
                </w:p>
              </w:tc>
              <w:tc>
                <w:tcPr>
                  <w:tcW w:w="946" w:type="pct"/>
                  <w:tcBorders>
                    <w:top w:val="single" w:color="auto" w:sz="4" w:space="0"/>
                    <w:left w:val="nil"/>
                    <w:right w:val="single" w:color="auto" w:sz="4" w:space="0"/>
                  </w:tcBorders>
                  <w:noWrap w:val="0"/>
                  <w:vAlign w:val="center"/>
                </w:tcPr>
                <w:p w14:paraId="57FF559F">
                  <w:pPr>
                    <w:pStyle w:val="31"/>
                    <w:bidi w:val="0"/>
                    <w:rPr>
                      <w:rFonts w:hint="default"/>
                      <w:color w:val="auto"/>
                      <w:lang w:val="en-US" w:eastAsia="zh-CN"/>
                    </w:rPr>
                  </w:pPr>
                  <w:r>
                    <w:rPr>
                      <w:rFonts w:hint="eastAsia"/>
                      <w:color w:val="auto"/>
                      <w:lang w:val="en-US" w:eastAsia="zh-CN"/>
                    </w:rPr>
                    <w:t>2</w:t>
                  </w:r>
                </w:p>
              </w:tc>
              <w:tc>
                <w:tcPr>
                  <w:tcW w:w="1003" w:type="pct"/>
                  <w:tcBorders>
                    <w:top w:val="single" w:color="auto" w:sz="4" w:space="0"/>
                    <w:left w:val="nil"/>
                    <w:bottom w:val="single" w:color="auto" w:sz="4" w:space="0"/>
                    <w:right w:val="single" w:color="auto" w:sz="4" w:space="0"/>
                  </w:tcBorders>
                  <w:noWrap w:val="0"/>
                  <w:vAlign w:val="center"/>
                </w:tcPr>
                <w:p w14:paraId="59099501">
                  <w:pPr>
                    <w:pStyle w:val="31"/>
                    <w:bidi w:val="0"/>
                    <w:rPr>
                      <w:rFonts w:hint="default"/>
                      <w:color w:val="auto"/>
                      <w:lang w:val="en-US" w:eastAsia="zh-CN"/>
                    </w:rPr>
                  </w:pPr>
                  <w:r>
                    <w:rPr>
                      <w:rFonts w:hint="eastAsia"/>
                      <w:color w:val="auto"/>
                      <w:lang w:val="en-US" w:eastAsia="zh-CN"/>
                    </w:rPr>
                    <w:t>人员进入车间净化</w:t>
                  </w:r>
                </w:p>
              </w:tc>
            </w:tr>
            <w:tr w14:paraId="203832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936" w:type="pct"/>
                  <w:gridSpan w:val="2"/>
                  <w:vMerge w:val="continue"/>
                  <w:tcBorders>
                    <w:left w:val="single" w:color="auto" w:sz="4" w:space="0"/>
                    <w:right w:val="single" w:color="auto" w:sz="4" w:space="0"/>
                  </w:tcBorders>
                  <w:noWrap w:val="0"/>
                  <w:vAlign w:val="center"/>
                </w:tcPr>
                <w:p w14:paraId="298DBDBF">
                  <w:pPr>
                    <w:pStyle w:val="31"/>
                    <w:bidi w:val="0"/>
                    <w:rPr>
                      <w:rFonts w:hint="eastAsia"/>
                      <w:color w:val="auto"/>
                    </w:rPr>
                  </w:pPr>
                </w:p>
              </w:tc>
              <w:tc>
                <w:tcPr>
                  <w:tcW w:w="1245" w:type="pct"/>
                  <w:tcBorders>
                    <w:left w:val="nil"/>
                    <w:right w:val="single" w:color="auto" w:sz="4" w:space="0"/>
                  </w:tcBorders>
                  <w:noWrap w:val="0"/>
                  <w:vAlign w:val="center"/>
                </w:tcPr>
                <w:p w14:paraId="1C0B7EA8">
                  <w:pPr>
                    <w:pStyle w:val="31"/>
                    <w:bidi w:val="0"/>
                    <w:rPr>
                      <w:rFonts w:hint="default"/>
                      <w:color w:val="auto"/>
                      <w:lang w:val="en-US" w:eastAsia="zh-CN"/>
                    </w:rPr>
                  </w:pPr>
                  <w:r>
                    <w:rPr>
                      <w:rFonts w:hint="eastAsia"/>
                      <w:color w:val="auto"/>
                      <w:lang w:val="en-US" w:eastAsia="zh-CN"/>
                    </w:rPr>
                    <w:t>空压机</w:t>
                  </w:r>
                </w:p>
              </w:tc>
              <w:tc>
                <w:tcPr>
                  <w:tcW w:w="868" w:type="pct"/>
                  <w:tcBorders>
                    <w:top w:val="single" w:color="auto" w:sz="4" w:space="0"/>
                    <w:left w:val="nil"/>
                    <w:right w:val="single" w:color="auto" w:sz="4" w:space="0"/>
                  </w:tcBorders>
                  <w:noWrap w:val="0"/>
                  <w:vAlign w:val="center"/>
                </w:tcPr>
                <w:p w14:paraId="02010DE0">
                  <w:pPr>
                    <w:pStyle w:val="31"/>
                    <w:bidi w:val="0"/>
                    <w:rPr>
                      <w:rFonts w:hint="eastAsia"/>
                      <w:color w:val="auto"/>
                      <w:lang w:val="en-US" w:eastAsia="zh-CN"/>
                    </w:rPr>
                  </w:pPr>
                  <w:r>
                    <w:rPr>
                      <w:rFonts w:hint="eastAsia"/>
                      <w:color w:val="auto"/>
                      <w:lang w:val="en-US" w:eastAsia="zh-CN"/>
                    </w:rPr>
                    <w:t>PMVF75-‖</w:t>
                  </w:r>
                </w:p>
              </w:tc>
              <w:tc>
                <w:tcPr>
                  <w:tcW w:w="946" w:type="pct"/>
                  <w:tcBorders>
                    <w:top w:val="single" w:color="auto" w:sz="4" w:space="0"/>
                    <w:left w:val="nil"/>
                    <w:right w:val="single" w:color="auto" w:sz="4" w:space="0"/>
                  </w:tcBorders>
                  <w:noWrap w:val="0"/>
                  <w:vAlign w:val="center"/>
                </w:tcPr>
                <w:p w14:paraId="6D0C7207">
                  <w:pPr>
                    <w:pStyle w:val="31"/>
                    <w:bidi w:val="0"/>
                    <w:rPr>
                      <w:rFonts w:hint="default"/>
                      <w:color w:val="auto"/>
                      <w:lang w:val="en-US" w:eastAsia="zh-CN"/>
                    </w:rPr>
                  </w:pPr>
                  <w:r>
                    <w:rPr>
                      <w:rFonts w:hint="eastAsia"/>
                      <w:color w:val="auto"/>
                      <w:lang w:val="en-US" w:eastAsia="zh-CN"/>
                    </w:rPr>
                    <w:t>2</w:t>
                  </w:r>
                </w:p>
              </w:tc>
              <w:tc>
                <w:tcPr>
                  <w:tcW w:w="1003" w:type="pct"/>
                  <w:tcBorders>
                    <w:top w:val="single" w:color="auto" w:sz="4" w:space="0"/>
                    <w:left w:val="nil"/>
                    <w:bottom w:val="single" w:color="auto" w:sz="4" w:space="0"/>
                    <w:right w:val="single" w:color="auto" w:sz="4" w:space="0"/>
                  </w:tcBorders>
                  <w:noWrap w:val="0"/>
                  <w:vAlign w:val="center"/>
                </w:tcPr>
                <w:p w14:paraId="1CBF3700">
                  <w:pPr>
                    <w:pStyle w:val="31"/>
                    <w:bidi w:val="0"/>
                    <w:rPr>
                      <w:rFonts w:hint="default"/>
                      <w:color w:val="auto"/>
                      <w:lang w:val="en-US" w:eastAsia="zh-CN"/>
                    </w:rPr>
                  </w:pPr>
                  <w:r>
                    <w:rPr>
                      <w:rFonts w:hint="eastAsia"/>
                      <w:color w:val="auto"/>
                      <w:lang w:val="en-US" w:eastAsia="zh-CN"/>
                    </w:rPr>
                    <w:t>/</w:t>
                  </w:r>
                </w:p>
              </w:tc>
            </w:tr>
            <w:tr w14:paraId="4D6076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936" w:type="pct"/>
                  <w:gridSpan w:val="2"/>
                  <w:vMerge w:val="restart"/>
                  <w:tcBorders>
                    <w:left w:val="single" w:color="auto" w:sz="4" w:space="0"/>
                    <w:right w:val="single" w:color="auto" w:sz="4" w:space="0"/>
                  </w:tcBorders>
                  <w:noWrap w:val="0"/>
                  <w:vAlign w:val="center"/>
                </w:tcPr>
                <w:p w14:paraId="0F5863F1">
                  <w:pPr>
                    <w:pStyle w:val="31"/>
                    <w:bidi w:val="0"/>
                    <w:rPr>
                      <w:rFonts w:hint="eastAsia"/>
                      <w:color w:val="auto"/>
                    </w:rPr>
                  </w:pPr>
                  <w:r>
                    <w:rPr>
                      <w:rFonts w:hint="eastAsia"/>
                      <w:color w:val="auto"/>
                    </w:rPr>
                    <w:t>环保工程</w:t>
                  </w:r>
                </w:p>
              </w:tc>
              <w:tc>
                <w:tcPr>
                  <w:tcW w:w="1245" w:type="pct"/>
                  <w:tcBorders>
                    <w:left w:val="nil"/>
                    <w:right w:val="single" w:color="auto" w:sz="4" w:space="0"/>
                  </w:tcBorders>
                  <w:noWrap w:val="0"/>
                  <w:vAlign w:val="center"/>
                </w:tcPr>
                <w:p w14:paraId="70E8DBEF">
                  <w:pPr>
                    <w:pStyle w:val="31"/>
                    <w:bidi w:val="0"/>
                    <w:rPr>
                      <w:rFonts w:hint="default"/>
                      <w:color w:val="auto"/>
                      <w:lang w:val="en-US" w:eastAsia="zh-CN"/>
                    </w:rPr>
                  </w:pPr>
                  <w:r>
                    <w:rPr>
                      <w:rFonts w:hint="eastAsia"/>
                      <w:color w:val="auto"/>
                      <w:lang w:val="en-US" w:eastAsia="zh-CN"/>
                    </w:rPr>
                    <w:t>布袋除尘器</w:t>
                  </w:r>
                </w:p>
              </w:tc>
              <w:tc>
                <w:tcPr>
                  <w:tcW w:w="868" w:type="pct"/>
                  <w:tcBorders>
                    <w:top w:val="single" w:color="auto" w:sz="4" w:space="0"/>
                    <w:left w:val="nil"/>
                    <w:bottom w:val="single" w:color="auto" w:sz="4" w:space="0"/>
                    <w:right w:val="single" w:color="auto" w:sz="4" w:space="0"/>
                  </w:tcBorders>
                  <w:noWrap w:val="0"/>
                  <w:vAlign w:val="center"/>
                </w:tcPr>
                <w:p w14:paraId="26C5BFEF">
                  <w:pPr>
                    <w:pStyle w:val="31"/>
                    <w:bidi w:val="0"/>
                    <w:rPr>
                      <w:rFonts w:hint="default"/>
                      <w:color w:val="auto"/>
                      <w:lang w:val="en-US" w:eastAsia="zh-CN"/>
                    </w:rPr>
                  </w:pPr>
                  <w:r>
                    <w:rPr>
                      <w:rFonts w:hint="eastAsia"/>
                      <w:color w:val="auto"/>
                      <w:lang w:val="en-US" w:eastAsia="zh-CN"/>
                    </w:rPr>
                    <w:t>/</w:t>
                  </w:r>
                </w:p>
              </w:tc>
              <w:tc>
                <w:tcPr>
                  <w:tcW w:w="946" w:type="pct"/>
                  <w:tcBorders>
                    <w:top w:val="single" w:color="auto" w:sz="4" w:space="0"/>
                    <w:left w:val="nil"/>
                    <w:bottom w:val="single" w:color="auto" w:sz="4" w:space="0"/>
                    <w:right w:val="single" w:color="auto" w:sz="4" w:space="0"/>
                  </w:tcBorders>
                  <w:noWrap w:val="0"/>
                  <w:vAlign w:val="center"/>
                </w:tcPr>
                <w:p w14:paraId="5C9AEE46">
                  <w:pPr>
                    <w:pStyle w:val="31"/>
                    <w:bidi w:val="0"/>
                    <w:rPr>
                      <w:rFonts w:hint="default"/>
                      <w:color w:val="auto"/>
                      <w:lang w:val="en-US" w:eastAsia="zh-CN"/>
                    </w:rPr>
                  </w:pPr>
                  <w:r>
                    <w:rPr>
                      <w:rFonts w:hint="eastAsia"/>
                      <w:color w:val="auto"/>
                      <w:lang w:val="en-US" w:eastAsia="zh-CN"/>
                    </w:rPr>
                    <w:t>1</w:t>
                  </w:r>
                </w:p>
              </w:tc>
              <w:tc>
                <w:tcPr>
                  <w:tcW w:w="1003" w:type="pct"/>
                  <w:tcBorders>
                    <w:top w:val="single" w:color="auto" w:sz="4" w:space="0"/>
                    <w:left w:val="nil"/>
                    <w:bottom w:val="single" w:color="auto" w:sz="4" w:space="0"/>
                    <w:right w:val="single" w:color="auto" w:sz="4" w:space="0"/>
                  </w:tcBorders>
                  <w:noWrap w:val="0"/>
                  <w:vAlign w:val="center"/>
                </w:tcPr>
                <w:p w14:paraId="45951C7C">
                  <w:pPr>
                    <w:pStyle w:val="31"/>
                    <w:bidi w:val="0"/>
                    <w:rPr>
                      <w:rFonts w:hint="eastAsia"/>
                      <w:color w:val="auto"/>
                      <w:lang w:eastAsia="zh-CN"/>
                    </w:rPr>
                  </w:pPr>
                  <w:r>
                    <w:rPr>
                      <w:rFonts w:hint="eastAsia"/>
                      <w:color w:val="auto"/>
                      <w:lang w:eastAsia="zh-CN"/>
                    </w:rPr>
                    <w:t>废气处理</w:t>
                  </w:r>
                </w:p>
              </w:tc>
            </w:tr>
            <w:tr w14:paraId="5F4F6F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936" w:type="pct"/>
                  <w:gridSpan w:val="2"/>
                  <w:vMerge w:val="continue"/>
                  <w:tcBorders>
                    <w:left w:val="single" w:color="auto" w:sz="4" w:space="0"/>
                    <w:right w:val="single" w:color="auto" w:sz="4" w:space="0"/>
                  </w:tcBorders>
                  <w:noWrap w:val="0"/>
                  <w:vAlign w:val="center"/>
                </w:tcPr>
                <w:p w14:paraId="72D91F3D">
                  <w:pPr>
                    <w:pStyle w:val="31"/>
                    <w:bidi w:val="0"/>
                    <w:rPr>
                      <w:rFonts w:hint="eastAsia"/>
                      <w:color w:val="auto"/>
                    </w:rPr>
                  </w:pPr>
                </w:p>
              </w:tc>
              <w:tc>
                <w:tcPr>
                  <w:tcW w:w="1245" w:type="pct"/>
                  <w:tcBorders>
                    <w:left w:val="nil"/>
                    <w:right w:val="single" w:color="auto" w:sz="4" w:space="0"/>
                  </w:tcBorders>
                  <w:noWrap w:val="0"/>
                  <w:vAlign w:val="center"/>
                </w:tcPr>
                <w:p w14:paraId="0216AFBF">
                  <w:pPr>
                    <w:pStyle w:val="31"/>
                    <w:bidi w:val="0"/>
                    <w:rPr>
                      <w:rFonts w:hint="default"/>
                      <w:color w:val="auto"/>
                      <w:lang w:val="en-US" w:eastAsia="zh-CN"/>
                    </w:rPr>
                  </w:pPr>
                  <w:r>
                    <w:rPr>
                      <w:rFonts w:hint="eastAsia"/>
                      <w:color w:val="auto"/>
                      <w:lang w:val="en-US" w:eastAsia="zh-CN"/>
                    </w:rPr>
                    <w:t>风机</w:t>
                  </w:r>
                </w:p>
              </w:tc>
              <w:tc>
                <w:tcPr>
                  <w:tcW w:w="868" w:type="pct"/>
                  <w:tcBorders>
                    <w:top w:val="single" w:color="auto" w:sz="4" w:space="0"/>
                    <w:left w:val="nil"/>
                    <w:bottom w:val="single" w:color="auto" w:sz="4" w:space="0"/>
                    <w:right w:val="single" w:color="auto" w:sz="4" w:space="0"/>
                  </w:tcBorders>
                  <w:noWrap w:val="0"/>
                  <w:vAlign w:val="center"/>
                </w:tcPr>
                <w:p w14:paraId="7A6BFAC9">
                  <w:pPr>
                    <w:pStyle w:val="31"/>
                    <w:bidi w:val="0"/>
                    <w:rPr>
                      <w:rFonts w:hint="default"/>
                      <w:color w:val="auto"/>
                      <w:lang w:val="en-US" w:eastAsia="zh-CN"/>
                    </w:rPr>
                  </w:pPr>
                  <w:r>
                    <w:rPr>
                      <w:rFonts w:hint="eastAsia"/>
                      <w:color w:val="auto"/>
                      <w:lang w:val="en-US" w:eastAsia="zh-CN"/>
                    </w:rPr>
                    <w:t>/</w:t>
                  </w:r>
                </w:p>
              </w:tc>
              <w:tc>
                <w:tcPr>
                  <w:tcW w:w="946" w:type="pct"/>
                  <w:tcBorders>
                    <w:top w:val="single" w:color="auto" w:sz="4" w:space="0"/>
                    <w:left w:val="nil"/>
                    <w:bottom w:val="single" w:color="auto" w:sz="4" w:space="0"/>
                    <w:right w:val="single" w:color="auto" w:sz="4" w:space="0"/>
                  </w:tcBorders>
                  <w:noWrap w:val="0"/>
                  <w:vAlign w:val="center"/>
                </w:tcPr>
                <w:p w14:paraId="3BF38904">
                  <w:pPr>
                    <w:pStyle w:val="31"/>
                    <w:bidi w:val="0"/>
                    <w:rPr>
                      <w:rFonts w:hint="default"/>
                      <w:color w:val="auto"/>
                      <w:lang w:val="en-US" w:eastAsia="zh-CN"/>
                    </w:rPr>
                  </w:pPr>
                  <w:r>
                    <w:rPr>
                      <w:rFonts w:hint="eastAsia"/>
                      <w:color w:val="auto"/>
                      <w:lang w:val="en-US" w:eastAsia="zh-CN"/>
                    </w:rPr>
                    <w:t>2</w:t>
                  </w:r>
                </w:p>
              </w:tc>
              <w:tc>
                <w:tcPr>
                  <w:tcW w:w="1003" w:type="pct"/>
                  <w:tcBorders>
                    <w:top w:val="single" w:color="auto" w:sz="4" w:space="0"/>
                    <w:left w:val="nil"/>
                    <w:bottom w:val="single" w:color="auto" w:sz="4" w:space="0"/>
                    <w:right w:val="single" w:color="auto" w:sz="4" w:space="0"/>
                  </w:tcBorders>
                  <w:noWrap w:val="0"/>
                  <w:vAlign w:val="center"/>
                </w:tcPr>
                <w:p w14:paraId="781304C8">
                  <w:pPr>
                    <w:pStyle w:val="31"/>
                    <w:bidi w:val="0"/>
                    <w:rPr>
                      <w:rFonts w:hint="default"/>
                      <w:color w:val="auto"/>
                      <w:lang w:val="en-US" w:eastAsia="zh-CN"/>
                    </w:rPr>
                  </w:pPr>
                  <w:r>
                    <w:rPr>
                      <w:rFonts w:hint="eastAsia"/>
                      <w:color w:val="auto"/>
                      <w:lang w:val="en-US" w:eastAsia="zh-CN"/>
                    </w:rPr>
                    <w:t>/</w:t>
                  </w:r>
                </w:p>
              </w:tc>
            </w:tr>
          </w:tbl>
          <w:p w14:paraId="36F4C4C6">
            <w:pPr>
              <w:bidi w:val="0"/>
              <w:rPr>
                <w:rFonts w:hint="eastAsia"/>
                <w:color w:val="0000FF"/>
              </w:rPr>
            </w:pPr>
            <w:r>
              <w:rPr>
                <w:rFonts w:hint="eastAsia"/>
                <w:color w:val="auto"/>
              </w:rPr>
              <w:t>经查询，本项目采用的生产设备和工艺均不属于</w:t>
            </w:r>
            <w:r>
              <w:rPr>
                <w:color w:val="auto"/>
              </w:rPr>
              <w:t>《产业结构调整指导目录（20</w:t>
            </w:r>
            <w:r>
              <w:rPr>
                <w:rFonts w:hint="eastAsia"/>
                <w:color w:val="auto"/>
              </w:rPr>
              <w:t>24</w:t>
            </w:r>
            <w:r>
              <w:rPr>
                <w:color w:val="auto"/>
              </w:rPr>
              <w:t>年本）》</w:t>
            </w:r>
            <w:r>
              <w:rPr>
                <w:rFonts w:hint="eastAsia"/>
                <w:color w:val="auto"/>
              </w:rPr>
              <w:t>中限制类和淘汰类，不属于工业和信息化部《限期淘汰产生严重污染环境的工业固体废物的落后生产工艺设备名录》及《部分工业行业淘汰落后生产工艺装备和产品指导目录（2010年本）》。</w:t>
            </w:r>
          </w:p>
          <w:p w14:paraId="60DF1F86">
            <w:pPr>
              <w:bidi w:val="0"/>
              <w:rPr>
                <w:b/>
                <w:bCs/>
                <w:color w:val="auto"/>
              </w:rPr>
            </w:pPr>
            <w:r>
              <w:rPr>
                <w:rFonts w:hint="eastAsia"/>
                <w:b/>
                <w:bCs/>
                <w:color w:val="auto"/>
              </w:rPr>
              <w:t>2.6</w:t>
            </w:r>
            <w:r>
              <w:rPr>
                <w:b/>
                <w:bCs/>
                <w:color w:val="auto"/>
              </w:rPr>
              <w:t>劳动定员</w:t>
            </w:r>
            <w:r>
              <w:rPr>
                <w:rFonts w:hint="eastAsia"/>
                <w:b/>
                <w:bCs/>
                <w:color w:val="auto"/>
              </w:rPr>
              <w:t>及工作制度</w:t>
            </w:r>
          </w:p>
          <w:p w14:paraId="098E16B0">
            <w:pPr>
              <w:bidi w:val="0"/>
              <w:rPr>
                <w:rFonts w:hint="eastAsia"/>
                <w:color w:val="auto"/>
                <w:lang w:eastAsia="zh-CN"/>
              </w:rPr>
            </w:pPr>
            <w:r>
              <w:rPr>
                <w:color w:val="auto"/>
              </w:rPr>
              <w:t>厂区内</w:t>
            </w:r>
            <w:r>
              <w:rPr>
                <w:rFonts w:hint="eastAsia"/>
                <w:color w:val="auto"/>
                <w:lang w:val="en-US" w:eastAsia="zh-CN"/>
              </w:rPr>
              <w:t>劳动定</w:t>
            </w:r>
            <w:r>
              <w:rPr>
                <w:color w:val="auto"/>
              </w:rPr>
              <w:t>员</w:t>
            </w:r>
            <w:r>
              <w:rPr>
                <w:rFonts w:hint="eastAsia"/>
                <w:color w:val="auto"/>
                <w:lang w:val="en-US" w:eastAsia="zh-CN"/>
              </w:rPr>
              <w:t>70</w:t>
            </w:r>
            <w:r>
              <w:rPr>
                <w:color w:val="auto"/>
              </w:rPr>
              <w:t>人</w:t>
            </w:r>
            <w:r>
              <w:rPr>
                <w:rFonts w:hint="eastAsia"/>
                <w:color w:val="auto"/>
                <w:lang w:eastAsia="zh-CN"/>
              </w:rPr>
              <w:t>；</w:t>
            </w:r>
          </w:p>
          <w:p w14:paraId="496D9047">
            <w:pPr>
              <w:bidi w:val="0"/>
              <w:rPr>
                <w:color w:val="auto"/>
              </w:rPr>
            </w:pPr>
            <w:r>
              <w:rPr>
                <w:color w:val="auto"/>
              </w:rPr>
              <w:t>工作制度：年工作300天，实行</w:t>
            </w:r>
            <w:r>
              <w:rPr>
                <w:rFonts w:hint="eastAsia"/>
                <w:color w:val="auto"/>
                <w:lang w:val="en-US" w:eastAsia="zh-CN"/>
              </w:rPr>
              <w:t>单</w:t>
            </w:r>
            <w:r>
              <w:rPr>
                <w:color w:val="auto"/>
              </w:rPr>
              <w:t>班制，每班8小时，年生产</w:t>
            </w:r>
            <w:r>
              <w:rPr>
                <w:rFonts w:hint="eastAsia"/>
                <w:color w:val="auto"/>
                <w:lang w:val="en-US" w:eastAsia="zh-CN"/>
              </w:rPr>
              <w:t>2400</w:t>
            </w:r>
            <w:r>
              <w:rPr>
                <w:color w:val="auto"/>
              </w:rPr>
              <w:t>h。</w:t>
            </w:r>
          </w:p>
          <w:p w14:paraId="113B14C2">
            <w:pPr>
              <w:bidi w:val="0"/>
              <w:rPr>
                <w:b/>
                <w:bCs/>
                <w:color w:val="auto"/>
              </w:rPr>
            </w:pPr>
            <w:r>
              <w:rPr>
                <w:rFonts w:hint="eastAsia"/>
                <w:b/>
                <w:bCs/>
                <w:color w:val="auto"/>
              </w:rPr>
              <w:t>2.7</w:t>
            </w:r>
            <w:r>
              <w:rPr>
                <w:b/>
                <w:bCs/>
                <w:color w:val="auto"/>
              </w:rPr>
              <w:t>总平面布置合理性分析总体布局：</w:t>
            </w:r>
          </w:p>
          <w:p w14:paraId="27077CF5">
            <w:pPr>
              <w:bidi w:val="0"/>
              <w:rPr>
                <w:color w:val="auto"/>
              </w:rPr>
            </w:pPr>
            <w:r>
              <w:rPr>
                <w:color w:val="auto"/>
              </w:rPr>
              <w:t>根据本项目生产性质及建设规模，并结合场地自然条件及现状进行总平面布置。在满足工业生产用地的前提下，统筹考虑了物料运输、管线敷设、环境保护、安全卫生及消防等方面的用地需要。力求总图布局合理，运输线路短捷、顺畅。建构筑物外形协调整齐，通道宽度适中，为自然通风、采光、排水、卫生、绿化等布置创造条件。</w:t>
            </w:r>
          </w:p>
          <w:p w14:paraId="09493128">
            <w:pPr>
              <w:bidi w:val="0"/>
              <w:rPr>
                <w:rFonts w:hint="eastAsia"/>
                <w:color w:val="auto"/>
              </w:rPr>
            </w:pPr>
            <w:r>
              <w:rPr>
                <w:color w:val="auto"/>
              </w:rPr>
              <w:t>本项目场地基本呈长方形</w:t>
            </w:r>
            <w:r>
              <w:rPr>
                <w:rFonts w:hint="eastAsia"/>
                <w:color w:val="auto"/>
              </w:rPr>
              <w:t>，生产区和生活办公区</w:t>
            </w:r>
            <w:r>
              <w:rPr>
                <w:rFonts w:hint="eastAsia"/>
                <w:color w:val="auto"/>
                <w:lang w:val="en-US" w:eastAsia="zh-CN"/>
              </w:rPr>
              <w:t>上下分开，办公区位于二楼，</w:t>
            </w:r>
            <w:r>
              <w:rPr>
                <w:rFonts w:hint="eastAsia"/>
                <w:color w:val="auto"/>
              </w:rPr>
              <w:t>生产区</w:t>
            </w:r>
            <w:r>
              <w:rPr>
                <w:rFonts w:hint="eastAsia"/>
                <w:color w:val="auto"/>
                <w:lang w:val="en-US" w:eastAsia="zh-CN"/>
              </w:rPr>
              <w:t>根据生产加工需求分区布置，三楼主要布设生产区，四楼进行包装，剩余楼层分为原料仓储、成品仓储，同时为减少粉尘排放，粉料脱包间位于独立封闭操作单元，三楼上料环节采取粉尘收集处理措施</w:t>
            </w:r>
            <w:r>
              <w:rPr>
                <w:rFonts w:hint="eastAsia"/>
                <w:color w:val="auto"/>
              </w:rPr>
              <w:t>。根据车间生产功能不同，</w:t>
            </w:r>
            <w:r>
              <w:rPr>
                <w:rFonts w:hint="eastAsia"/>
                <w:color w:val="auto"/>
                <w:lang w:val="en-US" w:eastAsia="zh-CN"/>
              </w:rPr>
              <w:t>不同生产区域布设不同功能生产设备，高噪声设备集中布设、采取减振措施</w:t>
            </w:r>
            <w:r>
              <w:rPr>
                <w:rFonts w:hint="eastAsia"/>
                <w:color w:val="auto"/>
              </w:rPr>
              <w:t>。</w:t>
            </w:r>
            <w:r>
              <w:rPr>
                <w:rFonts w:hint="eastAsia"/>
                <w:color w:val="auto"/>
                <w:lang w:val="en-US" w:eastAsia="zh-CN"/>
              </w:rPr>
              <w:t>厂区</w:t>
            </w:r>
            <w:r>
              <w:rPr>
                <w:color w:val="auto"/>
              </w:rPr>
              <w:t>总平面布置图示意图</w:t>
            </w:r>
            <w:r>
              <w:rPr>
                <w:rFonts w:hint="eastAsia"/>
                <w:color w:val="auto"/>
                <w:lang w:eastAsia="zh-CN"/>
              </w:rPr>
              <w:t>、</w:t>
            </w:r>
            <w:r>
              <w:rPr>
                <w:rFonts w:hint="eastAsia"/>
                <w:color w:val="auto"/>
                <w:lang w:val="en-US" w:eastAsia="zh-CN"/>
              </w:rPr>
              <w:t>车间布局图</w:t>
            </w:r>
            <w:r>
              <w:rPr>
                <w:color w:val="auto"/>
              </w:rPr>
              <w:t>见</w:t>
            </w:r>
            <w:r>
              <w:rPr>
                <w:rFonts w:hint="eastAsia"/>
                <w:color w:val="auto"/>
              </w:rPr>
              <w:t>附</w:t>
            </w:r>
            <w:r>
              <w:rPr>
                <w:color w:val="auto"/>
              </w:rPr>
              <w:t>图</w:t>
            </w:r>
            <w:r>
              <w:rPr>
                <w:rFonts w:hint="eastAsia"/>
                <w:color w:val="auto"/>
              </w:rPr>
              <w:t>3</w:t>
            </w:r>
            <w:r>
              <w:rPr>
                <w:color w:val="auto"/>
              </w:rPr>
              <w:t>。</w:t>
            </w:r>
          </w:p>
          <w:p w14:paraId="3937CFF0">
            <w:pPr>
              <w:bidi w:val="0"/>
              <w:rPr>
                <w:b/>
                <w:bCs/>
                <w:color w:val="auto"/>
              </w:rPr>
            </w:pPr>
            <w:r>
              <w:rPr>
                <w:b/>
                <w:bCs/>
                <w:color w:val="auto"/>
              </w:rPr>
              <w:t>2.8水平衡分析</w:t>
            </w:r>
          </w:p>
          <w:p w14:paraId="66A45CC0">
            <w:pPr>
              <w:bidi w:val="0"/>
              <w:rPr>
                <w:rFonts w:hint="eastAsia"/>
                <w:b/>
                <w:bCs/>
                <w:color w:val="auto"/>
              </w:rPr>
            </w:pPr>
            <w:r>
              <w:rPr>
                <w:rFonts w:hint="eastAsia"/>
                <w:b/>
                <w:bCs/>
                <w:color w:val="auto"/>
              </w:rPr>
              <w:t>1）生活用水</w:t>
            </w:r>
          </w:p>
          <w:p w14:paraId="30DDF7E5">
            <w:pPr>
              <w:bidi w:val="0"/>
              <w:rPr>
                <w:color w:val="auto"/>
              </w:rPr>
            </w:pPr>
            <w:r>
              <w:rPr>
                <w:color w:val="auto"/>
              </w:rPr>
              <w:t>本项目</w:t>
            </w:r>
            <w:r>
              <w:rPr>
                <w:rFonts w:hint="eastAsia"/>
                <w:color w:val="auto"/>
              </w:rPr>
              <w:t>新增员工</w:t>
            </w:r>
            <w:r>
              <w:rPr>
                <w:rFonts w:hint="eastAsia"/>
                <w:color w:val="auto"/>
                <w:lang w:val="en-US" w:eastAsia="zh-CN"/>
              </w:rPr>
              <w:t>70人</w:t>
            </w:r>
            <w:r>
              <w:rPr>
                <w:rFonts w:hint="eastAsia"/>
                <w:color w:val="auto"/>
              </w:rPr>
              <w:t>，</w:t>
            </w:r>
            <w:r>
              <w:rPr>
                <w:color w:val="auto"/>
              </w:rPr>
              <w:t>员工生活用水量依据《安徽省行业用水定额》（DB34</w:t>
            </w:r>
            <w:r>
              <w:rPr>
                <w:rFonts w:hint="eastAsia"/>
                <w:color w:val="auto"/>
                <w:lang w:val="en-US" w:eastAsia="zh-CN"/>
              </w:rPr>
              <w:t>/T679</w:t>
            </w:r>
            <w:r>
              <w:rPr>
                <w:color w:val="auto"/>
              </w:rPr>
              <w:t>-20</w:t>
            </w:r>
            <w:r>
              <w:rPr>
                <w:rFonts w:hint="eastAsia"/>
                <w:color w:val="auto"/>
                <w:lang w:val="en-US" w:eastAsia="zh-CN"/>
              </w:rPr>
              <w:t>25</w:t>
            </w:r>
            <w:r>
              <w:rPr>
                <w:color w:val="auto"/>
              </w:rPr>
              <w:t>）相关用水定额核算，用水量按</w:t>
            </w:r>
            <w:r>
              <w:rPr>
                <w:rFonts w:hint="eastAsia"/>
                <w:color w:val="auto"/>
                <w:lang w:val="en-US" w:eastAsia="zh-CN"/>
              </w:rPr>
              <w:t>38m</w:t>
            </w:r>
            <w:r>
              <w:rPr>
                <w:rFonts w:hint="eastAsia"/>
                <w:color w:val="auto"/>
                <w:vertAlign w:val="superscript"/>
                <w:lang w:val="en-US" w:eastAsia="zh-CN"/>
              </w:rPr>
              <w:t>3</w:t>
            </w:r>
            <w:r>
              <w:rPr>
                <w:color w:val="auto"/>
              </w:rPr>
              <w:t>/（人•</w:t>
            </w:r>
            <w:r>
              <w:rPr>
                <w:rFonts w:hint="eastAsia"/>
                <w:color w:val="auto"/>
                <w:lang w:val="en-US" w:eastAsia="zh-CN"/>
              </w:rPr>
              <w:t>a</w:t>
            </w:r>
            <w:r>
              <w:rPr>
                <w:color w:val="auto"/>
              </w:rPr>
              <w:t>）计，则生活用水量为</w:t>
            </w:r>
            <w:r>
              <w:rPr>
                <w:rFonts w:hint="eastAsia"/>
                <w:color w:val="auto"/>
                <w:lang w:val="en-US" w:eastAsia="zh-CN"/>
              </w:rPr>
              <w:t>8.87m</w:t>
            </w:r>
            <w:r>
              <w:rPr>
                <w:rFonts w:hint="eastAsia"/>
                <w:color w:val="auto"/>
                <w:vertAlign w:val="superscript"/>
                <w:lang w:val="en-US" w:eastAsia="zh-CN"/>
              </w:rPr>
              <w:t>3</w:t>
            </w:r>
            <w:r>
              <w:rPr>
                <w:color w:val="auto"/>
              </w:rPr>
              <w:t>/d，</w:t>
            </w:r>
            <w:r>
              <w:rPr>
                <w:rFonts w:hint="eastAsia"/>
                <w:color w:val="auto"/>
                <w:lang w:val="en-US" w:eastAsia="zh-CN"/>
              </w:rPr>
              <w:t>2660m</w:t>
            </w:r>
            <w:r>
              <w:rPr>
                <w:rFonts w:hint="eastAsia"/>
                <w:color w:val="auto"/>
                <w:vertAlign w:val="superscript"/>
                <w:lang w:val="en-US" w:eastAsia="zh-CN"/>
              </w:rPr>
              <w:t>3</w:t>
            </w:r>
            <w:r>
              <w:rPr>
                <w:color w:val="auto"/>
              </w:rPr>
              <w:t>/a。排水系数按8</w:t>
            </w:r>
            <w:r>
              <w:rPr>
                <w:rFonts w:hint="eastAsia"/>
                <w:color w:val="auto"/>
              </w:rPr>
              <w:t>5</w:t>
            </w:r>
            <w:r>
              <w:rPr>
                <w:color w:val="auto"/>
              </w:rPr>
              <w:t>%计算，生活污水排放量约为</w:t>
            </w:r>
            <w:r>
              <w:rPr>
                <w:rFonts w:hint="eastAsia"/>
                <w:color w:val="auto"/>
                <w:lang w:val="en-US" w:eastAsia="zh-CN"/>
              </w:rPr>
              <w:t>7.54m</w:t>
            </w:r>
            <w:r>
              <w:rPr>
                <w:rFonts w:hint="eastAsia"/>
                <w:color w:val="auto"/>
                <w:vertAlign w:val="superscript"/>
                <w:lang w:val="en-US" w:eastAsia="zh-CN"/>
              </w:rPr>
              <w:t>3</w:t>
            </w:r>
            <w:r>
              <w:rPr>
                <w:color w:val="auto"/>
              </w:rPr>
              <w:t>/d，</w:t>
            </w:r>
            <w:r>
              <w:rPr>
                <w:rFonts w:hint="eastAsia"/>
                <w:color w:val="auto"/>
                <w:lang w:val="en-US" w:eastAsia="zh-CN"/>
              </w:rPr>
              <w:t>2261m</w:t>
            </w:r>
            <w:r>
              <w:rPr>
                <w:rFonts w:hint="eastAsia"/>
                <w:color w:val="auto"/>
                <w:vertAlign w:val="superscript"/>
                <w:lang w:val="en-US" w:eastAsia="zh-CN"/>
              </w:rPr>
              <w:t>3</w:t>
            </w:r>
            <w:r>
              <w:rPr>
                <w:color w:val="auto"/>
              </w:rPr>
              <w:t>/a。</w:t>
            </w:r>
          </w:p>
          <w:p w14:paraId="4EA800C8">
            <w:pPr>
              <w:bidi w:val="0"/>
              <w:rPr>
                <w:rFonts w:hint="eastAsia"/>
                <w:b/>
                <w:bCs/>
                <w:color w:val="auto"/>
                <w:lang w:val="en-US" w:eastAsia="zh-CN"/>
              </w:rPr>
            </w:pPr>
            <w:r>
              <w:rPr>
                <w:rFonts w:hint="eastAsia"/>
                <w:b/>
                <w:bCs/>
                <w:color w:val="auto"/>
                <w:lang w:val="en-US" w:eastAsia="zh-CN"/>
              </w:rPr>
              <w:t>2）生产用水</w:t>
            </w:r>
          </w:p>
          <w:p w14:paraId="6780BB9D">
            <w:pPr>
              <w:bidi w:val="0"/>
              <w:rPr>
                <w:rFonts w:hint="eastAsia"/>
                <w:color w:val="auto"/>
                <w:lang w:val="en-US" w:eastAsia="zh-CN"/>
              </w:rPr>
            </w:pPr>
            <w:r>
              <w:rPr>
                <w:rFonts w:hint="eastAsia"/>
                <w:color w:val="auto"/>
                <w:lang w:val="en-US" w:eastAsia="zh-CN"/>
              </w:rPr>
              <w:t>本项目生产环节配料搅拌需要用水，根据建设单位提供资料，生产米线配料米粉：淀粉：水=2:2:1（质量比），本项目生产米线、粉丝年产1500t/a（成品米线含水率约为12%~14%，成品粉丝含水率约为12%~16%，本次按照12%计），则粉料总使用量为1320t/a，则配料用水约为330t/a（1.1t/d），180t/a水被产品带走、150t/a于生产环节、烘干环节损耗。</w:t>
            </w:r>
          </w:p>
          <w:p w14:paraId="44E584C2">
            <w:pPr>
              <w:bidi w:val="0"/>
              <w:rPr>
                <w:rFonts w:hint="eastAsia"/>
                <w:b/>
                <w:bCs/>
                <w:color w:val="auto"/>
                <w:lang w:val="en-US" w:eastAsia="zh-CN"/>
              </w:rPr>
            </w:pPr>
            <w:r>
              <w:rPr>
                <w:rFonts w:hint="eastAsia"/>
                <w:b/>
                <w:bCs/>
                <w:color w:val="auto"/>
                <w:lang w:val="en-US" w:eastAsia="zh-CN"/>
              </w:rPr>
              <w:t>3）设备清洗用水</w:t>
            </w:r>
          </w:p>
          <w:p w14:paraId="272C653C">
            <w:pPr>
              <w:adjustRightInd w:val="0"/>
              <w:snapToGrid w:val="0"/>
              <w:spacing w:line="360" w:lineRule="auto"/>
              <w:ind w:firstLine="480" w:firstLineChars="200"/>
              <w:jc w:val="left"/>
              <w:rPr>
                <w:rFonts w:hint="eastAsia"/>
                <w:color w:val="auto"/>
                <w:szCs w:val="21"/>
              </w:rPr>
            </w:pPr>
            <w:r>
              <w:rPr>
                <w:rFonts w:hint="eastAsia"/>
                <w:color w:val="auto"/>
                <w:szCs w:val="21"/>
                <w:lang w:val="en-US" w:eastAsia="zh-CN"/>
              </w:rPr>
              <w:t>每日生产结束需要对生产设备进行清洗，采用自来水进行设备清洗，本项目生产环节废水主要来源于设备清洗，根据</w:t>
            </w:r>
            <w:r>
              <w:rPr>
                <w:rFonts w:hint="eastAsia" w:ascii="Times New Roman" w:hAnsi="Times New Roman" w:eastAsia="宋体" w:cs="Times New Roman"/>
                <w:color w:val="auto"/>
                <w:szCs w:val="21"/>
                <w:lang w:val="en-US" w:eastAsia="zh-CN"/>
              </w:rPr>
              <w:t>《1433方便面制造行业系数表》，本项目米线</w:t>
            </w:r>
            <w:r>
              <w:rPr>
                <w:rFonts w:hint="eastAsia" w:cs="Times New Roman"/>
                <w:color w:val="auto"/>
                <w:szCs w:val="21"/>
                <w:lang w:val="en-US" w:eastAsia="zh-CN"/>
              </w:rPr>
              <w:t>、粉丝</w:t>
            </w:r>
            <w:r>
              <w:rPr>
                <w:rFonts w:hint="eastAsia" w:ascii="Times New Roman" w:hAnsi="Times New Roman" w:eastAsia="宋体" w:cs="Times New Roman"/>
                <w:color w:val="auto"/>
                <w:szCs w:val="21"/>
                <w:lang w:val="en-US" w:eastAsia="zh-CN"/>
              </w:rPr>
              <w:t>生产产能为1</w:t>
            </w:r>
            <w:r>
              <w:rPr>
                <w:rFonts w:hint="eastAsia" w:cs="Times New Roman"/>
                <w:color w:val="auto"/>
                <w:szCs w:val="21"/>
                <w:lang w:val="en-US" w:eastAsia="zh-CN"/>
              </w:rPr>
              <w:t>5</w:t>
            </w:r>
            <w:r>
              <w:rPr>
                <w:rFonts w:hint="eastAsia" w:ascii="Times New Roman" w:hAnsi="Times New Roman" w:eastAsia="宋体" w:cs="Times New Roman"/>
                <w:color w:val="auto"/>
                <w:szCs w:val="21"/>
                <w:lang w:val="en-US" w:eastAsia="zh-CN"/>
              </w:rPr>
              <w:t>00t/a（剩余米线</w:t>
            </w:r>
            <w:r>
              <w:rPr>
                <w:rFonts w:hint="eastAsia" w:cs="Times New Roman"/>
                <w:color w:val="auto"/>
                <w:szCs w:val="21"/>
                <w:lang w:val="en-US" w:eastAsia="zh-CN"/>
              </w:rPr>
              <w:t>、粉丝</w:t>
            </w:r>
            <w:r>
              <w:rPr>
                <w:rFonts w:hint="eastAsia" w:ascii="Times New Roman" w:hAnsi="Times New Roman" w:eastAsia="宋体" w:cs="Times New Roman"/>
                <w:color w:val="auto"/>
                <w:szCs w:val="21"/>
                <w:lang w:val="en-US" w:eastAsia="zh-CN"/>
              </w:rPr>
              <w:t>外购），根据核算每日废水产生量为2.73t/d、</w:t>
            </w:r>
            <w:r>
              <w:rPr>
                <w:rFonts w:hint="eastAsia" w:cs="Times New Roman"/>
                <w:color w:val="auto"/>
                <w:szCs w:val="21"/>
                <w:lang w:val="en-US" w:eastAsia="zh-CN"/>
              </w:rPr>
              <w:t>1230</w:t>
            </w:r>
            <w:r>
              <w:rPr>
                <w:rFonts w:hint="eastAsia" w:ascii="Times New Roman" w:hAnsi="Times New Roman" w:eastAsia="宋体" w:cs="Times New Roman"/>
                <w:color w:val="auto"/>
                <w:szCs w:val="21"/>
                <w:lang w:val="en-US" w:eastAsia="zh-CN"/>
              </w:rPr>
              <w:t>t/a。</w:t>
            </w:r>
            <w:r>
              <w:rPr>
                <w:color w:val="auto"/>
              </w:rPr>
              <w:t>排水系数按8</w:t>
            </w:r>
            <w:r>
              <w:rPr>
                <w:rFonts w:hint="eastAsia"/>
                <w:color w:val="auto"/>
              </w:rPr>
              <w:t>5</w:t>
            </w:r>
            <w:r>
              <w:rPr>
                <w:color w:val="auto"/>
              </w:rPr>
              <w:t>%计算，</w:t>
            </w:r>
            <w:r>
              <w:rPr>
                <w:rFonts w:hint="eastAsia"/>
                <w:color w:val="auto"/>
                <w:lang w:val="en-US" w:eastAsia="zh-CN"/>
              </w:rPr>
              <w:t>污水</w:t>
            </w:r>
            <w:r>
              <w:rPr>
                <w:color w:val="auto"/>
              </w:rPr>
              <w:t>排放量约为</w:t>
            </w:r>
            <w:r>
              <w:rPr>
                <w:rFonts w:hint="eastAsia"/>
                <w:color w:val="auto"/>
                <w:lang w:val="en-US" w:eastAsia="zh-CN"/>
              </w:rPr>
              <w:t>2.73m</w:t>
            </w:r>
            <w:r>
              <w:rPr>
                <w:rFonts w:hint="eastAsia"/>
                <w:color w:val="auto"/>
                <w:vertAlign w:val="superscript"/>
                <w:lang w:val="en-US" w:eastAsia="zh-CN"/>
              </w:rPr>
              <w:t>3</w:t>
            </w:r>
            <w:r>
              <w:rPr>
                <w:color w:val="auto"/>
              </w:rPr>
              <w:t>/d，</w:t>
            </w:r>
            <w:r>
              <w:rPr>
                <w:rFonts w:hint="eastAsia"/>
                <w:color w:val="auto"/>
                <w:lang w:val="en-US" w:eastAsia="zh-CN"/>
              </w:rPr>
              <w:t>1230m</w:t>
            </w:r>
            <w:r>
              <w:rPr>
                <w:rFonts w:hint="eastAsia"/>
                <w:color w:val="auto"/>
                <w:vertAlign w:val="superscript"/>
                <w:lang w:val="en-US" w:eastAsia="zh-CN"/>
              </w:rPr>
              <w:t>3</w:t>
            </w:r>
            <w:r>
              <w:rPr>
                <w:color w:val="auto"/>
              </w:rPr>
              <w:t>/a。</w:t>
            </w:r>
            <w:r>
              <w:rPr>
                <w:rFonts w:hint="eastAsia"/>
                <w:color w:val="auto"/>
                <w:szCs w:val="21"/>
                <w:lang w:val="en-US" w:eastAsia="zh-CN"/>
              </w:rPr>
              <w:t>污水经管线进入自建污水处理设备处理后接管市政污水管网进入山南新区污水处理厂处理</w:t>
            </w:r>
            <w:r>
              <w:rPr>
                <w:rFonts w:hint="eastAsia"/>
                <w:color w:val="auto"/>
                <w:szCs w:val="21"/>
              </w:rPr>
              <w:t>。</w:t>
            </w:r>
          </w:p>
          <w:p w14:paraId="02C743AE">
            <w:pPr>
              <w:pStyle w:val="29"/>
              <w:bidi w:val="0"/>
              <w:rPr>
                <w:rFonts w:hint="eastAsia"/>
                <w:color w:val="auto"/>
              </w:rPr>
            </w:pPr>
            <w:r>
              <w:rPr>
                <w:color w:val="auto"/>
              </w:rPr>
              <w:t>表</w:t>
            </w:r>
            <w:r>
              <w:rPr>
                <w:rFonts w:hint="eastAsia"/>
                <w:color w:val="auto"/>
              </w:rPr>
              <w:t>2-</w:t>
            </w:r>
            <w:r>
              <w:rPr>
                <w:rFonts w:hint="eastAsia"/>
                <w:color w:val="auto"/>
                <w:lang w:val="en-US" w:eastAsia="zh-CN"/>
              </w:rPr>
              <w:t>8</w:t>
            </w:r>
            <w:r>
              <w:rPr>
                <w:rFonts w:hint="eastAsia"/>
                <w:color w:val="auto"/>
              </w:rPr>
              <w:t xml:space="preserve"> </w:t>
            </w:r>
            <w:r>
              <w:rPr>
                <w:rFonts w:hint="eastAsia"/>
                <w:color w:val="auto"/>
                <w:lang w:val="en-US" w:eastAsia="zh-CN"/>
              </w:rPr>
              <w:t xml:space="preserve"> </w:t>
            </w:r>
            <w:r>
              <w:rPr>
                <w:rFonts w:hint="eastAsia" w:ascii="Times New Roman" w:hAnsi="Times New Roman" w:eastAsia="宋体" w:cs="Times New Roman"/>
                <w:color w:val="auto"/>
                <w:szCs w:val="21"/>
                <w:lang w:val="en-US" w:eastAsia="zh-CN"/>
              </w:rPr>
              <w:t>1433方便面制造行业系数表</w:t>
            </w:r>
          </w:p>
          <w:tbl>
            <w:tblPr>
              <w:tblStyle w:val="18"/>
              <w:tblW w:w="490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699"/>
              <w:gridCol w:w="961"/>
              <w:gridCol w:w="939"/>
              <w:gridCol w:w="682"/>
              <w:gridCol w:w="1542"/>
              <w:gridCol w:w="1841"/>
              <w:gridCol w:w="1526"/>
            </w:tblGrid>
            <w:tr w14:paraId="7B45EA9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427" w:type="pct"/>
                  <w:tcBorders>
                    <w:top w:val="single" w:color="auto" w:sz="4" w:space="0"/>
                    <w:left w:val="single" w:color="auto" w:sz="4" w:space="0"/>
                    <w:bottom w:val="single" w:color="auto" w:sz="4" w:space="0"/>
                    <w:right w:val="single" w:color="auto" w:sz="4" w:space="0"/>
                  </w:tcBorders>
                  <w:noWrap w:val="0"/>
                  <w:vAlign w:val="center"/>
                </w:tcPr>
                <w:p w14:paraId="04AD3C77">
                  <w:pPr>
                    <w:pStyle w:val="31"/>
                    <w:bidi w:val="0"/>
                    <w:rPr>
                      <w:rFonts w:hint="eastAsia" w:eastAsia="宋体"/>
                      <w:b/>
                      <w:bCs/>
                      <w:color w:val="auto"/>
                      <w:sz w:val="21"/>
                      <w:szCs w:val="21"/>
                      <w:lang w:eastAsia="zh-CN"/>
                    </w:rPr>
                  </w:pPr>
                  <w:r>
                    <w:rPr>
                      <w:rFonts w:hint="eastAsia"/>
                      <w:b/>
                      <w:bCs/>
                      <w:color w:val="auto"/>
                      <w:sz w:val="21"/>
                      <w:szCs w:val="21"/>
                      <w:lang w:val="en-US" w:eastAsia="zh-CN"/>
                    </w:rPr>
                    <w:t>产品</w:t>
                  </w:r>
                </w:p>
              </w:tc>
              <w:tc>
                <w:tcPr>
                  <w:tcW w:w="586" w:type="pct"/>
                  <w:tcBorders>
                    <w:top w:val="single" w:color="auto" w:sz="4" w:space="0"/>
                    <w:left w:val="nil"/>
                    <w:bottom w:val="single" w:color="auto" w:sz="4" w:space="0"/>
                    <w:right w:val="single" w:color="auto" w:sz="4" w:space="0"/>
                  </w:tcBorders>
                  <w:noWrap w:val="0"/>
                  <w:vAlign w:val="center"/>
                </w:tcPr>
                <w:p w14:paraId="53E1549E">
                  <w:pPr>
                    <w:pStyle w:val="31"/>
                    <w:bidi w:val="0"/>
                    <w:rPr>
                      <w:b/>
                      <w:bCs/>
                      <w:color w:val="auto"/>
                      <w:sz w:val="21"/>
                      <w:szCs w:val="21"/>
                    </w:rPr>
                  </w:pPr>
                  <w:r>
                    <w:rPr>
                      <w:b/>
                      <w:bCs/>
                      <w:color w:val="auto"/>
                      <w:sz w:val="21"/>
                      <w:szCs w:val="21"/>
                    </w:rPr>
                    <w:t>物质名称</w:t>
                  </w:r>
                </w:p>
              </w:tc>
              <w:tc>
                <w:tcPr>
                  <w:tcW w:w="573" w:type="pct"/>
                  <w:tcBorders>
                    <w:top w:val="single" w:color="auto" w:sz="4" w:space="0"/>
                    <w:left w:val="nil"/>
                    <w:bottom w:val="single" w:color="auto" w:sz="4" w:space="0"/>
                    <w:right w:val="single" w:color="auto" w:sz="4" w:space="0"/>
                  </w:tcBorders>
                  <w:noWrap w:val="0"/>
                  <w:vAlign w:val="center"/>
                </w:tcPr>
                <w:p w14:paraId="6FADF7DA">
                  <w:pPr>
                    <w:pStyle w:val="31"/>
                    <w:bidi w:val="0"/>
                    <w:rPr>
                      <w:rFonts w:hint="eastAsia" w:eastAsia="宋体"/>
                      <w:b/>
                      <w:bCs/>
                      <w:color w:val="auto"/>
                      <w:sz w:val="21"/>
                      <w:szCs w:val="21"/>
                      <w:lang w:eastAsia="zh-CN"/>
                    </w:rPr>
                  </w:pPr>
                  <w:r>
                    <w:rPr>
                      <w:rFonts w:hint="eastAsia"/>
                      <w:b/>
                      <w:bCs/>
                      <w:color w:val="auto"/>
                      <w:sz w:val="21"/>
                      <w:szCs w:val="21"/>
                      <w:lang w:val="en-US" w:eastAsia="zh-CN"/>
                    </w:rPr>
                    <w:t>规模</w:t>
                  </w:r>
                </w:p>
              </w:tc>
              <w:tc>
                <w:tcPr>
                  <w:tcW w:w="1357" w:type="pct"/>
                  <w:gridSpan w:val="2"/>
                  <w:tcBorders>
                    <w:top w:val="single" w:color="auto" w:sz="4" w:space="0"/>
                    <w:left w:val="single" w:color="auto" w:sz="4" w:space="0"/>
                    <w:bottom w:val="single" w:color="auto" w:sz="4" w:space="0"/>
                    <w:right w:val="single" w:color="auto" w:sz="4" w:space="0"/>
                  </w:tcBorders>
                  <w:noWrap w:val="0"/>
                  <w:vAlign w:val="center"/>
                </w:tcPr>
                <w:p w14:paraId="56E1C199">
                  <w:pPr>
                    <w:pStyle w:val="31"/>
                    <w:bidi w:val="0"/>
                    <w:rPr>
                      <w:rFonts w:hint="default" w:eastAsia="宋体"/>
                      <w:b/>
                      <w:bCs/>
                      <w:color w:val="auto"/>
                      <w:sz w:val="21"/>
                      <w:szCs w:val="21"/>
                      <w:lang w:val="en-US" w:eastAsia="zh-CN"/>
                    </w:rPr>
                  </w:pPr>
                  <w:r>
                    <w:rPr>
                      <w:rFonts w:hint="eastAsia"/>
                      <w:b/>
                      <w:bCs/>
                      <w:color w:val="auto"/>
                      <w:sz w:val="21"/>
                      <w:szCs w:val="21"/>
                      <w:lang w:val="en-US" w:eastAsia="zh-CN"/>
                    </w:rPr>
                    <w:t>污染物指标</w:t>
                  </w:r>
                </w:p>
              </w:tc>
              <w:tc>
                <w:tcPr>
                  <w:tcW w:w="1123" w:type="pct"/>
                  <w:tcBorders>
                    <w:top w:val="single" w:color="auto" w:sz="4" w:space="0"/>
                    <w:left w:val="single" w:color="auto" w:sz="4" w:space="0"/>
                    <w:bottom w:val="single" w:color="auto" w:sz="4" w:space="0"/>
                    <w:right w:val="single" w:color="auto" w:sz="4" w:space="0"/>
                  </w:tcBorders>
                  <w:noWrap w:val="0"/>
                  <w:vAlign w:val="center"/>
                </w:tcPr>
                <w:p w14:paraId="6DF36C7C">
                  <w:pPr>
                    <w:pStyle w:val="31"/>
                    <w:bidi w:val="0"/>
                    <w:rPr>
                      <w:rFonts w:hint="default" w:eastAsia="宋体"/>
                      <w:b/>
                      <w:bCs/>
                      <w:color w:val="auto"/>
                      <w:sz w:val="21"/>
                      <w:szCs w:val="21"/>
                      <w:lang w:val="en-US" w:eastAsia="zh-CN"/>
                    </w:rPr>
                  </w:pPr>
                  <w:r>
                    <w:rPr>
                      <w:rFonts w:hint="eastAsia"/>
                      <w:b/>
                      <w:bCs/>
                      <w:color w:val="auto"/>
                      <w:sz w:val="21"/>
                      <w:szCs w:val="21"/>
                      <w:lang w:val="en-US" w:eastAsia="zh-CN"/>
                    </w:rPr>
                    <w:t>产污系数</w:t>
                  </w:r>
                </w:p>
              </w:tc>
              <w:tc>
                <w:tcPr>
                  <w:tcW w:w="931" w:type="pct"/>
                  <w:tcBorders>
                    <w:top w:val="single" w:color="auto" w:sz="4" w:space="0"/>
                    <w:left w:val="single" w:color="auto" w:sz="4" w:space="0"/>
                    <w:bottom w:val="single" w:color="auto" w:sz="4" w:space="0"/>
                    <w:right w:val="single" w:color="auto" w:sz="4" w:space="0"/>
                  </w:tcBorders>
                  <w:noWrap w:val="0"/>
                  <w:vAlign w:val="center"/>
                </w:tcPr>
                <w:p w14:paraId="2B5CF40C">
                  <w:pPr>
                    <w:pStyle w:val="31"/>
                    <w:bidi w:val="0"/>
                    <w:rPr>
                      <w:rFonts w:hint="default" w:eastAsia="宋体"/>
                      <w:b/>
                      <w:bCs/>
                      <w:color w:val="auto"/>
                      <w:sz w:val="21"/>
                      <w:szCs w:val="21"/>
                      <w:lang w:val="en-US" w:eastAsia="zh-CN"/>
                    </w:rPr>
                  </w:pPr>
                  <w:r>
                    <w:rPr>
                      <w:rFonts w:hint="eastAsia" w:ascii="Times New Roman" w:hAnsi="Times New Roman" w:eastAsia="宋体" w:cs="Times New Roman"/>
                      <w:b/>
                      <w:bCs/>
                      <w:color w:val="auto"/>
                      <w:sz w:val="21"/>
                      <w:szCs w:val="21"/>
                      <w:lang w:val="en-US" w:eastAsia="zh-CN"/>
                    </w:rPr>
                    <w:t>污染物产生量</w:t>
                  </w:r>
                </w:p>
              </w:tc>
            </w:tr>
            <w:tr w14:paraId="1FBCA18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427" w:type="pct"/>
                  <w:vMerge w:val="restart"/>
                  <w:tcBorders>
                    <w:top w:val="single" w:color="auto" w:sz="4" w:space="0"/>
                    <w:left w:val="single" w:color="auto" w:sz="4" w:space="0"/>
                    <w:right w:val="single" w:color="auto" w:sz="4" w:space="0"/>
                  </w:tcBorders>
                  <w:noWrap w:val="0"/>
                  <w:vAlign w:val="center"/>
                </w:tcPr>
                <w:p w14:paraId="4F45DD5F">
                  <w:pPr>
                    <w:pStyle w:val="31"/>
                    <w:bidi w:val="0"/>
                    <w:rPr>
                      <w:rFonts w:hint="eastAsia" w:eastAsia="宋体"/>
                      <w:color w:val="auto"/>
                      <w:sz w:val="21"/>
                      <w:szCs w:val="21"/>
                      <w:lang w:eastAsia="zh-CN"/>
                    </w:rPr>
                  </w:pPr>
                  <w:r>
                    <w:rPr>
                      <w:rFonts w:hint="eastAsia"/>
                      <w:color w:val="auto"/>
                      <w:sz w:val="21"/>
                      <w:szCs w:val="21"/>
                      <w:lang w:val="en-US" w:eastAsia="zh-CN"/>
                    </w:rPr>
                    <w:t>方便面</w:t>
                  </w:r>
                </w:p>
              </w:tc>
              <w:tc>
                <w:tcPr>
                  <w:tcW w:w="586" w:type="pct"/>
                  <w:vMerge w:val="restart"/>
                  <w:tcBorders>
                    <w:top w:val="single" w:color="auto" w:sz="4" w:space="0"/>
                    <w:left w:val="nil"/>
                    <w:right w:val="single" w:color="auto" w:sz="4" w:space="0"/>
                  </w:tcBorders>
                  <w:noWrap w:val="0"/>
                  <w:vAlign w:val="center"/>
                </w:tcPr>
                <w:p w14:paraId="1D76C61B">
                  <w:pPr>
                    <w:pStyle w:val="31"/>
                    <w:bidi w:val="0"/>
                    <w:rPr>
                      <w:rFonts w:hint="default" w:eastAsia="宋体"/>
                      <w:color w:val="auto"/>
                      <w:sz w:val="21"/>
                      <w:szCs w:val="21"/>
                      <w:lang w:val="en-US" w:eastAsia="zh-CN"/>
                    </w:rPr>
                  </w:pPr>
                  <w:r>
                    <w:rPr>
                      <w:rFonts w:hint="eastAsia"/>
                      <w:color w:val="auto"/>
                      <w:sz w:val="21"/>
                      <w:szCs w:val="21"/>
                      <w:lang w:val="en-US" w:eastAsia="zh-CN"/>
                    </w:rPr>
                    <w:t>配粉+压延+蒸煮+油炸（或热风干燥）+包装</w:t>
                  </w:r>
                </w:p>
              </w:tc>
              <w:tc>
                <w:tcPr>
                  <w:tcW w:w="573" w:type="pct"/>
                  <w:vMerge w:val="restart"/>
                  <w:tcBorders>
                    <w:top w:val="single" w:color="auto" w:sz="4" w:space="0"/>
                    <w:left w:val="nil"/>
                    <w:right w:val="single" w:color="auto" w:sz="4" w:space="0"/>
                  </w:tcBorders>
                  <w:noWrap w:val="0"/>
                  <w:vAlign w:val="center"/>
                </w:tcPr>
                <w:p w14:paraId="11AB3A2D">
                  <w:pPr>
                    <w:pStyle w:val="31"/>
                    <w:bidi w:val="0"/>
                    <w:jc w:val="both"/>
                    <w:rPr>
                      <w:rFonts w:hint="eastAsia"/>
                      <w:color w:val="auto"/>
                      <w:sz w:val="21"/>
                      <w:szCs w:val="21"/>
                      <w:lang w:eastAsia="zh-CN"/>
                    </w:rPr>
                  </w:pPr>
                  <w:r>
                    <w:rPr>
                      <w:rFonts w:hint="eastAsia"/>
                      <w:color w:val="auto"/>
                      <w:sz w:val="21"/>
                      <w:szCs w:val="21"/>
                      <w:lang w:val="en-US" w:eastAsia="zh-CN"/>
                    </w:rPr>
                    <w:t>所有规模</w:t>
                  </w:r>
                </w:p>
              </w:tc>
              <w:tc>
                <w:tcPr>
                  <w:tcW w:w="416" w:type="pct"/>
                  <w:vMerge w:val="restart"/>
                  <w:tcBorders>
                    <w:top w:val="single" w:color="auto" w:sz="4" w:space="0"/>
                    <w:left w:val="single" w:color="auto" w:sz="4" w:space="0"/>
                    <w:right w:val="single" w:color="auto" w:sz="4" w:space="0"/>
                  </w:tcBorders>
                  <w:noWrap w:val="0"/>
                  <w:vAlign w:val="center"/>
                </w:tcPr>
                <w:p w14:paraId="17FE2836">
                  <w:pPr>
                    <w:pStyle w:val="31"/>
                    <w:bidi w:val="0"/>
                    <w:jc w:val="center"/>
                    <w:rPr>
                      <w:rFonts w:hint="default"/>
                      <w:color w:val="auto"/>
                      <w:sz w:val="21"/>
                      <w:szCs w:val="21"/>
                      <w:lang w:val="en-US" w:eastAsia="zh-CN"/>
                    </w:rPr>
                  </w:pPr>
                  <w:r>
                    <w:rPr>
                      <w:rFonts w:hint="eastAsia"/>
                      <w:color w:val="auto"/>
                      <w:sz w:val="21"/>
                      <w:szCs w:val="21"/>
                      <w:lang w:val="en-US" w:eastAsia="zh-CN"/>
                    </w:rPr>
                    <w:t>废水</w:t>
                  </w:r>
                </w:p>
              </w:tc>
              <w:tc>
                <w:tcPr>
                  <w:tcW w:w="940" w:type="pct"/>
                  <w:tcBorders>
                    <w:top w:val="single" w:color="auto" w:sz="4" w:space="0"/>
                    <w:left w:val="single" w:color="auto" w:sz="4" w:space="0"/>
                    <w:bottom w:val="single" w:color="auto" w:sz="4" w:space="0"/>
                    <w:right w:val="single" w:color="auto" w:sz="4" w:space="0"/>
                  </w:tcBorders>
                  <w:noWrap w:val="0"/>
                  <w:vAlign w:val="center"/>
                </w:tcPr>
                <w:p w14:paraId="1EBA05BE">
                  <w:pPr>
                    <w:pStyle w:val="31"/>
                    <w:bidi w:val="0"/>
                    <w:jc w:val="center"/>
                    <w:rPr>
                      <w:rFonts w:hint="default"/>
                      <w:color w:val="auto"/>
                      <w:sz w:val="21"/>
                      <w:szCs w:val="21"/>
                      <w:lang w:val="en-US" w:eastAsia="zh-CN"/>
                    </w:rPr>
                  </w:pPr>
                  <w:r>
                    <w:rPr>
                      <w:rFonts w:hint="eastAsia"/>
                      <w:color w:val="auto"/>
                      <w:sz w:val="21"/>
                      <w:szCs w:val="21"/>
                      <w:lang w:val="en-US" w:eastAsia="zh-CN"/>
                    </w:rPr>
                    <w:t>工业废水量</w:t>
                  </w:r>
                </w:p>
              </w:tc>
              <w:tc>
                <w:tcPr>
                  <w:tcW w:w="1123" w:type="pct"/>
                  <w:tcBorders>
                    <w:top w:val="single" w:color="auto" w:sz="4" w:space="0"/>
                    <w:left w:val="single" w:color="auto" w:sz="4" w:space="0"/>
                    <w:bottom w:val="single" w:color="auto" w:sz="4" w:space="0"/>
                    <w:right w:val="single" w:color="auto" w:sz="4" w:space="0"/>
                  </w:tcBorders>
                  <w:noWrap w:val="0"/>
                  <w:vAlign w:val="center"/>
                </w:tcPr>
                <w:p w14:paraId="2138A506">
                  <w:pPr>
                    <w:pStyle w:val="31"/>
                    <w:bidi w:val="0"/>
                    <w:jc w:val="center"/>
                    <w:rPr>
                      <w:rFonts w:hint="default"/>
                      <w:color w:val="auto"/>
                      <w:sz w:val="21"/>
                      <w:szCs w:val="21"/>
                      <w:lang w:val="en-US" w:eastAsia="zh-CN"/>
                    </w:rPr>
                  </w:pPr>
                  <w:r>
                    <w:rPr>
                      <w:rFonts w:hint="eastAsia"/>
                      <w:color w:val="auto"/>
                      <w:sz w:val="21"/>
                      <w:szCs w:val="21"/>
                      <w:lang w:val="en-US" w:eastAsia="zh-CN"/>
                    </w:rPr>
                    <w:t>0.82t/t-产品</w:t>
                  </w:r>
                </w:p>
              </w:tc>
              <w:tc>
                <w:tcPr>
                  <w:tcW w:w="931" w:type="pct"/>
                  <w:tcBorders>
                    <w:top w:val="single" w:color="auto" w:sz="4" w:space="0"/>
                    <w:left w:val="single" w:color="auto" w:sz="4" w:space="0"/>
                    <w:bottom w:val="single" w:color="auto" w:sz="4" w:space="0"/>
                    <w:right w:val="single" w:color="auto" w:sz="4" w:space="0"/>
                  </w:tcBorders>
                  <w:noWrap w:val="0"/>
                  <w:vAlign w:val="center"/>
                </w:tcPr>
                <w:p w14:paraId="2DB86D97">
                  <w:pPr>
                    <w:pStyle w:val="31"/>
                    <w:bidi w:val="0"/>
                    <w:jc w:val="center"/>
                    <w:rPr>
                      <w:rFonts w:hint="default"/>
                      <w:color w:val="auto"/>
                      <w:sz w:val="21"/>
                      <w:szCs w:val="21"/>
                      <w:lang w:val="en-US" w:eastAsia="zh-CN"/>
                    </w:rPr>
                  </w:pPr>
                  <w:r>
                    <w:rPr>
                      <w:rFonts w:hint="eastAsia"/>
                      <w:color w:val="auto"/>
                      <w:sz w:val="21"/>
                      <w:szCs w:val="21"/>
                      <w:lang w:val="en-US" w:eastAsia="zh-CN"/>
                    </w:rPr>
                    <w:t>1230t</w:t>
                  </w:r>
                </w:p>
              </w:tc>
            </w:tr>
            <w:tr w14:paraId="118BE22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427" w:type="pct"/>
                  <w:vMerge w:val="continue"/>
                  <w:tcBorders>
                    <w:left w:val="single" w:color="auto" w:sz="4" w:space="0"/>
                    <w:right w:val="single" w:color="auto" w:sz="4" w:space="0"/>
                  </w:tcBorders>
                  <w:noWrap w:val="0"/>
                  <w:vAlign w:val="center"/>
                </w:tcPr>
                <w:p w14:paraId="2C3B88A6">
                  <w:pPr>
                    <w:pStyle w:val="31"/>
                    <w:bidi w:val="0"/>
                    <w:rPr>
                      <w:rFonts w:hint="default"/>
                      <w:color w:val="0000FF"/>
                      <w:sz w:val="21"/>
                      <w:szCs w:val="21"/>
                      <w:lang w:val="en-US" w:eastAsia="zh-CN"/>
                    </w:rPr>
                  </w:pPr>
                </w:p>
              </w:tc>
              <w:tc>
                <w:tcPr>
                  <w:tcW w:w="586" w:type="pct"/>
                  <w:vMerge w:val="continue"/>
                  <w:tcBorders>
                    <w:left w:val="nil"/>
                    <w:right w:val="single" w:color="auto" w:sz="4" w:space="0"/>
                  </w:tcBorders>
                  <w:noWrap w:val="0"/>
                  <w:vAlign w:val="center"/>
                </w:tcPr>
                <w:p w14:paraId="16B79BFA">
                  <w:pPr>
                    <w:pStyle w:val="31"/>
                    <w:bidi w:val="0"/>
                    <w:rPr>
                      <w:rFonts w:hint="eastAsia"/>
                      <w:color w:val="0000FF"/>
                      <w:sz w:val="21"/>
                      <w:szCs w:val="21"/>
                      <w:lang w:val="en-US" w:eastAsia="zh-CN"/>
                    </w:rPr>
                  </w:pPr>
                </w:p>
              </w:tc>
              <w:tc>
                <w:tcPr>
                  <w:tcW w:w="573" w:type="pct"/>
                  <w:vMerge w:val="continue"/>
                  <w:tcBorders>
                    <w:left w:val="nil"/>
                    <w:right w:val="single" w:color="auto" w:sz="4" w:space="0"/>
                  </w:tcBorders>
                  <w:noWrap w:val="0"/>
                  <w:vAlign w:val="center"/>
                </w:tcPr>
                <w:p w14:paraId="6FA2E40A">
                  <w:pPr>
                    <w:pStyle w:val="31"/>
                    <w:bidi w:val="0"/>
                    <w:jc w:val="left"/>
                    <w:rPr>
                      <w:rFonts w:hint="eastAsia"/>
                      <w:color w:val="0000FF"/>
                      <w:sz w:val="21"/>
                      <w:szCs w:val="21"/>
                      <w:lang w:eastAsia="zh-CN"/>
                    </w:rPr>
                  </w:pPr>
                </w:p>
              </w:tc>
              <w:tc>
                <w:tcPr>
                  <w:tcW w:w="416" w:type="pct"/>
                  <w:vMerge w:val="continue"/>
                  <w:tcBorders>
                    <w:left w:val="single" w:color="auto" w:sz="4" w:space="0"/>
                    <w:right w:val="single" w:color="auto" w:sz="4" w:space="0"/>
                  </w:tcBorders>
                  <w:noWrap w:val="0"/>
                  <w:vAlign w:val="center"/>
                </w:tcPr>
                <w:p w14:paraId="1F97501B">
                  <w:pPr>
                    <w:pStyle w:val="31"/>
                    <w:bidi w:val="0"/>
                    <w:jc w:val="left"/>
                    <w:rPr>
                      <w:rFonts w:hint="eastAsia"/>
                      <w:color w:val="0000FF"/>
                      <w:sz w:val="21"/>
                      <w:szCs w:val="21"/>
                      <w:lang w:eastAsia="zh-CN"/>
                    </w:rPr>
                  </w:pPr>
                </w:p>
              </w:tc>
              <w:tc>
                <w:tcPr>
                  <w:tcW w:w="940" w:type="pct"/>
                  <w:tcBorders>
                    <w:top w:val="single" w:color="auto" w:sz="4" w:space="0"/>
                    <w:left w:val="single" w:color="auto" w:sz="4" w:space="0"/>
                    <w:bottom w:val="single" w:color="auto" w:sz="4" w:space="0"/>
                    <w:right w:val="single" w:color="auto" w:sz="4" w:space="0"/>
                  </w:tcBorders>
                  <w:noWrap w:val="0"/>
                  <w:vAlign w:val="center"/>
                </w:tcPr>
                <w:p w14:paraId="1A87AD92">
                  <w:pPr>
                    <w:pStyle w:val="31"/>
                    <w:bidi w:val="0"/>
                    <w:jc w:val="center"/>
                    <w:rPr>
                      <w:rFonts w:hint="eastAsia"/>
                      <w:color w:val="0000FF"/>
                      <w:sz w:val="21"/>
                      <w:szCs w:val="21"/>
                      <w:lang w:eastAsia="zh-CN"/>
                    </w:rPr>
                  </w:pPr>
                  <w:r>
                    <w:rPr>
                      <w:rFonts w:hint="eastAsia"/>
                      <w:color w:val="auto"/>
                      <w:sz w:val="21"/>
                      <w:szCs w:val="21"/>
                      <w:lang w:val="en-US" w:eastAsia="zh-CN"/>
                    </w:rPr>
                    <w:t>COD</w:t>
                  </w:r>
                </w:p>
              </w:tc>
              <w:tc>
                <w:tcPr>
                  <w:tcW w:w="1123" w:type="pct"/>
                  <w:tcBorders>
                    <w:top w:val="single" w:color="auto" w:sz="4" w:space="0"/>
                    <w:left w:val="single" w:color="auto" w:sz="4" w:space="0"/>
                    <w:bottom w:val="single" w:color="auto" w:sz="4" w:space="0"/>
                    <w:right w:val="single" w:color="auto" w:sz="4" w:space="0"/>
                  </w:tcBorders>
                  <w:noWrap w:val="0"/>
                  <w:vAlign w:val="center"/>
                </w:tcPr>
                <w:p w14:paraId="1A1F5450">
                  <w:pPr>
                    <w:pStyle w:val="31"/>
                    <w:bidi w:val="0"/>
                    <w:jc w:val="center"/>
                    <w:rPr>
                      <w:rFonts w:hint="eastAsia"/>
                      <w:color w:val="0000FF"/>
                      <w:sz w:val="21"/>
                      <w:szCs w:val="21"/>
                      <w:lang w:eastAsia="zh-CN"/>
                    </w:rPr>
                  </w:pPr>
                  <w:r>
                    <w:rPr>
                      <w:rFonts w:hint="eastAsia"/>
                      <w:color w:val="auto"/>
                      <w:sz w:val="21"/>
                      <w:szCs w:val="21"/>
                      <w:lang w:val="en-US" w:eastAsia="zh-CN"/>
                    </w:rPr>
                    <w:t>1341.09g/t-产品</w:t>
                  </w:r>
                </w:p>
              </w:tc>
              <w:tc>
                <w:tcPr>
                  <w:tcW w:w="931" w:type="pct"/>
                  <w:tcBorders>
                    <w:top w:val="single" w:color="auto" w:sz="4" w:space="0"/>
                    <w:left w:val="single" w:color="auto" w:sz="4" w:space="0"/>
                    <w:bottom w:val="single" w:color="auto" w:sz="4" w:space="0"/>
                    <w:right w:val="single" w:color="auto" w:sz="4" w:space="0"/>
                  </w:tcBorders>
                  <w:noWrap w:val="0"/>
                  <w:vAlign w:val="center"/>
                </w:tcPr>
                <w:p w14:paraId="49BB7C98">
                  <w:pPr>
                    <w:pStyle w:val="31"/>
                    <w:bidi w:val="0"/>
                    <w:jc w:val="center"/>
                    <w:rPr>
                      <w:rFonts w:hint="default"/>
                      <w:color w:val="auto"/>
                      <w:sz w:val="21"/>
                      <w:szCs w:val="21"/>
                      <w:lang w:val="en-US" w:eastAsia="zh-CN"/>
                    </w:rPr>
                  </w:pPr>
                  <w:r>
                    <w:rPr>
                      <w:rFonts w:hint="eastAsia"/>
                      <w:color w:val="auto"/>
                      <w:sz w:val="21"/>
                      <w:szCs w:val="21"/>
                      <w:lang w:val="en-US" w:eastAsia="zh-CN"/>
                    </w:rPr>
                    <w:t>2.0116t</w:t>
                  </w:r>
                </w:p>
              </w:tc>
            </w:tr>
            <w:tr w14:paraId="231B93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427" w:type="pct"/>
                  <w:vMerge w:val="continue"/>
                  <w:tcBorders>
                    <w:left w:val="single" w:color="auto" w:sz="4" w:space="0"/>
                    <w:right w:val="single" w:color="auto" w:sz="4" w:space="0"/>
                  </w:tcBorders>
                  <w:noWrap w:val="0"/>
                  <w:vAlign w:val="center"/>
                </w:tcPr>
                <w:p w14:paraId="033E52FA">
                  <w:pPr>
                    <w:pStyle w:val="31"/>
                    <w:bidi w:val="0"/>
                    <w:rPr>
                      <w:rFonts w:hint="default"/>
                      <w:color w:val="0000FF"/>
                      <w:sz w:val="21"/>
                      <w:szCs w:val="21"/>
                      <w:lang w:val="en-US" w:eastAsia="zh-CN"/>
                    </w:rPr>
                  </w:pPr>
                </w:p>
              </w:tc>
              <w:tc>
                <w:tcPr>
                  <w:tcW w:w="586" w:type="pct"/>
                  <w:vMerge w:val="continue"/>
                  <w:tcBorders>
                    <w:left w:val="nil"/>
                    <w:right w:val="single" w:color="auto" w:sz="4" w:space="0"/>
                  </w:tcBorders>
                  <w:noWrap w:val="0"/>
                  <w:vAlign w:val="center"/>
                </w:tcPr>
                <w:p w14:paraId="51B3A020">
                  <w:pPr>
                    <w:pStyle w:val="31"/>
                    <w:bidi w:val="0"/>
                    <w:rPr>
                      <w:rFonts w:hint="eastAsia"/>
                      <w:color w:val="0000FF"/>
                      <w:sz w:val="21"/>
                      <w:szCs w:val="21"/>
                      <w:lang w:val="en-US" w:eastAsia="zh-CN"/>
                    </w:rPr>
                  </w:pPr>
                </w:p>
              </w:tc>
              <w:tc>
                <w:tcPr>
                  <w:tcW w:w="573" w:type="pct"/>
                  <w:vMerge w:val="continue"/>
                  <w:tcBorders>
                    <w:left w:val="nil"/>
                    <w:right w:val="single" w:color="auto" w:sz="4" w:space="0"/>
                  </w:tcBorders>
                  <w:noWrap w:val="0"/>
                  <w:vAlign w:val="center"/>
                </w:tcPr>
                <w:p w14:paraId="630E5066">
                  <w:pPr>
                    <w:pStyle w:val="31"/>
                    <w:bidi w:val="0"/>
                    <w:jc w:val="left"/>
                    <w:rPr>
                      <w:rFonts w:hint="eastAsia"/>
                      <w:color w:val="0000FF"/>
                      <w:sz w:val="21"/>
                      <w:szCs w:val="21"/>
                      <w:lang w:eastAsia="zh-CN"/>
                    </w:rPr>
                  </w:pPr>
                </w:p>
              </w:tc>
              <w:tc>
                <w:tcPr>
                  <w:tcW w:w="416" w:type="pct"/>
                  <w:vMerge w:val="continue"/>
                  <w:tcBorders>
                    <w:left w:val="single" w:color="auto" w:sz="4" w:space="0"/>
                    <w:right w:val="single" w:color="auto" w:sz="4" w:space="0"/>
                  </w:tcBorders>
                  <w:noWrap w:val="0"/>
                  <w:vAlign w:val="center"/>
                </w:tcPr>
                <w:p w14:paraId="31505FFB">
                  <w:pPr>
                    <w:pStyle w:val="31"/>
                    <w:bidi w:val="0"/>
                    <w:jc w:val="left"/>
                    <w:rPr>
                      <w:rFonts w:hint="eastAsia"/>
                      <w:color w:val="0000FF"/>
                      <w:sz w:val="21"/>
                      <w:szCs w:val="21"/>
                      <w:lang w:eastAsia="zh-CN"/>
                    </w:rPr>
                  </w:pPr>
                </w:p>
              </w:tc>
              <w:tc>
                <w:tcPr>
                  <w:tcW w:w="940" w:type="pct"/>
                  <w:tcBorders>
                    <w:top w:val="single" w:color="auto" w:sz="4" w:space="0"/>
                    <w:left w:val="single" w:color="auto" w:sz="4" w:space="0"/>
                    <w:bottom w:val="single" w:color="auto" w:sz="4" w:space="0"/>
                    <w:right w:val="single" w:color="auto" w:sz="4" w:space="0"/>
                  </w:tcBorders>
                  <w:noWrap w:val="0"/>
                  <w:vAlign w:val="center"/>
                </w:tcPr>
                <w:p w14:paraId="23991787">
                  <w:pPr>
                    <w:pStyle w:val="31"/>
                    <w:bidi w:val="0"/>
                    <w:jc w:val="center"/>
                    <w:rPr>
                      <w:rFonts w:hint="default"/>
                      <w:color w:val="auto"/>
                      <w:sz w:val="21"/>
                      <w:szCs w:val="21"/>
                      <w:lang w:val="en-US" w:eastAsia="zh-CN"/>
                    </w:rPr>
                  </w:pPr>
                  <w:r>
                    <w:rPr>
                      <w:rFonts w:hint="eastAsia"/>
                      <w:color w:val="auto"/>
                      <w:sz w:val="21"/>
                      <w:szCs w:val="21"/>
                      <w:lang w:val="en-US" w:eastAsia="zh-CN"/>
                    </w:rPr>
                    <w:t>BOD</w:t>
                  </w:r>
                  <w:r>
                    <w:rPr>
                      <w:rFonts w:hint="eastAsia"/>
                      <w:color w:val="auto"/>
                      <w:sz w:val="21"/>
                      <w:szCs w:val="21"/>
                      <w:vertAlign w:val="subscript"/>
                      <w:lang w:val="en-US" w:eastAsia="zh-CN"/>
                    </w:rPr>
                    <w:t>5</w:t>
                  </w:r>
                </w:p>
              </w:tc>
              <w:tc>
                <w:tcPr>
                  <w:tcW w:w="1123" w:type="pct"/>
                  <w:tcBorders>
                    <w:top w:val="single" w:color="auto" w:sz="4" w:space="0"/>
                    <w:left w:val="single" w:color="auto" w:sz="4" w:space="0"/>
                    <w:bottom w:val="single" w:color="auto" w:sz="4" w:space="0"/>
                    <w:right w:val="single" w:color="auto" w:sz="4" w:space="0"/>
                  </w:tcBorders>
                  <w:noWrap w:val="0"/>
                  <w:vAlign w:val="center"/>
                </w:tcPr>
                <w:p w14:paraId="73D5447C">
                  <w:pPr>
                    <w:pStyle w:val="31"/>
                    <w:bidi w:val="0"/>
                    <w:jc w:val="center"/>
                    <w:rPr>
                      <w:rFonts w:hint="default"/>
                      <w:color w:val="auto"/>
                      <w:sz w:val="21"/>
                      <w:szCs w:val="21"/>
                      <w:lang w:val="en-US" w:eastAsia="zh-CN"/>
                    </w:rPr>
                  </w:pPr>
                  <w:r>
                    <w:rPr>
                      <w:rFonts w:hint="eastAsia"/>
                      <w:color w:val="auto"/>
                      <w:sz w:val="21"/>
                      <w:szCs w:val="21"/>
                      <w:lang w:val="en-US" w:eastAsia="zh-CN"/>
                    </w:rPr>
                    <w:t>/</w:t>
                  </w:r>
                </w:p>
              </w:tc>
              <w:tc>
                <w:tcPr>
                  <w:tcW w:w="931" w:type="pct"/>
                  <w:tcBorders>
                    <w:top w:val="single" w:color="auto" w:sz="4" w:space="0"/>
                    <w:left w:val="single" w:color="auto" w:sz="4" w:space="0"/>
                    <w:bottom w:val="single" w:color="auto" w:sz="4" w:space="0"/>
                    <w:right w:val="single" w:color="auto" w:sz="4" w:space="0"/>
                  </w:tcBorders>
                  <w:noWrap w:val="0"/>
                  <w:vAlign w:val="center"/>
                </w:tcPr>
                <w:p w14:paraId="47C46663">
                  <w:pPr>
                    <w:pStyle w:val="31"/>
                    <w:bidi w:val="0"/>
                    <w:jc w:val="center"/>
                    <w:rPr>
                      <w:rFonts w:hint="eastAsia"/>
                      <w:color w:val="auto"/>
                      <w:sz w:val="21"/>
                      <w:szCs w:val="21"/>
                      <w:lang w:val="en-US" w:eastAsia="zh-CN"/>
                    </w:rPr>
                  </w:pPr>
                  <w:r>
                    <w:rPr>
                      <w:rFonts w:hint="eastAsia"/>
                      <w:color w:val="auto"/>
                      <w:sz w:val="21"/>
                      <w:szCs w:val="21"/>
                      <w:lang w:val="en-US" w:eastAsia="zh-CN"/>
                    </w:rPr>
                    <w:t>0.6705t</w:t>
                  </w:r>
                </w:p>
              </w:tc>
            </w:tr>
            <w:tr w14:paraId="40138E7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427" w:type="pct"/>
                  <w:vMerge w:val="continue"/>
                  <w:tcBorders>
                    <w:left w:val="single" w:color="auto" w:sz="4" w:space="0"/>
                    <w:right w:val="single" w:color="auto" w:sz="4" w:space="0"/>
                  </w:tcBorders>
                  <w:noWrap w:val="0"/>
                  <w:vAlign w:val="center"/>
                </w:tcPr>
                <w:p w14:paraId="1A17978C">
                  <w:pPr>
                    <w:pStyle w:val="31"/>
                    <w:bidi w:val="0"/>
                    <w:rPr>
                      <w:rFonts w:hint="default"/>
                      <w:color w:val="0000FF"/>
                      <w:sz w:val="21"/>
                      <w:szCs w:val="21"/>
                      <w:lang w:val="en-US" w:eastAsia="zh-CN"/>
                    </w:rPr>
                  </w:pPr>
                </w:p>
              </w:tc>
              <w:tc>
                <w:tcPr>
                  <w:tcW w:w="586" w:type="pct"/>
                  <w:vMerge w:val="continue"/>
                  <w:tcBorders>
                    <w:left w:val="nil"/>
                    <w:right w:val="single" w:color="auto" w:sz="4" w:space="0"/>
                  </w:tcBorders>
                  <w:noWrap w:val="0"/>
                  <w:vAlign w:val="center"/>
                </w:tcPr>
                <w:p w14:paraId="25F472CB">
                  <w:pPr>
                    <w:pStyle w:val="31"/>
                    <w:bidi w:val="0"/>
                    <w:rPr>
                      <w:rFonts w:hint="eastAsia"/>
                      <w:color w:val="0000FF"/>
                      <w:sz w:val="21"/>
                      <w:szCs w:val="21"/>
                      <w:lang w:val="en-US" w:eastAsia="zh-CN"/>
                    </w:rPr>
                  </w:pPr>
                </w:p>
              </w:tc>
              <w:tc>
                <w:tcPr>
                  <w:tcW w:w="573" w:type="pct"/>
                  <w:vMerge w:val="continue"/>
                  <w:tcBorders>
                    <w:left w:val="nil"/>
                    <w:right w:val="single" w:color="auto" w:sz="4" w:space="0"/>
                  </w:tcBorders>
                  <w:noWrap w:val="0"/>
                  <w:vAlign w:val="center"/>
                </w:tcPr>
                <w:p w14:paraId="300ADC32">
                  <w:pPr>
                    <w:pStyle w:val="31"/>
                    <w:bidi w:val="0"/>
                    <w:jc w:val="left"/>
                    <w:rPr>
                      <w:rFonts w:hint="eastAsia"/>
                      <w:color w:val="0000FF"/>
                      <w:sz w:val="21"/>
                      <w:szCs w:val="21"/>
                      <w:lang w:eastAsia="zh-CN"/>
                    </w:rPr>
                  </w:pPr>
                </w:p>
              </w:tc>
              <w:tc>
                <w:tcPr>
                  <w:tcW w:w="416" w:type="pct"/>
                  <w:vMerge w:val="continue"/>
                  <w:tcBorders>
                    <w:left w:val="single" w:color="auto" w:sz="4" w:space="0"/>
                    <w:right w:val="single" w:color="auto" w:sz="4" w:space="0"/>
                  </w:tcBorders>
                  <w:noWrap w:val="0"/>
                  <w:vAlign w:val="center"/>
                </w:tcPr>
                <w:p w14:paraId="6382E15A">
                  <w:pPr>
                    <w:pStyle w:val="31"/>
                    <w:bidi w:val="0"/>
                    <w:jc w:val="left"/>
                    <w:rPr>
                      <w:rFonts w:hint="eastAsia"/>
                      <w:color w:val="0000FF"/>
                      <w:sz w:val="21"/>
                      <w:szCs w:val="21"/>
                      <w:lang w:eastAsia="zh-CN"/>
                    </w:rPr>
                  </w:pPr>
                </w:p>
              </w:tc>
              <w:tc>
                <w:tcPr>
                  <w:tcW w:w="940" w:type="pct"/>
                  <w:tcBorders>
                    <w:top w:val="single" w:color="auto" w:sz="4" w:space="0"/>
                    <w:left w:val="single" w:color="auto" w:sz="4" w:space="0"/>
                    <w:bottom w:val="single" w:color="auto" w:sz="4" w:space="0"/>
                    <w:right w:val="single" w:color="auto" w:sz="4" w:space="0"/>
                  </w:tcBorders>
                  <w:noWrap w:val="0"/>
                  <w:vAlign w:val="center"/>
                </w:tcPr>
                <w:p w14:paraId="1F1F0AFA">
                  <w:pPr>
                    <w:pStyle w:val="31"/>
                    <w:bidi w:val="0"/>
                    <w:jc w:val="center"/>
                    <w:rPr>
                      <w:rFonts w:hint="default"/>
                      <w:color w:val="auto"/>
                      <w:sz w:val="21"/>
                      <w:szCs w:val="21"/>
                      <w:lang w:val="en-US" w:eastAsia="zh-CN"/>
                    </w:rPr>
                  </w:pPr>
                  <w:r>
                    <w:rPr>
                      <w:rFonts w:hint="eastAsia"/>
                      <w:color w:val="auto"/>
                      <w:sz w:val="21"/>
                      <w:szCs w:val="21"/>
                      <w:lang w:val="en-US" w:eastAsia="zh-CN"/>
                    </w:rPr>
                    <w:t>氨氮</w:t>
                  </w:r>
                </w:p>
              </w:tc>
              <w:tc>
                <w:tcPr>
                  <w:tcW w:w="1123" w:type="pct"/>
                  <w:tcBorders>
                    <w:top w:val="single" w:color="auto" w:sz="4" w:space="0"/>
                    <w:left w:val="single" w:color="auto" w:sz="4" w:space="0"/>
                    <w:bottom w:val="single" w:color="auto" w:sz="4" w:space="0"/>
                    <w:right w:val="single" w:color="auto" w:sz="4" w:space="0"/>
                  </w:tcBorders>
                  <w:noWrap w:val="0"/>
                  <w:vAlign w:val="center"/>
                </w:tcPr>
                <w:p w14:paraId="7CB246DE">
                  <w:pPr>
                    <w:pStyle w:val="31"/>
                    <w:bidi w:val="0"/>
                    <w:jc w:val="center"/>
                    <w:rPr>
                      <w:rFonts w:hint="eastAsia"/>
                      <w:color w:val="0000FF"/>
                      <w:sz w:val="21"/>
                      <w:szCs w:val="21"/>
                      <w:lang w:eastAsia="zh-CN"/>
                    </w:rPr>
                  </w:pPr>
                  <w:r>
                    <w:rPr>
                      <w:rFonts w:hint="eastAsia"/>
                      <w:color w:val="auto"/>
                      <w:sz w:val="21"/>
                      <w:szCs w:val="21"/>
                      <w:lang w:val="en-US" w:eastAsia="zh-CN"/>
                    </w:rPr>
                    <w:t>1.55g/t-产品</w:t>
                  </w:r>
                </w:p>
              </w:tc>
              <w:tc>
                <w:tcPr>
                  <w:tcW w:w="931" w:type="pct"/>
                  <w:tcBorders>
                    <w:top w:val="single" w:color="auto" w:sz="4" w:space="0"/>
                    <w:left w:val="single" w:color="auto" w:sz="4" w:space="0"/>
                    <w:bottom w:val="single" w:color="auto" w:sz="4" w:space="0"/>
                    <w:right w:val="single" w:color="auto" w:sz="4" w:space="0"/>
                  </w:tcBorders>
                  <w:noWrap w:val="0"/>
                  <w:vAlign w:val="center"/>
                </w:tcPr>
                <w:p w14:paraId="61D22416">
                  <w:pPr>
                    <w:pStyle w:val="31"/>
                    <w:bidi w:val="0"/>
                    <w:jc w:val="center"/>
                    <w:rPr>
                      <w:rFonts w:hint="default"/>
                      <w:color w:val="auto"/>
                      <w:sz w:val="21"/>
                      <w:szCs w:val="21"/>
                      <w:lang w:val="en-US" w:eastAsia="zh-CN"/>
                    </w:rPr>
                  </w:pPr>
                  <w:r>
                    <w:rPr>
                      <w:rFonts w:hint="eastAsia"/>
                      <w:color w:val="auto"/>
                      <w:sz w:val="21"/>
                      <w:szCs w:val="21"/>
                      <w:lang w:val="en-US" w:eastAsia="zh-CN"/>
                    </w:rPr>
                    <w:t>2.325kg</w:t>
                  </w:r>
                </w:p>
              </w:tc>
            </w:tr>
            <w:tr w14:paraId="5998F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427" w:type="pct"/>
                  <w:vMerge w:val="continue"/>
                  <w:tcBorders>
                    <w:left w:val="single" w:color="auto" w:sz="4" w:space="0"/>
                    <w:right w:val="single" w:color="auto" w:sz="4" w:space="0"/>
                  </w:tcBorders>
                  <w:noWrap w:val="0"/>
                  <w:vAlign w:val="center"/>
                </w:tcPr>
                <w:p w14:paraId="453C22AE">
                  <w:pPr>
                    <w:pStyle w:val="31"/>
                    <w:bidi w:val="0"/>
                    <w:rPr>
                      <w:rFonts w:hint="default"/>
                      <w:color w:val="0000FF"/>
                      <w:sz w:val="21"/>
                      <w:szCs w:val="21"/>
                      <w:lang w:val="en-US" w:eastAsia="zh-CN"/>
                    </w:rPr>
                  </w:pPr>
                </w:p>
              </w:tc>
              <w:tc>
                <w:tcPr>
                  <w:tcW w:w="586" w:type="pct"/>
                  <w:vMerge w:val="continue"/>
                  <w:tcBorders>
                    <w:left w:val="nil"/>
                    <w:right w:val="single" w:color="auto" w:sz="4" w:space="0"/>
                  </w:tcBorders>
                  <w:noWrap w:val="0"/>
                  <w:vAlign w:val="center"/>
                </w:tcPr>
                <w:p w14:paraId="5D08726F">
                  <w:pPr>
                    <w:pStyle w:val="31"/>
                    <w:bidi w:val="0"/>
                    <w:rPr>
                      <w:rFonts w:hint="eastAsia"/>
                      <w:color w:val="0000FF"/>
                      <w:sz w:val="21"/>
                      <w:szCs w:val="21"/>
                      <w:lang w:val="en-US" w:eastAsia="zh-CN"/>
                    </w:rPr>
                  </w:pPr>
                </w:p>
              </w:tc>
              <w:tc>
                <w:tcPr>
                  <w:tcW w:w="573" w:type="pct"/>
                  <w:vMerge w:val="continue"/>
                  <w:tcBorders>
                    <w:left w:val="nil"/>
                    <w:right w:val="single" w:color="auto" w:sz="4" w:space="0"/>
                  </w:tcBorders>
                  <w:noWrap w:val="0"/>
                  <w:vAlign w:val="center"/>
                </w:tcPr>
                <w:p w14:paraId="6E18E30B">
                  <w:pPr>
                    <w:pStyle w:val="31"/>
                    <w:bidi w:val="0"/>
                    <w:jc w:val="left"/>
                    <w:rPr>
                      <w:rFonts w:hint="eastAsia"/>
                      <w:color w:val="0000FF"/>
                      <w:sz w:val="21"/>
                      <w:szCs w:val="21"/>
                      <w:lang w:eastAsia="zh-CN"/>
                    </w:rPr>
                  </w:pPr>
                </w:p>
              </w:tc>
              <w:tc>
                <w:tcPr>
                  <w:tcW w:w="416" w:type="pct"/>
                  <w:vMerge w:val="continue"/>
                  <w:tcBorders>
                    <w:left w:val="single" w:color="auto" w:sz="4" w:space="0"/>
                    <w:right w:val="single" w:color="auto" w:sz="4" w:space="0"/>
                  </w:tcBorders>
                  <w:noWrap w:val="0"/>
                  <w:vAlign w:val="center"/>
                </w:tcPr>
                <w:p w14:paraId="46BEC937">
                  <w:pPr>
                    <w:pStyle w:val="31"/>
                    <w:bidi w:val="0"/>
                    <w:jc w:val="left"/>
                    <w:rPr>
                      <w:rFonts w:hint="eastAsia"/>
                      <w:color w:val="0000FF"/>
                      <w:sz w:val="21"/>
                      <w:szCs w:val="21"/>
                      <w:lang w:eastAsia="zh-CN"/>
                    </w:rPr>
                  </w:pPr>
                </w:p>
              </w:tc>
              <w:tc>
                <w:tcPr>
                  <w:tcW w:w="940" w:type="pct"/>
                  <w:tcBorders>
                    <w:top w:val="single" w:color="auto" w:sz="4" w:space="0"/>
                    <w:left w:val="single" w:color="auto" w:sz="4" w:space="0"/>
                    <w:bottom w:val="single" w:color="auto" w:sz="4" w:space="0"/>
                    <w:right w:val="single" w:color="auto" w:sz="4" w:space="0"/>
                  </w:tcBorders>
                  <w:noWrap w:val="0"/>
                  <w:vAlign w:val="center"/>
                </w:tcPr>
                <w:p w14:paraId="0116164D">
                  <w:pPr>
                    <w:pStyle w:val="31"/>
                    <w:bidi w:val="0"/>
                    <w:jc w:val="center"/>
                    <w:rPr>
                      <w:rFonts w:hint="default"/>
                      <w:color w:val="auto"/>
                      <w:sz w:val="21"/>
                      <w:szCs w:val="21"/>
                      <w:lang w:val="en-US" w:eastAsia="zh-CN"/>
                    </w:rPr>
                  </w:pPr>
                  <w:r>
                    <w:rPr>
                      <w:rFonts w:hint="eastAsia"/>
                      <w:color w:val="auto"/>
                      <w:sz w:val="21"/>
                      <w:szCs w:val="21"/>
                      <w:lang w:val="en-US" w:eastAsia="zh-CN"/>
                    </w:rPr>
                    <w:t>总氮</w:t>
                  </w:r>
                </w:p>
              </w:tc>
              <w:tc>
                <w:tcPr>
                  <w:tcW w:w="1123" w:type="pct"/>
                  <w:tcBorders>
                    <w:top w:val="single" w:color="auto" w:sz="4" w:space="0"/>
                    <w:left w:val="single" w:color="auto" w:sz="4" w:space="0"/>
                    <w:bottom w:val="single" w:color="auto" w:sz="4" w:space="0"/>
                    <w:right w:val="single" w:color="auto" w:sz="4" w:space="0"/>
                  </w:tcBorders>
                  <w:noWrap w:val="0"/>
                  <w:vAlign w:val="center"/>
                </w:tcPr>
                <w:p w14:paraId="79508741">
                  <w:pPr>
                    <w:pStyle w:val="31"/>
                    <w:bidi w:val="0"/>
                    <w:jc w:val="center"/>
                    <w:rPr>
                      <w:rFonts w:hint="eastAsia"/>
                      <w:color w:val="0000FF"/>
                      <w:sz w:val="21"/>
                      <w:szCs w:val="21"/>
                      <w:lang w:eastAsia="zh-CN"/>
                    </w:rPr>
                  </w:pPr>
                  <w:r>
                    <w:rPr>
                      <w:rFonts w:hint="eastAsia"/>
                      <w:color w:val="auto"/>
                      <w:sz w:val="21"/>
                      <w:szCs w:val="21"/>
                      <w:lang w:val="en-US" w:eastAsia="zh-CN"/>
                    </w:rPr>
                    <w:t>26.48g/t-产品</w:t>
                  </w:r>
                </w:p>
              </w:tc>
              <w:tc>
                <w:tcPr>
                  <w:tcW w:w="931" w:type="pct"/>
                  <w:tcBorders>
                    <w:top w:val="single" w:color="auto" w:sz="4" w:space="0"/>
                    <w:left w:val="single" w:color="auto" w:sz="4" w:space="0"/>
                    <w:bottom w:val="single" w:color="auto" w:sz="4" w:space="0"/>
                    <w:right w:val="single" w:color="auto" w:sz="4" w:space="0"/>
                  </w:tcBorders>
                  <w:noWrap w:val="0"/>
                  <w:vAlign w:val="center"/>
                </w:tcPr>
                <w:p w14:paraId="5C1D1876">
                  <w:pPr>
                    <w:pStyle w:val="31"/>
                    <w:bidi w:val="0"/>
                    <w:jc w:val="center"/>
                    <w:rPr>
                      <w:rFonts w:hint="default"/>
                      <w:color w:val="auto"/>
                      <w:sz w:val="21"/>
                      <w:szCs w:val="21"/>
                      <w:lang w:val="en-US" w:eastAsia="zh-CN"/>
                    </w:rPr>
                  </w:pPr>
                  <w:r>
                    <w:rPr>
                      <w:rFonts w:hint="eastAsia"/>
                      <w:color w:val="auto"/>
                      <w:sz w:val="21"/>
                      <w:szCs w:val="21"/>
                      <w:lang w:val="en-US" w:eastAsia="zh-CN"/>
                    </w:rPr>
                    <w:t>39.72kg</w:t>
                  </w:r>
                </w:p>
              </w:tc>
            </w:tr>
            <w:tr w14:paraId="15A561E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427" w:type="pct"/>
                  <w:vMerge w:val="continue"/>
                  <w:tcBorders>
                    <w:left w:val="single" w:color="auto" w:sz="4" w:space="0"/>
                    <w:bottom w:val="single" w:color="auto" w:sz="4" w:space="0"/>
                    <w:right w:val="single" w:color="auto" w:sz="4" w:space="0"/>
                  </w:tcBorders>
                  <w:noWrap w:val="0"/>
                  <w:vAlign w:val="center"/>
                </w:tcPr>
                <w:p w14:paraId="257A8548">
                  <w:pPr>
                    <w:pStyle w:val="31"/>
                    <w:bidi w:val="0"/>
                    <w:rPr>
                      <w:rFonts w:hint="default"/>
                      <w:color w:val="0000FF"/>
                      <w:sz w:val="21"/>
                      <w:szCs w:val="21"/>
                      <w:lang w:val="en-US" w:eastAsia="zh-CN"/>
                    </w:rPr>
                  </w:pPr>
                </w:p>
              </w:tc>
              <w:tc>
                <w:tcPr>
                  <w:tcW w:w="586" w:type="pct"/>
                  <w:vMerge w:val="continue"/>
                  <w:tcBorders>
                    <w:left w:val="nil"/>
                    <w:bottom w:val="single" w:color="auto" w:sz="4" w:space="0"/>
                    <w:right w:val="single" w:color="auto" w:sz="4" w:space="0"/>
                  </w:tcBorders>
                  <w:noWrap w:val="0"/>
                  <w:vAlign w:val="center"/>
                </w:tcPr>
                <w:p w14:paraId="6407BB35">
                  <w:pPr>
                    <w:pStyle w:val="31"/>
                    <w:bidi w:val="0"/>
                    <w:rPr>
                      <w:rFonts w:hint="eastAsia"/>
                      <w:color w:val="0000FF"/>
                      <w:sz w:val="21"/>
                      <w:szCs w:val="21"/>
                      <w:lang w:val="en-US" w:eastAsia="zh-CN"/>
                    </w:rPr>
                  </w:pPr>
                </w:p>
              </w:tc>
              <w:tc>
                <w:tcPr>
                  <w:tcW w:w="573" w:type="pct"/>
                  <w:vMerge w:val="continue"/>
                  <w:tcBorders>
                    <w:left w:val="nil"/>
                    <w:bottom w:val="single" w:color="auto" w:sz="4" w:space="0"/>
                    <w:right w:val="single" w:color="auto" w:sz="4" w:space="0"/>
                  </w:tcBorders>
                  <w:noWrap w:val="0"/>
                  <w:vAlign w:val="center"/>
                </w:tcPr>
                <w:p w14:paraId="2AC2297B">
                  <w:pPr>
                    <w:pStyle w:val="31"/>
                    <w:bidi w:val="0"/>
                    <w:jc w:val="left"/>
                    <w:rPr>
                      <w:rFonts w:hint="eastAsia"/>
                      <w:color w:val="0000FF"/>
                      <w:sz w:val="21"/>
                      <w:szCs w:val="21"/>
                      <w:lang w:eastAsia="zh-CN"/>
                    </w:rPr>
                  </w:pPr>
                </w:p>
              </w:tc>
              <w:tc>
                <w:tcPr>
                  <w:tcW w:w="416" w:type="pct"/>
                  <w:vMerge w:val="continue"/>
                  <w:tcBorders>
                    <w:left w:val="single" w:color="auto" w:sz="4" w:space="0"/>
                    <w:bottom w:val="single" w:color="auto" w:sz="4" w:space="0"/>
                    <w:right w:val="single" w:color="auto" w:sz="4" w:space="0"/>
                  </w:tcBorders>
                  <w:noWrap w:val="0"/>
                  <w:vAlign w:val="center"/>
                </w:tcPr>
                <w:p w14:paraId="6A76BD6B">
                  <w:pPr>
                    <w:pStyle w:val="31"/>
                    <w:bidi w:val="0"/>
                    <w:jc w:val="left"/>
                    <w:rPr>
                      <w:rFonts w:hint="eastAsia"/>
                      <w:color w:val="0000FF"/>
                      <w:sz w:val="21"/>
                      <w:szCs w:val="21"/>
                      <w:lang w:eastAsia="zh-CN"/>
                    </w:rPr>
                  </w:pPr>
                </w:p>
              </w:tc>
              <w:tc>
                <w:tcPr>
                  <w:tcW w:w="940" w:type="pct"/>
                  <w:tcBorders>
                    <w:top w:val="single" w:color="auto" w:sz="4" w:space="0"/>
                    <w:left w:val="single" w:color="auto" w:sz="4" w:space="0"/>
                    <w:bottom w:val="single" w:color="auto" w:sz="4" w:space="0"/>
                    <w:right w:val="single" w:color="auto" w:sz="4" w:space="0"/>
                  </w:tcBorders>
                  <w:noWrap w:val="0"/>
                  <w:vAlign w:val="center"/>
                </w:tcPr>
                <w:p w14:paraId="483365D3">
                  <w:pPr>
                    <w:pStyle w:val="31"/>
                    <w:bidi w:val="0"/>
                    <w:jc w:val="center"/>
                    <w:rPr>
                      <w:rFonts w:hint="default"/>
                      <w:color w:val="auto"/>
                      <w:sz w:val="21"/>
                      <w:szCs w:val="21"/>
                      <w:lang w:val="en-US" w:eastAsia="zh-CN"/>
                    </w:rPr>
                  </w:pPr>
                  <w:r>
                    <w:rPr>
                      <w:rFonts w:hint="eastAsia"/>
                      <w:color w:val="auto"/>
                      <w:sz w:val="21"/>
                      <w:szCs w:val="21"/>
                      <w:lang w:val="en-US" w:eastAsia="zh-CN"/>
                    </w:rPr>
                    <w:t>总磷</w:t>
                  </w:r>
                </w:p>
              </w:tc>
              <w:tc>
                <w:tcPr>
                  <w:tcW w:w="1123" w:type="pct"/>
                  <w:tcBorders>
                    <w:top w:val="single" w:color="auto" w:sz="4" w:space="0"/>
                    <w:left w:val="single" w:color="auto" w:sz="4" w:space="0"/>
                    <w:bottom w:val="single" w:color="auto" w:sz="4" w:space="0"/>
                    <w:right w:val="single" w:color="auto" w:sz="4" w:space="0"/>
                  </w:tcBorders>
                  <w:noWrap w:val="0"/>
                  <w:vAlign w:val="center"/>
                </w:tcPr>
                <w:p w14:paraId="41B66364">
                  <w:pPr>
                    <w:pStyle w:val="31"/>
                    <w:bidi w:val="0"/>
                    <w:jc w:val="center"/>
                    <w:rPr>
                      <w:rFonts w:hint="eastAsia"/>
                      <w:color w:val="0000FF"/>
                      <w:sz w:val="21"/>
                      <w:szCs w:val="21"/>
                      <w:lang w:eastAsia="zh-CN"/>
                    </w:rPr>
                  </w:pPr>
                  <w:r>
                    <w:rPr>
                      <w:rFonts w:hint="eastAsia"/>
                      <w:color w:val="auto"/>
                      <w:sz w:val="21"/>
                      <w:szCs w:val="21"/>
                      <w:lang w:val="en-US" w:eastAsia="zh-CN"/>
                    </w:rPr>
                    <w:t>11.49g/t-产品</w:t>
                  </w:r>
                </w:p>
              </w:tc>
              <w:tc>
                <w:tcPr>
                  <w:tcW w:w="931" w:type="pct"/>
                  <w:tcBorders>
                    <w:top w:val="single" w:color="auto" w:sz="4" w:space="0"/>
                    <w:left w:val="single" w:color="auto" w:sz="4" w:space="0"/>
                    <w:bottom w:val="single" w:color="auto" w:sz="4" w:space="0"/>
                    <w:right w:val="single" w:color="auto" w:sz="4" w:space="0"/>
                  </w:tcBorders>
                  <w:noWrap w:val="0"/>
                  <w:vAlign w:val="center"/>
                </w:tcPr>
                <w:p w14:paraId="5E3ACA4D">
                  <w:pPr>
                    <w:pStyle w:val="31"/>
                    <w:bidi w:val="0"/>
                    <w:jc w:val="center"/>
                    <w:rPr>
                      <w:rFonts w:hint="default"/>
                      <w:color w:val="auto"/>
                      <w:sz w:val="21"/>
                      <w:szCs w:val="21"/>
                      <w:lang w:val="en-US" w:eastAsia="zh-CN"/>
                    </w:rPr>
                  </w:pPr>
                  <w:r>
                    <w:rPr>
                      <w:rFonts w:hint="eastAsia"/>
                      <w:color w:val="auto"/>
                      <w:sz w:val="21"/>
                      <w:szCs w:val="21"/>
                      <w:lang w:val="en-US" w:eastAsia="zh-CN"/>
                    </w:rPr>
                    <w:t>17.235kg</w:t>
                  </w:r>
                </w:p>
              </w:tc>
            </w:tr>
          </w:tbl>
          <w:p w14:paraId="3BFBA80B">
            <w:pPr>
              <w:bidi w:val="0"/>
              <w:rPr>
                <w:rFonts w:hint="default"/>
                <w:b/>
                <w:bCs/>
                <w:color w:val="auto"/>
                <w:lang w:val="en-US" w:eastAsia="zh-CN"/>
              </w:rPr>
            </w:pPr>
            <w:r>
              <w:rPr>
                <w:rFonts w:hint="eastAsia"/>
                <w:b/>
                <w:bCs/>
                <w:color w:val="auto"/>
                <w:lang w:val="en-US" w:eastAsia="zh-CN"/>
              </w:rPr>
              <w:t>注：BOD</w:t>
            </w:r>
            <w:r>
              <w:rPr>
                <w:rFonts w:hint="eastAsia"/>
                <w:b/>
                <w:bCs/>
                <w:color w:val="auto"/>
                <w:vertAlign w:val="subscript"/>
                <w:lang w:val="en-US" w:eastAsia="zh-CN"/>
              </w:rPr>
              <w:t>5</w:t>
            </w:r>
            <w:r>
              <w:rPr>
                <w:rFonts w:hint="eastAsia"/>
                <w:b/>
                <w:bCs/>
                <w:color w:val="auto"/>
                <w:lang w:val="en-US" w:eastAsia="zh-CN"/>
              </w:rPr>
              <w:t>按照COD1/3浓度给出。</w:t>
            </w:r>
          </w:p>
          <w:p w14:paraId="4FA74DFB">
            <w:pPr>
              <w:bidi w:val="0"/>
              <w:rPr>
                <w:rFonts w:hint="eastAsia"/>
                <w:b/>
                <w:bCs/>
                <w:color w:val="auto"/>
                <w:lang w:val="en-US" w:eastAsia="zh-CN"/>
              </w:rPr>
            </w:pPr>
            <w:r>
              <w:rPr>
                <w:rFonts w:hint="eastAsia"/>
                <w:b/>
                <w:bCs/>
                <w:color w:val="auto"/>
                <w:lang w:val="en-US" w:eastAsia="zh-CN"/>
              </w:rPr>
              <w:t>4）地面清洗用水</w:t>
            </w:r>
          </w:p>
          <w:p w14:paraId="5CE24DF9">
            <w:pPr>
              <w:bidi w:val="0"/>
              <w:rPr>
                <w:rFonts w:hint="eastAsia"/>
                <w:color w:val="0000FF"/>
                <w:lang w:val="en-US" w:eastAsia="zh-CN"/>
              </w:rPr>
            </w:pPr>
            <w:r>
              <w:rPr>
                <w:color w:val="auto"/>
                <w:sz w:val="24"/>
                <w:szCs w:val="24"/>
              </w:rPr>
              <w:t>本项目</w:t>
            </w:r>
            <w:r>
              <w:rPr>
                <w:rFonts w:hint="eastAsia"/>
                <w:color w:val="auto"/>
                <w:sz w:val="24"/>
                <w:szCs w:val="24"/>
                <w:lang w:val="en-US" w:eastAsia="zh-CN"/>
              </w:rPr>
              <w:t>生产车间、包装车间</w:t>
            </w:r>
            <w:r>
              <w:rPr>
                <w:color w:val="auto"/>
                <w:sz w:val="24"/>
                <w:szCs w:val="24"/>
              </w:rPr>
              <w:t>需要每天清洗车间地面，</w:t>
            </w:r>
            <w:r>
              <w:rPr>
                <w:rFonts w:hint="eastAsia"/>
                <w:color w:val="auto"/>
                <w:highlight w:val="none"/>
                <w:lang w:val="en-US" w:eastAsia="zh-CN"/>
              </w:rPr>
              <w:t>车间</w:t>
            </w:r>
            <w:r>
              <w:rPr>
                <w:color w:val="auto"/>
                <w:highlight w:val="none"/>
              </w:rPr>
              <w:t>面积</w:t>
            </w:r>
            <w:r>
              <w:rPr>
                <w:rFonts w:hint="eastAsia"/>
                <w:color w:val="auto"/>
                <w:highlight w:val="none"/>
              </w:rPr>
              <w:t>约</w:t>
            </w:r>
            <w:r>
              <w:rPr>
                <w:color w:val="auto"/>
                <w:highlight w:val="none"/>
              </w:rPr>
              <w:t>为</w:t>
            </w:r>
            <w:r>
              <w:rPr>
                <w:rFonts w:hint="eastAsia"/>
                <w:color w:val="auto"/>
                <w:highlight w:val="none"/>
                <w:lang w:val="en-US" w:eastAsia="zh-CN"/>
              </w:rPr>
              <w:t>50</w:t>
            </w:r>
            <w:r>
              <w:rPr>
                <w:color w:val="auto"/>
                <w:highlight w:val="none"/>
              </w:rPr>
              <w:t>00m²，</w:t>
            </w:r>
            <w:r>
              <w:rPr>
                <w:rFonts w:hint="eastAsia"/>
                <w:color w:val="auto"/>
              </w:rPr>
              <w:t>参照《建筑给水排水设计规范GB50015-2003》中地面冲洗水每次2～3L/m</w:t>
            </w:r>
            <w:r>
              <w:rPr>
                <w:rFonts w:hint="eastAsia"/>
                <w:color w:val="auto"/>
                <w:vertAlign w:val="superscript"/>
              </w:rPr>
              <w:t>2</w:t>
            </w:r>
            <w:r>
              <w:rPr>
                <w:rFonts w:hint="eastAsia"/>
                <w:color w:val="auto"/>
              </w:rPr>
              <w:t>•次，本次取3L/m</w:t>
            </w:r>
            <w:r>
              <w:rPr>
                <w:rFonts w:hint="eastAsia"/>
                <w:color w:val="auto"/>
                <w:vertAlign w:val="superscript"/>
              </w:rPr>
              <w:t>2</w:t>
            </w:r>
            <w:r>
              <w:rPr>
                <w:rFonts w:hint="eastAsia"/>
                <w:color w:val="auto"/>
              </w:rPr>
              <w:t>•次，每天冲洗一次</w:t>
            </w:r>
            <w:r>
              <w:rPr>
                <w:color w:val="auto"/>
                <w:highlight w:val="none"/>
              </w:rPr>
              <w:t>，最大用水量约为</w:t>
            </w:r>
            <w:r>
              <w:rPr>
                <w:rFonts w:hint="eastAsia"/>
                <w:color w:val="auto"/>
                <w:highlight w:val="none"/>
                <w:lang w:val="en-US" w:eastAsia="zh-CN"/>
              </w:rPr>
              <w:t>30</w:t>
            </w:r>
            <w:r>
              <w:rPr>
                <w:rFonts w:hint="eastAsia"/>
                <w:color w:val="auto"/>
                <w:highlight w:val="none"/>
              </w:rPr>
              <w:t>m</w:t>
            </w:r>
            <w:r>
              <w:rPr>
                <w:rFonts w:hint="eastAsia"/>
                <w:color w:val="auto"/>
                <w:highlight w:val="none"/>
                <w:vertAlign w:val="superscript"/>
              </w:rPr>
              <w:t>3</w:t>
            </w:r>
            <w:r>
              <w:rPr>
                <w:color w:val="auto"/>
                <w:highlight w:val="none"/>
              </w:rPr>
              <w:t>/d（</w:t>
            </w:r>
            <w:r>
              <w:rPr>
                <w:rFonts w:hint="eastAsia"/>
                <w:color w:val="auto"/>
                <w:highlight w:val="none"/>
                <w:lang w:val="en-US" w:eastAsia="zh-CN"/>
              </w:rPr>
              <w:t>9000</w:t>
            </w:r>
            <w:r>
              <w:rPr>
                <w:rFonts w:hint="eastAsia"/>
                <w:color w:val="auto"/>
                <w:highlight w:val="none"/>
              </w:rPr>
              <w:t>m</w:t>
            </w:r>
            <w:r>
              <w:rPr>
                <w:rFonts w:hint="eastAsia"/>
                <w:color w:val="auto"/>
                <w:highlight w:val="none"/>
                <w:vertAlign w:val="superscript"/>
              </w:rPr>
              <w:t>3</w:t>
            </w:r>
            <w:r>
              <w:rPr>
                <w:color w:val="auto"/>
                <w:highlight w:val="none"/>
              </w:rPr>
              <w:t>/a）。</w:t>
            </w:r>
            <w:r>
              <w:rPr>
                <w:rFonts w:hint="eastAsia"/>
                <w:color w:val="auto"/>
                <w:highlight w:val="none"/>
                <w:lang w:val="en-US" w:eastAsia="zh-CN"/>
              </w:rPr>
              <w:t>车间冲洗废水经车间管道收集后排入自建污水处理站处理</w:t>
            </w:r>
            <w:r>
              <w:rPr>
                <w:rFonts w:hint="eastAsia"/>
                <w:color w:val="auto"/>
                <w:szCs w:val="21"/>
                <w:lang w:val="en-US" w:eastAsia="zh-CN"/>
              </w:rPr>
              <w:t>进入山南污水处理厂处理</w:t>
            </w:r>
            <w:r>
              <w:rPr>
                <w:rFonts w:hint="eastAsia"/>
                <w:color w:val="auto"/>
                <w:highlight w:val="none"/>
                <w:lang w:val="en-US" w:eastAsia="zh-CN"/>
              </w:rPr>
              <w:t>。</w:t>
            </w:r>
            <w:r>
              <w:rPr>
                <w:color w:val="auto"/>
                <w:sz w:val="24"/>
              </w:rPr>
              <w:t>排污系数按0.8计，</w:t>
            </w:r>
            <w:r>
              <w:rPr>
                <w:color w:val="auto"/>
                <w:sz w:val="24"/>
                <w:szCs w:val="24"/>
              </w:rPr>
              <w:t>地面拖洗废水</w:t>
            </w:r>
            <w:r>
              <w:rPr>
                <w:color w:val="auto"/>
                <w:sz w:val="24"/>
              </w:rPr>
              <w:t>产生量为</w:t>
            </w:r>
            <w:r>
              <w:rPr>
                <w:rFonts w:hint="eastAsia"/>
                <w:color w:val="auto"/>
                <w:sz w:val="24"/>
                <w:lang w:val="en-US" w:eastAsia="zh-CN"/>
              </w:rPr>
              <w:t>24</w:t>
            </w:r>
            <w:r>
              <w:rPr>
                <w:color w:val="auto"/>
                <w:sz w:val="24"/>
              </w:rPr>
              <w:t>m</w:t>
            </w:r>
            <w:r>
              <w:rPr>
                <w:color w:val="auto"/>
                <w:sz w:val="24"/>
                <w:vertAlign w:val="superscript"/>
              </w:rPr>
              <w:t>3</w:t>
            </w:r>
            <w:r>
              <w:rPr>
                <w:color w:val="auto"/>
                <w:sz w:val="24"/>
              </w:rPr>
              <w:t>/d（</w:t>
            </w:r>
            <w:r>
              <w:rPr>
                <w:rFonts w:hint="eastAsia"/>
                <w:color w:val="auto"/>
                <w:sz w:val="24"/>
                <w:lang w:val="en-US" w:eastAsia="zh-CN"/>
              </w:rPr>
              <w:t>7200</w:t>
            </w:r>
            <w:r>
              <w:rPr>
                <w:color w:val="auto"/>
                <w:sz w:val="24"/>
              </w:rPr>
              <w:t>m</w:t>
            </w:r>
            <w:r>
              <w:rPr>
                <w:color w:val="auto"/>
                <w:sz w:val="24"/>
                <w:vertAlign w:val="superscript"/>
              </w:rPr>
              <w:t>3</w:t>
            </w:r>
            <w:r>
              <w:rPr>
                <w:color w:val="auto"/>
                <w:sz w:val="24"/>
              </w:rPr>
              <w:t>/a）。</w:t>
            </w:r>
            <w:r>
              <w:rPr>
                <w:rFonts w:hint="eastAsia"/>
                <w:color w:val="auto"/>
                <w:sz w:val="24"/>
                <w:lang w:val="en-US" w:eastAsia="zh-CN"/>
              </w:rPr>
              <w:t>该部分废水经管道进入沉淀池收集后回用于车间地面冲洗</w:t>
            </w:r>
            <w:r>
              <w:rPr>
                <w:color w:val="auto"/>
                <w:kern w:val="0"/>
                <w:sz w:val="24"/>
                <w:szCs w:val="24"/>
                <w:lang w:bidi="ar"/>
              </w:rPr>
              <w:t>。</w:t>
            </w:r>
            <w:r>
              <w:rPr>
                <w:rFonts w:hint="eastAsia"/>
                <w:color w:val="auto"/>
                <w:kern w:val="0"/>
                <w:sz w:val="24"/>
                <w:szCs w:val="24"/>
                <w:lang w:val="en-US" w:eastAsia="zh-CN" w:bidi="ar"/>
              </w:rPr>
              <w:t>根据企业核实，</w:t>
            </w:r>
            <w:r>
              <w:rPr>
                <w:color w:val="auto"/>
                <w:sz w:val="24"/>
                <w:szCs w:val="24"/>
              </w:rPr>
              <w:t>地面拖洗废水中各污染物浓度COD450mg/L、</w:t>
            </w:r>
            <w:r>
              <w:rPr>
                <w:rFonts w:hint="eastAsia"/>
                <w:color w:val="auto"/>
              </w:rPr>
              <w:t>BOD</w:t>
            </w:r>
            <w:r>
              <w:rPr>
                <w:rFonts w:hint="eastAsia"/>
                <w:color w:val="auto"/>
                <w:vertAlign w:val="subscript"/>
              </w:rPr>
              <w:t>5</w:t>
            </w:r>
            <w:r>
              <w:rPr>
                <w:rFonts w:hint="eastAsia"/>
                <w:color w:val="auto"/>
              </w:rPr>
              <w:t>200mg/L</w:t>
            </w:r>
            <w:r>
              <w:rPr>
                <w:rFonts w:hint="eastAsia"/>
                <w:color w:val="auto"/>
                <w:lang w:eastAsia="zh-CN"/>
              </w:rPr>
              <w:t>、</w:t>
            </w:r>
            <w:r>
              <w:rPr>
                <w:color w:val="auto"/>
                <w:sz w:val="24"/>
                <w:szCs w:val="24"/>
              </w:rPr>
              <w:t>SS400mg/L、氨氮15mg/L、T</w:t>
            </w:r>
            <w:r>
              <w:rPr>
                <w:rFonts w:hint="eastAsia"/>
                <w:color w:val="auto"/>
                <w:sz w:val="24"/>
                <w:szCs w:val="24"/>
                <w:lang w:val="en-US" w:eastAsia="zh-CN"/>
              </w:rPr>
              <w:t>N</w:t>
            </w:r>
            <w:r>
              <w:rPr>
                <w:color w:val="auto"/>
                <w:sz w:val="24"/>
                <w:szCs w:val="24"/>
              </w:rPr>
              <w:t>5</w:t>
            </w:r>
            <w:r>
              <w:rPr>
                <w:rFonts w:hint="eastAsia"/>
                <w:color w:val="auto"/>
                <w:sz w:val="24"/>
                <w:szCs w:val="24"/>
                <w:lang w:val="en-US" w:eastAsia="zh-CN"/>
              </w:rPr>
              <w:t>0</w:t>
            </w:r>
            <w:r>
              <w:rPr>
                <w:color w:val="auto"/>
                <w:sz w:val="24"/>
                <w:szCs w:val="24"/>
              </w:rPr>
              <w:t>mg/L</w:t>
            </w:r>
            <w:r>
              <w:rPr>
                <w:rFonts w:hint="eastAsia"/>
                <w:color w:val="auto"/>
                <w:sz w:val="24"/>
                <w:szCs w:val="24"/>
                <w:lang w:eastAsia="zh-CN"/>
              </w:rPr>
              <w:t>、</w:t>
            </w:r>
            <w:r>
              <w:rPr>
                <w:color w:val="auto"/>
                <w:sz w:val="24"/>
                <w:szCs w:val="24"/>
              </w:rPr>
              <w:t>TP5mg/L</w:t>
            </w:r>
            <w:r>
              <w:rPr>
                <w:color w:val="auto"/>
                <w:kern w:val="0"/>
                <w:sz w:val="24"/>
                <w:szCs w:val="24"/>
                <w:lang w:bidi="ar"/>
              </w:rPr>
              <w:t>。</w:t>
            </w:r>
          </w:p>
          <w:p w14:paraId="28838E77">
            <w:pPr>
              <w:ind w:left="0" w:leftChars="0" w:firstLine="0" w:firstLineChars="0"/>
              <w:jc w:val="center"/>
              <w:rPr>
                <w:color w:val="0000FF"/>
              </w:rPr>
            </w:pPr>
            <w:r>
              <w:rPr>
                <w:color w:val="0000FF"/>
              </w:rPr>
              <mc:AlternateContent>
                <mc:Choice Requires="wpg">
                  <w:drawing>
                    <wp:inline distT="0" distB="0" distL="114300" distR="114300">
                      <wp:extent cx="4877435" cy="2474595"/>
                      <wp:effectExtent l="0" t="0" r="0" b="20955"/>
                      <wp:docPr id="2" name="组合 2"/>
                      <wp:cNvGraphicFramePr/>
                      <a:graphic xmlns:a="http://schemas.openxmlformats.org/drawingml/2006/main">
                        <a:graphicData uri="http://schemas.microsoft.com/office/word/2010/wordprocessingGroup">
                          <wpg:wgp>
                            <wpg:cNvGrpSpPr/>
                            <wpg:grpSpPr>
                              <a:xfrm>
                                <a:off x="0" y="0"/>
                                <a:ext cx="4877344" cy="2474650"/>
                                <a:chOff x="16589" y="199538"/>
                                <a:chExt cx="7614" cy="3898"/>
                              </a:xfrm>
                            </wpg:grpSpPr>
                            <wps:wsp>
                              <wps:cNvPr id="11" name="矩形 20"/>
                              <wps:cNvSpPr/>
                              <wps:spPr>
                                <a:xfrm>
                                  <a:off x="18669" y="201137"/>
                                  <a:ext cx="1425" cy="46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B721AAD">
                                    <w:pPr>
                                      <w:pStyle w:val="31"/>
                                      <w:bidi w:val="0"/>
                                      <w:rPr>
                                        <w:rFonts w:hint="default"/>
                                        <w:lang w:val="en-US" w:eastAsia="zh-CN"/>
                                      </w:rPr>
                                    </w:pPr>
                                    <w:r>
                                      <w:rPr>
                                        <w:rFonts w:hint="eastAsia"/>
                                        <w:lang w:val="en-US" w:eastAsia="zh-CN"/>
                                      </w:rPr>
                                      <w:t>设备清洗</w:t>
                                    </w:r>
                                  </w:p>
                                </w:txbxContent>
                              </wps:txbx>
                              <wps:bodyPr wrap="square" lIns="0" tIns="45720" rIns="0" bIns="45720" upright="1"/>
                            </wps:wsp>
                            <wps:wsp>
                              <wps:cNvPr id="12" name="自选图形 24"/>
                              <wps:cNvCnPr/>
                              <wps:spPr>
                                <a:xfrm>
                                  <a:off x="17921" y="201380"/>
                                  <a:ext cx="762" cy="5"/>
                                </a:xfrm>
                                <a:prstGeom prst="straightConnector1">
                                  <a:avLst/>
                                </a:prstGeom>
                                <a:ln w="9525" cap="flat" cmpd="sng">
                                  <a:solidFill>
                                    <a:srgbClr val="000000"/>
                                  </a:solidFill>
                                  <a:prstDash val="solid"/>
                                  <a:headEnd type="none" w="med" len="med"/>
                                  <a:tailEnd type="triangle" w="med" len="med"/>
                                </a:ln>
                              </wps:spPr>
                              <wps:bodyPr/>
                            </wps:wsp>
                            <wps:wsp>
                              <wps:cNvPr id="15" name="矩形 21"/>
                              <wps:cNvSpPr/>
                              <wps:spPr>
                                <a:xfrm>
                                  <a:off x="18043" y="201023"/>
                                  <a:ext cx="683" cy="328"/>
                                </a:xfrm>
                                <a:prstGeom prst="rect">
                                  <a:avLst/>
                                </a:prstGeom>
                                <a:solidFill>
                                  <a:srgbClr val="FFFFFF">
                                    <a:alpha val="0"/>
                                  </a:srgbClr>
                                </a:solidFill>
                                <a:ln>
                                  <a:noFill/>
                                </a:ln>
                              </wps:spPr>
                              <wps:txbx>
                                <w:txbxContent>
                                  <w:p w14:paraId="7587D9EB">
                                    <w:pPr>
                                      <w:pStyle w:val="31"/>
                                      <w:bidi w:val="0"/>
                                      <w:rPr>
                                        <w:rFonts w:hint="default"/>
                                        <w:lang w:val="en-US" w:eastAsia="zh-CN"/>
                                      </w:rPr>
                                    </w:pPr>
                                    <w:r>
                                      <w:rPr>
                                        <w:rFonts w:hint="eastAsia"/>
                                        <w:lang w:val="en-US" w:eastAsia="zh-CN"/>
                                      </w:rPr>
                                      <w:t>3.21</w:t>
                                    </w:r>
                                  </w:p>
                                </w:txbxContent>
                              </wps:txbx>
                              <wps:bodyPr wrap="square" lIns="0" tIns="0" rIns="0" bIns="0" upright="1"/>
                            </wps:wsp>
                            <wps:wsp>
                              <wps:cNvPr id="17" name="自选图形 25"/>
                              <wps:cNvCnPr/>
                              <wps:spPr>
                                <a:xfrm flipH="1">
                                  <a:off x="21730" y="201649"/>
                                  <a:ext cx="1280" cy="0"/>
                                </a:xfrm>
                                <a:prstGeom prst="straightConnector1">
                                  <a:avLst/>
                                </a:prstGeom>
                                <a:ln w="9525" cap="flat" cmpd="sng">
                                  <a:solidFill>
                                    <a:srgbClr val="000000"/>
                                  </a:solidFill>
                                  <a:prstDash val="dash"/>
                                  <a:headEnd type="none" w="med" len="med"/>
                                  <a:tailEnd type="none" w="med" len="med"/>
                                </a:ln>
                              </wps:spPr>
                              <wps:bodyPr/>
                            </wps:wsp>
                            <wps:wsp>
                              <wps:cNvPr id="25" name="自选图形 4"/>
                              <wps:cNvCnPr/>
                              <wps:spPr>
                                <a:xfrm rot="5400000">
                                  <a:off x="16468" y="201773"/>
                                  <a:ext cx="2916" cy="5"/>
                                </a:xfrm>
                                <a:prstGeom prst="bentConnector3">
                                  <a:avLst>
                                    <a:gd name="adj1" fmla="val 50034"/>
                                  </a:avLst>
                                </a:prstGeom>
                                <a:ln w="9525" cap="flat" cmpd="sng">
                                  <a:solidFill>
                                    <a:srgbClr val="000000"/>
                                  </a:solidFill>
                                  <a:prstDash val="solid"/>
                                  <a:miter/>
                                  <a:headEnd type="none" w="med" len="med"/>
                                  <a:tailEnd type="none" w="med" len="med"/>
                                </a:ln>
                              </wps:spPr>
                              <wps:bodyPr/>
                            </wps:wsp>
                            <wps:wsp>
                              <wps:cNvPr id="26" name="矩形 5"/>
                              <wps:cNvSpPr/>
                              <wps:spPr>
                                <a:xfrm>
                                  <a:off x="18161" y="200072"/>
                                  <a:ext cx="456" cy="328"/>
                                </a:xfrm>
                                <a:prstGeom prst="rect">
                                  <a:avLst/>
                                </a:prstGeom>
                                <a:solidFill>
                                  <a:srgbClr val="FFFFFF">
                                    <a:alpha val="0"/>
                                  </a:srgbClr>
                                </a:solidFill>
                                <a:ln>
                                  <a:noFill/>
                                </a:ln>
                              </wps:spPr>
                              <wps:txbx>
                                <w:txbxContent>
                                  <w:p w14:paraId="0C0786CC">
                                    <w:pPr>
                                      <w:rPr>
                                        <w:rFonts w:hint="default" w:eastAsia="宋体"/>
                                        <w:lang w:val="en-US" w:eastAsia="zh-CN"/>
                                      </w:rPr>
                                    </w:pPr>
                                    <w:r>
                                      <w:rPr>
                                        <w:rFonts w:hint="eastAsia"/>
                                        <w:lang w:val="en-US" w:eastAsia="zh-CN"/>
                                      </w:rPr>
                                      <w:t>1.92</w:t>
                                    </w:r>
                                  </w:p>
                                </w:txbxContent>
                              </wps:txbx>
                              <wps:bodyPr wrap="square" lIns="0" tIns="0" rIns="0" bIns="0" upright="1"/>
                            </wps:wsp>
                            <wps:wsp>
                              <wps:cNvPr id="27" name="矩形 6"/>
                              <wps:cNvSpPr/>
                              <wps:spPr>
                                <a:xfrm>
                                  <a:off x="19893" y="200079"/>
                                  <a:ext cx="720" cy="328"/>
                                </a:xfrm>
                                <a:prstGeom prst="rect">
                                  <a:avLst/>
                                </a:prstGeom>
                                <a:solidFill>
                                  <a:srgbClr val="FFFFFF">
                                    <a:alpha val="0"/>
                                  </a:srgbClr>
                                </a:solidFill>
                                <a:ln>
                                  <a:noFill/>
                                </a:ln>
                              </wps:spPr>
                              <wps:txbx>
                                <w:txbxContent>
                                  <w:p w14:paraId="0B6CC9B7">
                                    <w:pPr>
                                      <w:pStyle w:val="31"/>
                                      <w:bidi w:val="0"/>
                                      <w:jc w:val="both"/>
                                      <w:rPr>
                                        <w:rFonts w:hint="default"/>
                                        <w:lang w:val="en-US" w:eastAsia="zh-CN"/>
                                      </w:rPr>
                                    </w:pPr>
                                    <w:r>
                                      <w:rPr>
                                        <w:rFonts w:hint="eastAsia"/>
                                        <w:lang w:val="en-US" w:eastAsia="zh-CN"/>
                                      </w:rPr>
                                      <w:t>7.54</w:t>
                                    </w:r>
                                  </w:p>
                                </w:txbxContent>
                              </wps:txbx>
                              <wps:bodyPr wrap="square" lIns="0" tIns="0" rIns="0" bIns="0" upright="1"/>
                            </wps:wsp>
                            <wps:wsp>
                              <wps:cNvPr id="28" name="自选图形 8"/>
                              <wps:cNvCnPr/>
                              <wps:spPr>
                                <a:xfrm flipV="1">
                                  <a:off x="18878" y="199683"/>
                                  <a:ext cx="529" cy="395"/>
                                </a:xfrm>
                                <a:prstGeom prst="curvedConnector3">
                                  <a:avLst>
                                    <a:gd name="adj1" fmla="val 50095"/>
                                  </a:avLst>
                                </a:prstGeom>
                                <a:ln w="9525" cap="flat" cmpd="sng">
                                  <a:solidFill>
                                    <a:srgbClr val="000000"/>
                                  </a:solidFill>
                                  <a:prstDash val="dash"/>
                                  <a:headEnd type="none" w="med" len="med"/>
                                  <a:tailEnd type="triangle" w="med" len="med"/>
                                </a:ln>
                              </wps:spPr>
                              <wps:bodyPr/>
                            </wps:wsp>
                            <wps:wsp>
                              <wps:cNvPr id="29" name="矩形 7"/>
                              <wps:cNvSpPr/>
                              <wps:spPr>
                                <a:xfrm>
                                  <a:off x="16589" y="201582"/>
                                  <a:ext cx="1302" cy="462"/>
                                </a:xfrm>
                                <a:prstGeom prst="rect">
                                  <a:avLst/>
                                </a:prstGeom>
                                <a:solidFill>
                                  <a:srgbClr val="FFFFFF">
                                    <a:alpha val="0"/>
                                  </a:srgbClr>
                                </a:solidFill>
                                <a:ln>
                                  <a:noFill/>
                                </a:ln>
                              </wps:spPr>
                              <wps:txbx>
                                <w:txbxContent>
                                  <w:p w14:paraId="5796974A">
                                    <w:pPr>
                                      <w:pStyle w:val="31"/>
                                      <w:bidi w:val="0"/>
                                      <w:rPr>
                                        <w:rFonts w:hint="default"/>
                                        <w:lang w:val="en-US" w:eastAsia="zh-CN"/>
                                      </w:rPr>
                                    </w:pPr>
                                    <w:r>
                                      <w:rPr>
                                        <w:rFonts w:hint="eastAsia"/>
                                      </w:rPr>
                                      <w:t>新鲜水</w:t>
                                    </w:r>
                                    <w:r>
                                      <w:rPr>
                                        <w:rFonts w:hint="eastAsia"/>
                                        <w:lang w:val="en-US" w:eastAsia="zh-CN"/>
                                      </w:rPr>
                                      <w:t>43.18</w:t>
                                    </w:r>
                                  </w:p>
                                </w:txbxContent>
                              </wps:txbx>
                              <wps:bodyPr wrap="square" lIns="0" tIns="0" rIns="0" bIns="0" upright="1"/>
                            </wps:wsp>
                            <wps:wsp>
                              <wps:cNvPr id="30" name="矩形 9"/>
                              <wps:cNvSpPr/>
                              <wps:spPr>
                                <a:xfrm>
                                  <a:off x="18657" y="200082"/>
                                  <a:ext cx="1002" cy="409"/>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35D2D79">
                                    <w:pPr>
                                      <w:pStyle w:val="31"/>
                                      <w:bidi w:val="0"/>
                                    </w:pPr>
                                    <w:r>
                                      <w:rPr>
                                        <w:rFonts w:hint="eastAsia"/>
                                      </w:rPr>
                                      <w:t>员工生活</w:t>
                                    </w:r>
                                  </w:p>
                                </w:txbxContent>
                              </wps:txbx>
                              <wps:bodyPr wrap="square" lIns="0" tIns="45720" rIns="0" bIns="45720" upright="1"/>
                            </wps:wsp>
                            <wps:wsp>
                              <wps:cNvPr id="31" name="矩形 10"/>
                              <wps:cNvSpPr/>
                              <wps:spPr>
                                <a:xfrm>
                                  <a:off x="21891" y="200063"/>
                                  <a:ext cx="1531" cy="44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6A15A82E">
                                    <w:pPr>
                                      <w:pStyle w:val="31"/>
                                      <w:bidi w:val="0"/>
                                    </w:pPr>
                                    <w:r>
                                      <w:rPr>
                                        <w:rFonts w:hint="eastAsia"/>
                                        <w:lang w:val="en-US" w:eastAsia="zh-CN"/>
                                      </w:rPr>
                                      <w:t>山南</w:t>
                                    </w:r>
                                    <w:r>
                                      <w:t>污水处理厂</w:t>
                                    </w:r>
                                  </w:p>
                                </w:txbxContent>
                              </wps:txbx>
                              <wps:bodyPr wrap="square" lIns="0" tIns="45720" rIns="0" bIns="45720" upright="1"/>
                            </wps:wsp>
                            <wps:wsp>
                              <wps:cNvPr id="32" name="自选图形 12"/>
                              <wps:cNvCnPr/>
                              <wps:spPr>
                                <a:xfrm>
                                  <a:off x="17937" y="200300"/>
                                  <a:ext cx="720" cy="0"/>
                                </a:xfrm>
                                <a:prstGeom prst="straightConnector1">
                                  <a:avLst/>
                                </a:prstGeom>
                                <a:ln w="9525" cap="flat" cmpd="sng">
                                  <a:solidFill>
                                    <a:srgbClr val="000000"/>
                                  </a:solidFill>
                                  <a:prstDash val="solid"/>
                                  <a:headEnd type="none" w="med" len="med"/>
                                  <a:tailEnd type="triangle" w="med" len="med"/>
                                </a:ln>
                              </wps:spPr>
                              <wps:bodyPr/>
                            </wps:wsp>
                            <wps:wsp>
                              <wps:cNvPr id="33" name="自选图形 13"/>
                              <wps:cNvCnPr>
                                <a:stCxn id="30" idx="3"/>
                              </wps:cNvCnPr>
                              <wps:spPr>
                                <a:xfrm>
                                  <a:off x="19659" y="200287"/>
                                  <a:ext cx="957" cy="8"/>
                                </a:xfrm>
                                <a:prstGeom prst="straightConnector1">
                                  <a:avLst/>
                                </a:prstGeom>
                                <a:ln w="9525" cap="flat" cmpd="sng">
                                  <a:solidFill>
                                    <a:srgbClr val="000000"/>
                                  </a:solidFill>
                                  <a:prstDash val="solid"/>
                                  <a:headEnd type="none" w="med" len="med"/>
                                  <a:tailEnd type="triangle" w="med" len="med"/>
                                </a:ln>
                              </wps:spPr>
                              <wps:bodyPr/>
                            </wps:wsp>
                            <wps:wsp>
                              <wps:cNvPr id="34" name="自选图形 14"/>
                              <wps:cNvCnPr/>
                              <wps:spPr>
                                <a:xfrm>
                                  <a:off x="21336" y="200299"/>
                                  <a:ext cx="555" cy="0"/>
                                </a:xfrm>
                                <a:prstGeom prst="straightConnector1">
                                  <a:avLst/>
                                </a:prstGeom>
                                <a:ln w="9525" cap="flat" cmpd="sng">
                                  <a:solidFill>
                                    <a:srgbClr val="000000"/>
                                  </a:solidFill>
                                  <a:prstDash val="solid"/>
                                  <a:headEnd type="none" w="med" len="med"/>
                                  <a:tailEnd type="triangle" w="med" len="med"/>
                                </a:ln>
                              </wps:spPr>
                              <wps:bodyPr/>
                            </wps:wsp>
                            <wps:wsp>
                              <wps:cNvPr id="35" name="矩形 11"/>
                              <wps:cNvSpPr/>
                              <wps:spPr>
                                <a:xfrm>
                                  <a:off x="19377" y="199538"/>
                                  <a:ext cx="766" cy="328"/>
                                </a:xfrm>
                                <a:prstGeom prst="rect">
                                  <a:avLst/>
                                </a:prstGeom>
                                <a:solidFill>
                                  <a:srgbClr val="FFFFFF">
                                    <a:alpha val="0"/>
                                  </a:srgbClr>
                                </a:solidFill>
                                <a:ln>
                                  <a:noFill/>
                                </a:ln>
                              </wps:spPr>
                              <wps:txbx>
                                <w:txbxContent>
                                  <w:p w14:paraId="35CD4104">
                                    <w:pPr>
                                      <w:pStyle w:val="31"/>
                                      <w:bidi w:val="0"/>
                                      <w:rPr>
                                        <w:rFonts w:hint="default"/>
                                        <w:lang w:val="en-US" w:eastAsia="zh-CN"/>
                                      </w:rPr>
                                    </w:pPr>
                                    <w:r>
                                      <w:rPr>
                                        <w:rFonts w:hint="eastAsia"/>
                                        <w:lang w:val="en-US" w:eastAsia="zh-CN"/>
                                      </w:rPr>
                                      <w:t>1.33</w:t>
                                    </w:r>
                                  </w:p>
                                </w:txbxContent>
                              </wps:txbx>
                              <wps:bodyPr wrap="square" lIns="0" tIns="0" rIns="0" bIns="0" upright="1"/>
                            </wps:wsp>
                            <wps:wsp>
                              <wps:cNvPr id="36" name="矩形 15"/>
                              <wps:cNvSpPr/>
                              <wps:spPr>
                                <a:xfrm>
                                  <a:off x="20616" y="200082"/>
                                  <a:ext cx="720" cy="413"/>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19F125DC">
                                    <w:pPr>
                                      <w:pStyle w:val="31"/>
                                      <w:bidi w:val="0"/>
                                    </w:pPr>
                                    <w:r>
                                      <w:rPr>
                                        <w:rFonts w:hint="eastAsia"/>
                                      </w:rPr>
                                      <w:t>化粪池</w:t>
                                    </w:r>
                                  </w:p>
                                </w:txbxContent>
                              </wps:txbx>
                              <wps:bodyPr wrap="square" lIns="0" tIns="45720" rIns="0" bIns="45720" upright="1"/>
                            </wps:wsp>
                            <wps:wsp>
                              <wps:cNvPr id="37" name="矩形 16"/>
                              <wps:cNvSpPr/>
                              <wps:spPr>
                                <a:xfrm>
                                  <a:off x="21366" y="200060"/>
                                  <a:ext cx="720" cy="328"/>
                                </a:xfrm>
                                <a:prstGeom prst="rect">
                                  <a:avLst/>
                                </a:prstGeom>
                                <a:solidFill>
                                  <a:srgbClr val="FFFFFF">
                                    <a:alpha val="0"/>
                                  </a:srgbClr>
                                </a:solidFill>
                                <a:ln>
                                  <a:noFill/>
                                </a:ln>
                              </wps:spPr>
                              <wps:txbx>
                                <w:txbxContent>
                                  <w:p w14:paraId="2D582020">
                                    <w:pPr>
                                      <w:pStyle w:val="31"/>
                                      <w:bidi w:val="0"/>
                                      <w:jc w:val="both"/>
                                      <w:rPr>
                                        <w:rFonts w:hint="default"/>
                                        <w:lang w:val="en-US" w:eastAsia="zh-CN"/>
                                      </w:rPr>
                                    </w:pPr>
                                    <w:r>
                                      <w:rPr>
                                        <w:rFonts w:hint="eastAsia"/>
                                        <w:lang w:val="en-US" w:eastAsia="zh-CN"/>
                                      </w:rPr>
                                      <w:t>7.54</w:t>
                                    </w:r>
                                  </w:p>
                                </w:txbxContent>
                              </wps:txbx>
                              <wps:bodyPr wrap="square" lIns="0" tIns="0" rIns="0" bIns="0" upright="1"/>
                            </wps:wsp>
                            <wps:wsp>
                              <wps:cNvPr id="42" name="自选图形 23"/>
                              <wps:cNvCnPr/>
                              <wps:spPr>
                                <a:xfrm flipH="1">
                                  <a:off x="16969" y="202015"/>
                                  <a:ext cx="960" cy="0"/>
                                </a:xfrm>
                                <a:prstGeom prst="straightConnector1">
                                  <a:avLst/>
                                </a:prstGeom>
                                <a:ln w="9525" cap="flat" cmpd="sng">
                                  <a:solidFill>
                                    <a:srgbClr val="000000"/>
                                  </a:solidFill>
                                  <a:prstDash val="solid"/>
                                  <a:headEnd type="none" w="med" len="med"/>
                                  <a:tailEnd type="none" w="med" len="med"/>
                                </a:ln>
                              </wps:spPr>
                              <wps:bodyPr/>
                            </wps:wsp>
                            <wps:wsp>
                              <wps:cNvPr id="104" name="自选图形 26"/>
                              <wps:cNvCnPr/>
                              <wps:spPr>
                                <a:xfrm flipV="1">
                                  <a:off x="23010" y="200531"/>
                                  <a:ext cx="16" cy="1124"/>
                                </a:xfrm>
                                <a:prstGeom prst="straightConnector1">
                                  <a:avLst/>
                                </a:prstGeom>
                                <a:ln w="9525" cap="flat" cmpd="sng">
                                  <a:solidFill>
                                    <a:srgbClr val="000000"/>
                                  </a:solidFill>
                                  <a:prstDash val="dash"/>
                                  <a:headEnd type="none" w="med" len="med"/>
                                  <a:tailEnd type="triangle" w="med" len="med"/>
                                </a:ln>
                              </wps:spPr>
                              <wps:bodyPr/>
                            </wps:wsp>
                            <wps:wsp>
                              <wps:cNvPr id="40" name="矩形 20"/>
                              <wps:cNvSpPr/>
                              <wps:spPr>
                                <a:xfrm>
                                  <a:off x="21313" y="200757"/>
                                  <a:ext cx="433" cy="1762"/>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05140DCA">
                                    <w:pPr>
                                      <w:pStyle w:val="31"/>
                                      <w:keepNext w:val="0"/>
                                      <w:keepLines w:val="0"/>
                                      <w:pageBreakBefore w:val="0"/>
                                      <w:widowControl w:val="0"/>
                                      <w:kinsoku/>
                                      <w:wordWrap/>
                                      <w:overflowPunct/>
                                      <w:topLinePunct w:val="0"/>
                                      <w:bidi w:val="0"/>
                                      <w:adjustRightInd w:val="0"/>
                                      <w:snapToGrid w:val="0"/>
                                      <w:spacing w:line="240" w:lineRule="atLeast"/>
                                      <w:textAlignment w:val="auto"/>
                                      <w:rPr>
                                        <w:rFonts w:hint="eastAsia"/>
                                        <w:lang w:val="en-US" w:eastAsia="zh-CN"/>
                                      </w:rPr>
                                    </w:pPr>
                                    <w:r>
                                      <w:rPr>
                                        <w:rFonts w:hint="eastAsia"/>
                                        <w:lang w:val="en-US" w:eastAsia="zh-CN"/>
                                      </w:rPr>
                                      <w:t>污</w:t>
                                    </w:r>
                                  </w:p>
                                  <w:p w14:paraId="3E31ABE8">
                                    <w:pPr>
                                      <w:pStyle w:val="31"/>
                                      <w:keepNext w:val="0"/>
                                      <w:keepLines w:val="0"/>
                                      <w:pageBreakBefore w:val="0"/>
                                      <w:widowControl w:val="0"/>
                                      <w:kinsoku/>
                                      <w:wordWrap/>
                                      <w:overflowPunct/>
                                      <w:topLinePunct w:val="0"/>
                                      <w:bidi w:val="0"/>
                                      <w:adjustRightInd w:val="0"/>
                                      <w:snapToGrid w:val="0"/>
                                      <w:spacing w:line="240" w:lineRule="atLeast"/>
                                      <w:textAlignment w:val="auto"/>
                                      <w:rPr>
                                        <w:rFonts w:hint="eastAsia"/>
                                        <w:lang w:val="en-US" w:eastAsia="zh-CN"/>
                                      </w:rPr>
                                    </w:pPr>
                                    <w:r>
                                      <w:rPr>
                                        <w:rFonts w:hint="eastAsia"/>
                                        <w:lang w:val="en-US" w:eastAsia="zh-CN"/>
                                      </w:rPr>
                                      <w:t>水</w:t>
                                    </w:r>
                                  </w:p>
                                  <w:p w14:paraId="5A194967">
                                    <w:pPr>
                                      <w:pStyle w:val="31"/>
                                      <w:keepNext w:val="0"/>
                                      <w:keepLines w:val="0"/>
                                      <w:pageBreakBefore w:val="0"/>
                                      <w:widowControl w:val="0"/>
                                      <w:kinsoku/>
                                      <w:wordWrap/>
                                      <w:overflowPunct/>
                                      <w:topLinePunct w:val="0"/>
                                      <w:bidi w:val="0"/>
                                      <w:adjustRightInd w:val="0"/>
                                      <w:snapToGrid w:val="0"/>
                                      <w:spacing w:line="240" w:lineRule="atLeast"/>
                                      <w:textAlignment w:val="auto"/>
                                      <w:rPr>
                                        <w:rFonts w:hint="eastAsia"/>
                                        <w:lang w:val="en-US" w:eastAsia="zh-CN"/>
                                      </w:rPr>
                                    </w:pPr>
                                    <w:r>
                                      <w:rPr>
                                        <w:rFonts w:hint="eastAsia"/>
                                        <w:lang w:val="en-US" w:eastAsia="zh-CN"/>
                                      </w:rPr>
                                      <w:t>处</w:t>
                                    </w:r>
                                  </w:p>
                                  <w:p w14:paraId="10C7E5E0">
                                    <w:pPr>
                                      <w:pStyle w:val="31"/>
                                      <w:keepNext w:val="0"/>
                                      <w:keepLines w:val="0"/>
                                      <w:pageBreakBefore w:val="0"/>
                                      <w:widowControl w:val="0"/>
                                      <w:kinsoku/>
                                      <w:wordWrap/>
                                      <w:overflowPunct/>
                                      <w:topLinePunct w:val="0"/>
                                      <w:bidi w:val="0"/>
                                      <w:adjustRightInd w:val="0"/>
                                      <w:snapToGrid w:val="0"/>
                                      <w:spacing w:line="240" w:lineRule="atLeast"/>
                                      <w:textAlignment w:val="auto"/>
                                      <w:rPr>
                                        <w:rFonts w:hint="eastAsia"/>
                                        <w:lang w:val="en-US" w:eastAsia="zh-CN"/>
                                      </w:rPr>
                                    </w:pPr>
                                    <w:r>
                                      <w:rPr>
                                        <w:rFonts w:hint="eastAsia"/>
                                        <w:lang w:val="en-US" w:eastAsia="zh-CN"/>
                                      </w:rPr>
                                      <w:t>理</w:t>
                                    </w:r>
                                  </w:p>
                                  <w:p w14:paraId="6BA96FCA">
                                    <w:pPr>
                                      <w:pStyle w:val="31"/>
                                      <w:keepNext w:val="0"/>
                                      <w:keepLines w:val="0"/>
                                      <w:pageBreakBefore w:val="0"/>
                                      <w:widowControl w:val="0"/>
                                      <w:kinsoku/>
                                      <w:wordWrap/>
                                      <w:overflowPunct/>
                                      <w:topLinePunct w:val="0"/>
                                      <w:bidi w:val="0"/>
                                      <w:adjustRightInd w:val="0"/>
                                      <w:snapToGrid w:val="0"/>
                                      <w:spacing w:line="240" w:lineRule="atLeast"/>
                                      <w:textAlignment w:val="auto"/>
                                      <w:rPr>
                                        <w:rFonts w:hint="eastAsia"/>
                                        <w:lang w:val="en-US" w:eastAsia="zh-CN"/>
                                      </w:rPr>
                                    </w:pPr>
                                    <w:r>
                                      <w:rPr>
                                        <w:rFonts w:hint="eastAsia"/>
                                        <w:lang w:val="en-US" w:eastAsia="zh-CN"/>
                                      </w:rPr>
                                      <w:t>设</w:t>
                                    </w:r>
                                  </w:p>
                                  <w:p w14:paraId="2EBCA96D">
                                    <w:pPr>
                                      <w:pStyle w:val="31"/>
                                      <w:keepNext w:val="0"/>
                                      <w:keepLines w:val="0"/>
                                      <w:pageBreakBefore w:val="0"/>
                                      <w:widowControl w:val="0"/>
                                      <w:kinsoku/>
                                      <w:wordWrap/>
                                      <w:overflowPunct/>
                                      <w:topLinePunct w:val="0"/>
                                      <w:bidi w:val="0"/>
                                      <w:adjustRightInd w:val="0"/>
                                      <w:snapToGrid w:val="0"/>
                                      <w:spacing w:line="240" w:lineRule="atLeast"/>
                                      <w:textAlignment w:val="auto"/>
                                      <w:rPr>
                                        <w:rFonts w:hint="default"/>
                                        <w:lang w:val="en-US" w:eastAsia="zh-CN"/>
                                      </w:rPr>
                                    </w:pPr>
                                    <w:r>
                                      <w:rPr>
                                        <w:rFonts w:hint="eastAsia"/>
                                        <w:lang w:val="en-US" w:eastAsia="zh-CN"/>
                                      </w:rPr>
                                      <w:t>备</w:t>
                                    </w:r>
                                  </w:p>
                                </w:txbxContent>
                              </wps:txbx>
                              <wps:bodyPr wrap="square" lIns="0" tIns="45720" rIns="0" bIns="45720" upright="1"/>
                            </wps:wsp>
                            <wps:wsp>
                              <wps:cNvPr id="41" name="自选图形 8"/>
                              <wps:cNvCnPr/>
                              <wps:spPr>
                                <a:xfrm flipV="1">
                                  <a:off x="19299" y="201708"/>
                                  <a:ext cx="507" cy="258"/>
                                </a:xfrm>
                                <a:prstGeom prst="curvedConnector3">
                                  <a:avLst>
                                    <a:gd name="adj1" fmla="val 45364"/>
                                  </a:avLst>
                                </a:prstGeom>
                                <a:ln w="9525" cap="flat" cmpd="sng">
                                  <a:solidFill>
                                    <a:srgbClr val="000000"/>
                                  </a:solidFill>
                                  <a:prstDash val="dash"/>
                                  <a:headEnd type="none" w="med" len="med"/>
                                  <a:tailEnd type="triangle" w="med" len="med"/>
                                </a:ln>
                              </wps:spPr>
                              <wps:bodyPr/>
                            </wps:wsp>
                            <wps:wsp>
                              <wps:cNvPr id="64" name="自选图形 24"/>
                              <wps:cNvCnPr/>
                              <wps:spPr>
                                <a:xfrm>
                                  <a:off x="17921" y="203230"/>
                                  <a:ext cx="762" cy="5"/>
                                </a:xfrm>
                                <a:prstGeom prst="straightConnector1">
                                  <a:avLst/>
                                </a:prstGeom>
                                <a:ln w="9525" cap="flat" cmpd="sng">
                                  <a:solidFill>
                                    <a:srgbClr val="000000"/>
                                  </a:solidFill>
                                  <a:prstDash val="solid"/>
                                  <a:headEnd type="none" w="med" len="med"/>
                                  <a:tailEnd type="triangle" w="med" len="med"/>
                                </a:ln>
                              </wps:spPr>
                              <wps:bodyPr/>
                            </wps:wsp>
                            <wps:wsp>
                              <wps:cNvPr id="65" name="矩形 20"/>
                              <wps:cNvSpPr/>
                              <wps:spPr>
                                <a:xfrm>
                                  <a:off x="18694" y="203024"/>
                                  <a:ext cx="1025" cy="377"/>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7209583">
                                    <w:pPr>
                                      <w:pStyle w:val="31"/>
                                      <w:bidi w:val="0"/>
                                      <w:rPr>
                                        <w:rFonts w:hint="default"/>
                                        <w:lang w:val="en-US" w:eastAsia="zh-CN"/>
                                      </w:rPr>
                                    </w:pPr>
                                    <w:r>
                                      <w:rPr>
                                        <w:rFonts w:hint="eastAsia"/>
                                        <w:lang w:val="en-US" w:eastAsia="zh-CN"/>
                                      </w:rPr>
                                      <w:t>配料</w:t>
                                    </w:r>
                                  </w:p>
                                </w:txbxContent>
                              </wps:txbx>
                              <wps:bodyPr wrap="square" lIns="0" tIns="45720" rIns="0" bIns="45720" upright="1"/>
                            </wps:wsp>
                            <wps:wsp>
                              <wps:cNvPr id="67" name="自选图形 8"/>
                              <wps:cNvCnPr/>
                              <wps:spPr>
                                <a:xfrm flipV="1">
                                  <a:off x="20919" y="202786"/>
                                  <a:ext cx="508" cy="259"/>
                                </a:xfrm>
                                <a:prstGeom prst="curvedConnector3">
                                  <a:avLst>
                                    <a:gd name="adj1" fmla="val 45364"/>
                                  </a:avLst>
                                </a:prstGeom>
                                <a:ln w="9525" cap="flat" cmpd="sng">
                                  <a:solidFill>
                                    <a:srgbClr val="000000"/>
                                  </a:solidFill>
                                  <a:prstDash val="dash"/>
                                  <a:headEnd type="none" w="med" len="med"/>
                                  <a:tailEnd type="triangle" w="med" len="med"/>
                                </a:ln>
                              </wps:spPr>
                              <wps:bodyPr/>
                            </wps:wsp>
                            <wps:wsp>
                              <wps:cNvPr id="89" name="矩形 22"/>
                              <wps:cNvSpPr/>
                              <wps:spPr>
                                <a:xfrm>
                                  <a:off x="21360" y="202567"/>
                                  <a:ext cx="577" cy="328"/>
                                </a:xfrm>
                                <a:prstGeom prst="rect">
                                  <a:avLst/>
                                </a:prstGeom>
                                <a:solidFill>
                                  <a:srgbClr val="FFFFFF">
                                    <a:alpha val="0"/>
                                  </a:srgbClr>
                                </a:solidFill>
                                <a:ln>
                                  <a:noFill/>
                                </a:ln>
                              </wps:spPr>
                              <wps:txbx>
                                <w:txbxContent>
                                  <w:p w14:paraId="5C158545">
                                    <w:pPr>
                                      <w:pStyle w:val="31"/>
                                      <w:bidi w:val="0"/>
                                      <w:rPr>
                                        <w:rFonts w:hint="default"/>
                                        <w:lang w:val="en-US" w:eastAsia="zh-CN"/>
                                      </w:rPr>
                                    </w:pPr>
                                    <w:r>
                                      <w:rPr>
                                        <w:rFonts w:hint="eastAsia"/>
                                        <w:lang w:val="en-US" w:eastAsia="zh-CN"/>
                                      </w:rPr>
                                      <w:t>0.5</w:t>
                                    </w:r>
                                  </w:p>
                                </w:txbxContent>
                              </wps:txbx>
                              <wps:bodyPr wrap="square" lIns="0" tIns="0" rIns="0" bIns="0" upright="1"/>
                            </wps:wsp>
                            <wps:wsp>
                              <wps:cNvPr id="94" name="自选图形 24"/>
                              <wps:cNvCnPr/>
                              <wps:spPr>
                                <a:xfrm>
                                  <a:off x="19721" y="203230"/>
                                  <a:ext cx="762" cy="5"/>
                                </a:xfrm>
                                <a:prstGeom prst="straightConnector1">
                                  <a:avLst/>
                                </a:prstGeom>
                                <a:ln w="9525" cap="flat" cmpd="sng">
                                  <a:solidFill>
                                    <a:srgbClr val="000000"/>
                                  </a:solidFill>
                                  <a:prstDash val="solid"/>
                                  <a:headEnd type="none" w="med" len="med"/>
                                  <a:tailEnd type="triangle" w="med" len="med"/>
                                </a:ln>
                              </wps:spPr>
                              <wps:bodyPr/>
                            </wps:wsp>
                            <wps:wsp>
                              <wps:cNvPr id="100" name="矩形 20"/>
                              <wps:cNvSpPr/>
                              <wps:spPr>
                                <a:xfrm>
                                  <a:off x="20488" y="203036"/>
                                  <a:ext cx="1025" cy="3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3758C7A6">
                                    <w:pPr>
                                      <w:pStyle w:val="31"/>
                                      <w:bidi w:val="0"/>
                                      <w:rPr>
                                        <w:rFonts w:hint="default"/>
                                        <w:lang w:val="en-US" w:eastAsia="zh-CN"/>
                                      </w:rPr>
                                    </w:pPr>
                                    <w:r>
                                      <w:rPr>
                                        <w:rFonts w:hint="eastAsia"/>
                                        <w:lang w:val="en-US" w:eastAsia="zh-CN"/>
                                      </w:rPr>
                                      <w:t>烘干</w:t>
                                    </w:r>
                                  </w:p>
                                </w:txbxContent>
                              </wps:txbx>
                              <wps:bodyPr wrap="square" lIns="0" tIns="45720" rIns="0" bIns="45720" upright="1"/>
                            </wps:wsp>
                            <wps:wsp>
                              <wps:cNvPr id="114" name="矩形 22"/>
                              <wps:cNvSpPr/>
                              <wps:spPr>
                                <a:xfrm>
                                  <a:off x="19766" y="202947"/>
                                  <a:ext cx="577" cy="328"/>
                                </a:xfrm>
                                <a:prstGeom prst="rect">
                                  <a:avLst/>
                                </a:prstGeom>
                                <a:solidFill>
                                  <a:srgbClr val="FFFFFF">
                                    <a:alpha val="0"/>
                                  </a:srgbClr>
                                </a:solidFill>
                                <a:ln>
                                  <a:noFill/>
                                </a:ln>
                              </wps:spPr>
                              <wps:txbx>
                                <w:txbxContent>
                                  <w:p w14:paraId="07BF92B3">
                                    <w:pPr>
                                      <w:pStyle w:val="31"/>
                                      <w:bidi w:val="0"/>
                                      <w:rPr>
                                        <w:rFonts w:hint="default"/>
                                        <w:lang w:val="en-US" w:eastAsia="zh-CN"/>
                                      </w:rPr>
                                    </w:pPr>
                                    <w:r>
                                      <w:rPr>
                                        <w:rFonts w:hint="eastAsia"/>
                                        <w:lang w:val="en-US" w:eastAsia="zh-CN"/>
                                      </w:rPr>
                                      <w:t>1.1</w:t>
                                    </w:r>
                                  </w:p>
                                </w:txbxContent>
                              </wps:txbx>
                              <wps:bodyPr wrap="square" lIns="0" tIns="0" rIns="0" bIns="0" upright="1"/>
                            </wps:wsp>
                            <wps:wsp>
                              <wps:cNvPr id="116" name="矩形 22"/>
                              <wps:cNvSpPr/>
                              <wps:spPr>
                                <a:xfrm>
                                  <a:off x="18064" y="202948"/>
                                  <a:ext cx="577" cy="328"/>
                                </a:xfrm>
                                <a:prstGeom prst="rect">
                                  <a:avLst/>
                                </a:prstGeom>
                                <a:solidFill>
                                  <a:srgbClr val="FFFFFF">
                                    <a:alpha val="0"/>
                                  </a:srgbClr>
                                </a:solidFill>
                                <a:ln>
                                  <a:noFill/>
                                </a:ln>
                              </wps:spPr>
                              <wps:txbx>
                                <w:txbxContent>
                                  <w:p w14:paraId="32CEF6A1">
                                    <w:pPr>
                                      <w:pStyle w:val="31"/>
                                      <w:bidi w:val="0"/>
                                      <w:rPr>
                                        <w:rFonts w:hint="default"/>
                                        <w:lang w:val="en-US" w:eastAsia="zh-CN"/>
                                      </w:rPr>
                                    </w:pPr>
                                    <w:r>
                                      <w:rPr>
                                        <w:rFonts w:hint="eastAsia"/>
                                        <w:lang w:val="en-US" w:eastAsia="zh-CN"/>
                                      </w:rPr>
                                      <w:t>1.1</w:t>
                                    </w:r>
                                  </w:p>
                                </w:txbxContent>
                              </wps:txbx>
                              <wps:bodyPr wrap="square" lIns="0" tIns="0" rIns="0" bIns="0" upright="1"/>
                            </wps:wsp>
                            <wps:wsp>
                              <wps:cNvPr id="3" name="矩形 21"/>
                              <wps:cNvSpPr/>
                              <wps:spPr>
                                <a:xfrm>
                                  <a:off x="17921" y="200041"/>
                                  <a:ext cx="683" cy="328"/>
                                </a:xfrm>
                                <a:prstGeom prst="rect">
                                  <a:avLst/>
                                </a:prstGeom>
                                <a:solidFill>
                                  <a:srgbClr val="FFFFFF">
                                    <a:alpha val="0"/>
                                  </a:srgbClr>
                                </a:solidFill>
                                <a:ln>
                                  <a:noFill/>
                                </a:ln>
                              </wps:spPr>
                              <wps:txbx>
                                <w:txbxContent>
                                  <w:p w14:paraId="092BA376">
                                    <w:pPr>
                                      <w:pStyle w:val="31"/>
                                      <w:bidi w:val="0"/>
                                      <w:rPr>
                                        <w:rFonts w:hint="default"/>
                                        <w:lang w:val="en-US" w:eastAsia="zh-CN"/>
                                      </w:rPr>
                                    </w:pPr>
                                    <w:r>
                                      <w:rPr>
                                        <w:rFonts w:hint="eastAsia"/>
                                        <w:lang w:val="en-US" w:eastAsia="zh-CN"/>
                                      </w:rPr>
                                      <w:t>8.87</w:t>
                                    </w:r>
                                  </w:p>
                                </w:txbxContent>
                              </wps:txbx>
                              <wps:bodyPr wrap="square" lIns="0" tIns="0" rIns="0" bIns="0" upright="1"/>
                            </wps:wsp>
                            <wps:wsp>
                              <wps:cNvPr id="6" name="矩形 20"/>
                              <wps:cNvSpPr/>
                              <wps:spPr>
                                <a:xfrm>
                                  <a:off x="18693" y="201972"/>
                                  <a:ext cx="1426" cy="461"/>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DA6BF88">
                                    <w:pPr>
                                      <w:pStyle w:val="31"/>
                                      <w:bidi w:val="0"/>
                                      <w:rPr>
                                        <w:rFonts w:hint="default"/>
                                        <w:lang w:val="en-US" w:eastAsia="zh-CN"/>
                                      </w:rPr>
                                    </w:pPr>
                                    <w:r>
                                      <w:rPr>
                                        <w:rFonts w:hint="eastAsia"/>
                                        <w:lang w:val="en-US" w:eastAsia="zh-CN"/>
                                      </w:rPr>
                                      <w:t>地面清洗</w:t>
                                    </w:r>
                                  </w:p>
                                </w:txbxContent>
                              </wps:txbx>
                              <wps:bodyPr wrap="square" lIns="0" tIns="45720" rIns="0" bIns="45720" upright="1"/>
                            </wps:wsp>
                            <wps:wsp>
                              <wps:cNvPr id="20" name="自选图形 24"/>
                              <wps:cNvCnPr/>
                              <wps:spPr>
                                <a:xfrm>
                                  <a:off x="17938" y="202222"/>
                                  <a:ext cx="760" cy="5"/>
                                </a:xfrm>
                                <a:prstGeom prst="straightConnector1">
                                  <a:avLst/>
                                </a:prstGeom>
                                <a:ln w="9525" cap="flat" cmpd="sng">
                                  <a:solidFill>
                                    <a:srgbClr val="000000"/>
                                  </a:solidFill>
                                  <a:prstDash val="solid"/>
                                  <a:headEnd type="none" w="med" len="med"/>
                                  <a:tailEnd type="triangle" w="med" len="med"/>
                                </a:ln>
                              </wps:spPr>
                              <wps:bodyPr/>
                            </wps:wsp>
                            <wps:wsp>
                              <wps:cNvPr id="47" name="自选图形 8"/>
                              <wps:cNvCnPr/>
                              <wps:spPr>
                                <a:xfrm flipV="1">
                                  <a:off x="19340" y="200867"/>
                                  <a:ext cx="507" cy="259"/>
                                </a:xfrm>
                                <a:prstGeom prst="curvedConnector3">
                                  <a:avLst>
                                    <a:gd name="adj1" fmla="val 45364"/>
                                  </a:avLst>
                                </a:prstGeom>
                                <a:ln w="9525" cap="flat" cmpd="sng">
                                  <a:solidFill>
                                    <a:srgbClr val="000000"/>
                                  </a:solidFill>
                                  <a:prstDash val="dash"/>
                                  <a:headEnd type="none" w="med" len="med"/>
                                  <a:tailEnd type="triangle" w="med" len="med"/>
                                </a:ln>
                              </wps:spPr>
                              <wps:bodyPr/>
                            </wps:wsp>
                            <wps:wsp>
                              <wps:cNvPr id="88" name="矩形 22"/>
                              <wps:cNvSpPr/>
                              <wps:spPr>
                                <a:xfrm>
                                  <a:off x="19834" y="200675"/>
                                  <a:ext cx="577" cy="292"/>
                                </a:xfrm>
                                <a:prstGeom prst="rect">
                                  <a:avLst/>
                                </a:prstGeom>
                                <a:solidFill>
                                  <a:srgbClr val="FFFFFF">
                                    <a:alpha val="0"/>
                                  </a:srgbClr>
                                </a:solidFill>
                                <a:ln>
                                  <a:noFill/>
                                </a:ln>
                              </wps:spPr>
                              <wps:txbx>
                                <w:txbxContent>
                                  <w:p w14:paraId="68899ABD">
                                    <w:pPr>
                                      <w:pStyle w:val="31"/>
                                      <w:bidi w:val="0"/>
                                      <w:rPr>
                                        <w:rFonts w:hint="default"/>
                                        <w:lang w:val="en-US" w:eastAsia="zh-CN"/>
                                      </w:rPr>
                                    </w:pPr>
                                    <w:r>
                                      <w:rPr>
                                        <w:rFonts w:hint="eastAsia"/>
                                        <w:lang w:val="en-US" w:eastAsia="zh-CN"/>
                                      </w:rPr>
                                      <w:t>0.48</w:t>
                                    </w:r>
                                  </w:p>
                                </w:txbxContent>
                              </wps:txbx>
                              <wps:bodyPr wrap="square" lIns="0" tIns="0" rIns="0" bIns="0" upright="1"/>
                            </wps:wsp>
                            <wps:wsp>
                              <wps:cNvPr id="101" name="矩形 22"/>
                              <wps:cNvSpPr/>
                              <wps:spPr>
                                <a:xfrm>
                                  <a:off x="19770" y="201590"/>
                                  <a:ext cx="577" cy="266"/>
                                </a:xfrm>
                                <a:prstGeom prst="rect">
                                  <a:avLst/>
                                </a:prstGeom>
                                <a:solidFill>
                                  <a:srgbClr val="FFFFFF">
                                    <a:alpha val="0"/>
                                  </a:srgbClr>
                                </a:solidFill>
                                <a:ln>
                                  <a:noFill/>
                                </a:ln>
                              </wps:spPr>
                              <wps:txbx>
                                <w:txbxContent>
                                  <w:p w14:paraId="7A13483B">
                                    <w:pPr>
                                      <w:pStyle w:val="31"/>
                                      <w:bidi w:val="0"/>
                                      <w:rPr>
                                        <w:rFonts w:hint="default"/>
                                        <w:lang w:val="en-US" w:eastAsia="zh-CN"/>
                                      </w:rPr>
                                    </w:pPr>
                                    <w:r>
                                      <w:rPr>
                                        <w:rFonts w:hint="eastAsia"/>
                                        <w:lang w:val="en-US" w:eastAsia="zh-CN"/>
                                      </w:rPr>
                                      <w:t>6</w:t>
                                    </w:r>
                                  </w:p>
                                </w:txbxContent>
                              </wps:txbx>
                              <wps:bodyPr wrap="square" lIns="0" tIns="0" rIns="0" bIns="0" upright="1"/>
                            </wps:wsp>
                            <wps:wsp>
                              <wps:cNvPr id="103" name="自选图形 24"/>
                              <wps:cNvCnPr>
                                <a:stCxn id="100" idx="3"/>
                              </wps:cNvCnPr>
                              <wps:spPr>
                                <a:xfrm>
                                  <a:off x="21513" y="203234"/>
                                  <a:ext cx="524" cy="3"/>
                                </a:xfrm>
                                <a:prstGeom prst="straightConnector1">
                                  <a:avLst/>
                                </a:prstGeom>
                                <a:ln w="9525" cap="flat" cmpd="sng">
                                  <a:solidFill>
                                    <a:srgbClr val="000000"/>
                                  </a:solidFill>
                                  <a:prstDash val="solid"/>
                                  <a:headEnd type="none" w="med" len="med"/>
                                  <a:tailEnd type="triangle" w="med" len="med"/>
                                </a:ln>
                              </wps:spPr>
                              <wps:bodyPr/>
                            </wps:wsp>
                            <wps:wsp>
                              <wps:cNvPr id="113" name="矩形 20"/>
                              <wps:cNvSpPr/>
                              <wps:spPr>
                                <a:xfrm>
                                  <a:off x="22040" y="203041"/>
                                  <a:ext cx="1025" cy="395"/>
                                </a:xfrm>
                                <a:prstGeom prst="rect">
                                  <a:avLst/>
                                </a:prstGeom>
                                <a:solidFill>
                                  <a:srgbClr val="FFFFFF"/>
                                </a:solidFill>
                                <a:ln w="9525" cap="flat" cmpd="sng">
                                  <a:solidFill>
                                    <a:srgbClr val="000000"/>
                                  </a:solidFill>
                                  <a:prstDash val="solid"/>
                                  <a:miter/>
                                  <a:headEnd type="none" w="med" len="med"/>
                                  <a:tailEnd type="none" w="med" len="med"/>
                                </a:ln>
                              </wps:spPr>
                              <wps:txbx>
                                <w:txbxContent>
                                  <w:p w14:paraId="557886EF">
                                    <w:pPr>
                                      <w:pStyle w:val="31"/>
                                      <w:bidi w:val="0"/>
                                      <w:rPr>
                                        <w:rFonts w:hint="default"/>
                                        <w:lang w:val="en-US" w:eastAsia="zh-CN"/>
                                      </w:rPr>
                                    </w:pPr>
                                    <w:r>
                                      <w:rPr>
                                        <w:rFonts w:hint="eastAsia"/>
                                        <w:lang w:val="en-US" w:eastAsia="zh-CN"/>
                                      </w:rPr>
                                      <w:t>进入产品</w:t>
                                    </w:r>
                                  </w:p>
                                </w:txbxContent>
                              </wps:txbx>
                              <wps:bodyPr wrap="square" lIns="0" tIns="45720" rIns="0" bIns="45720" upright="1"/>
                            </wps:wsp>
                            <wps:wsp>
                              <wps:cNvPr id="118" name="矩形 22"/>
                              <wps:cNvSpPr/>
                              <wps:spPr>
                                <a:xfrm>
                                  <a:off x="21476" y="202957"/>
                                  <a:ext cx="577" cy="328"/>
                                </a:xfrm>
                                <a:prstGeom prst="rect">
                                  <a:avLst/>
                                </a:prstGeom>
                                <a:solidFill>
                                  <a:srgbClr val="FFFFFF">
                                    <a:alpha val="0"/>
                                  </a:srgbClr>
                                </a:solidFill>
                                <a:ln>
                                  <a:noFill/>
                                </a:ln>
                              </wps:spPr>
                              <wps:txbx>
                                <w:txbxContent>
                                  <w:p w14:paraId="6590443B">
                                    <w:pPr>
                                      <w:pStyle w:val="31"/>
                                      <w:bidi w:val="0"/>
                                      <w:rPr>
                                        <w:rFonts w:hint="default"/>
                                        <w:lang w:val="en-US" w:eastAsia="zh-CN"/>
                                      </w:rPr>
                                    </w:pPr>
                                    <w:r>
                                      <w:rPr>
                                        <w:rFonts w:hint="eastAsia"/>
                                        <w:lang w:val="en-US" w:eastAsia="zh-CN"/>
                                      </w:rPr>
                                      <w:t>0.6</w:t>
                                    </w:r>
                                  </w:p>
                                </w:txbxContent>
                              </wps:txbx>
                              <wps:bodyPr wrap="square" lIns="0" tIns="0" rIns="0" bIns="0" upright="1"/>
                            </wps:wsp>
                            <wps:wsp>
                              <wps:cNvPr id="126" name="矩形 21"/>
                              <wps:cNvSpPr/>
                              <wps:spPr>
                                <a:xfrm>
                                  <a:off x="18013" y="201963"/>
                                  <a:ext cx="683" cy="328"/>
                                </a:xfrm>
                                <a:prstGeom prst="rect">
                                  <a:avLst/>
                                </a:prstGeom>
                                <a:solidFill>
                                  <a:srgbClr val="FFFFFF">
                                    <a:alpha val="0"/>
                                  </a:srgbClr>
                                </a:solidFill>
                                <a:ln>
                                  <a:noFill/>
                                </a:ln>
                              </wps:spPr>
                              <wps:txbx>
                                <w:txbxContent>
                                  <w:p w14:paraId="4D0DC857">
                                    <w:pPr>
                                      <w:pStyle w:val="31"/>
                                      <w:bidi w:val="0"/>
                                      <w:rPr>
                                        <w:rFonts w:hint="default"/>
                                        <w:lang w:val="en-US" w:eastAsia="zh-CN"/>
                                      </w:rPr>
                                    </w:pPr>
                                    <w:r>
                                      <w:rPr>
                                        <w:rFonts w:hint="eastAsia"/>
                                        <w:lang w:val="en-US" w:eastAsia="zh-CN"/>
                                      </w:rPr>
                                      <w:t>30</w:t>
                                    </w:r>
                                  </w:p>
                                </w:txbxContent>
                              </wps:txbx>
                              <wps:bodyPr wrap="square" lIns="0" tIns="0" rIns="0" bIns="0" upright="1"/>
                            </wps:wsp>
                            <wps:wsp>
                              <wps:cNvPr id="130" name="自选图形 24"/>
                              <wps:cNvCnPr/>
                              <wps:spPr>
                                <a:xfrm flipV="1">
                                  <a:off x="20097" y="201350"/>
                                  <a:ext cx="1238" cy="1"/>
                                </a:xfrm>
                                <a:prstGeom prst="straightConnector1">
                                  <a:avLst/>
                                </a:prstGeom>
                                <a:ln w="9525" cap="flat" cmpd="sng">
                                  <a:solidFill>
                                    <a:srgbClr val="000000"/>
                                  </a:solidFill>
                                  <a:prstDash val="solid"/>
                                  <a:headEnd type="none" w="med" len="med"/>
                                  <a:tailEnd type="triangle" w="med" len="med"/>
                                </a:ln>
                              </wps:spPr>
                              <wps:bodyPr/>
                            </wps:wsp>
                            <wps:wsp>
                              <wps:cNvPr id="131" name="自选图形 24"/>
                              <wps:cNvCnPr/>
                              <wps:spPr>
                                <a:xfrm>
                                  <a:off x="20115" y="202193"/>
                                  <a:ext cx="1202" cy="1"/>
                                </a:xfrm>
                                <a:prstGeom prst="straightConnector1">
                                  <a:avLst/>
                                </a:prstGeom>
                                <a:ln w="9525" cap="flat" cmpd="sng">
                                  <a:solidFill>
                                    <a:srgbClr val="000000"/>
                                  </a:solidFill>
                                  <a:prstDash val="solid"/>
                                  <a:headEnd type="none" w="med" len="med"/>
                                  <a:tailEnd type="triangle" w="med" len="med"/>
                                </a:ln>
                              </wps:spPr>
                              <wps:bodyPr/>
                            </wps:wsp>
                            <wps:wsp>
                              <wps:cNvPr id="133" name="矩形 21"/>
                              <wps:cNvSpPr/>
                              <wps:spPr>
                                <a:xfrm>
                                  <a:off x="20243" y="200999"/>
                                  <a:ext cx="683" cy="328"/>
                                </a:xfrm>
                                <a:prstGeom prst="rect">
                                  <a:avLst/>
                                </a:prstGeom>
                                <a:solidFill>
                                  <a:srgbClr val="FFFFFF">
                                    <a:alpha val="0"/>
                                  </a:srgbClr>
                                </a:solidFill>
                                <a:ln>
                                  <a:noFill/>
                                </a:ln>
                              </wps:spPr>
                              <wps:txbx>
                                <w:txbxContent>
                                  <w:p w14:paraId="603FCF25">
                                    <w:pPr>
                                      <w:pStyle w:val="31"/>
                                      <w:bidi w:val="0"/>
                                      <w:rPr>
                                        <w:rFonts w:hint="default"/>
                                        <w:lang w:val="en-US" w:eastAsia="zh-CN"/>
                                      </w:rPr>
                                    </w:pPr>
                                    <w:r>
                                      <w:rPr>
                                        <w:rFonts w:hint="eastAsia"/>
                                        <w:lang w:val="en-US" w:eastAsia="zh-CN"/>
                                      </w:rPr>
                                      <w:t>2.73</w:t>
                                    </w:r>
                                  </w:p>
                                </w:txbxContent>
                              </wps:txbx>
                              <wps:bodyPr wrap="square" lIns="0" tIns="0" rIns="0" bIns="0" upright="1"/>
                            </wps:wsp>
                            <wps:wsp>
                              <wps:cNvPr id="134" name="矩形 21"/>
                              <wps:cNvSpPr/>
                              <wps:spPr>
                                <a:xfrm>
                                  <a:off x="20444" y="201877"/>
                                  <a:ext cx="683" cy="328"/>
                                </a:xfrm>
                                <a:prstGeom prst="rect">
                                  <a:avLst/>
                                </a:prstGeom>
                                <a:solidFill>
                                  <a:srgbClr val="FFFFFF">
                                    <a:alpha val="0"/>
                                  </a:srgbClr>
                                </a:solidFill>
                                <a:ln>
                                  <a:noFill/>
                                </a:ln>
                              </wps:spPr>
                              <wps:txbx>
                                <w:txbxContent>
                                  <w:p w14:paraId="23826FFB">
                                    <w:pPr>
                                      <w:pStyle w:val="31"/>
                                      <w:bidi w:val="0"/>
                                      <w:rPr>
                                        <w:rFonts w:hint="default"/>
                                        <w:lang w:val="en-US" w:eastAsia="zh-CN"/>
                                      </w:rPr>
                                    </w:pPr>
                                    <w:r>
                                      <w:rPr>
                                        <w:rFonts w:hint="eastAsia"/>
                                        <w:lang w:val="en-US" w:eastAsia="zh-CN"/>
                                      </w:rPr>
                                      <w:t>24</w:t>
                                    </w:r>
                                  </w:p>
                                </w:txbxContent>
                              </wps:txbx>
                              <wps:bodyPr wrap="square" lIns="0" tIns="0" rIns="0" bIns="0" upright="1"/>
                            </wps:wsp>
                            <wps:wsp>
                              <wps:cNvPr id="136" name="矩形 21"/>
                              <wps:cNvSpPr/>
                              <wps:spPr>
                                <a:xfrm>
                                  <a:off x="21906" y="201346"/>
                                  <a:ext cx="683" cy="328"/>
                                </a:xfrm>
                                <a:prstGeom prst="rect">
                                  <a:avLst/>
                                </a:prstGeom>
                                <a:solidFill>
                                  <a:srgbClr val="FFFFFF">
                                    <a:alpha val="0"/>
                                  </a:srgbClr>
                                </a:solidFill>
                                <a:ln>
                                  <a:noFill/>
                                </a:ln>
                              </wps:spPr>
                              <wps:txbx>
                                <w:txbxContent>
                                  <w:p w14:paraId="712CB752">
                                    <w:pPr>
                                      <w:pStyle w:val="31"/>
                                      <w:bidi w:val="0"/>
                                      <w:rPr>
                                        <w:rFonts w:hint="default"/>
                                        <w:color w:val="auto"/>
                                        <w:lang w:val="en-US" w:eastAsia="zh-CN"/>
                                      </w:rPr>
                                    </w:pPr>
                                    <w:r>
                                      <w:rPr>
                                        <w:rFonts w:hint="eastAsia"/>
                                        <w:color w:val="auto"/>
                                        <w:lang w:val="en-US" w:eastAsia="zh-CN"/>
                                      </w:rPr>
                                      <w:t>26.722</w:t>
                                    </w:r>
                                  </w:p>
                                </w:txbxContent>
                              </wps:txbx>
                              <wps:bodyPr wrap="square" lIns="0" tIns="0" rIns="0" bIns="0" upright="1"/>
                            </wps:wsp>
                            <wps:wsp>
                              <wps:cNvPr id="7" name="自选图形 8"/>
                              <wps:cNvCnPr/>
                              <wps:spPr>
                                <a:xfrm flipV="1">
                                  <a:off x="21794" y="201933"/>
                                  <a:ext cx="508" cy="259"/>
                                </a:xfrm>
                                <a:prstGeom prst="curvedConnector3">
                                  <a:avLst>
                                    <a:gd name="adj1" fmla="val 45364"/>
                                  </a:avLst>
                                </a:prstGeom>
                                <a:ln w="9525" cap="flat" cmpd="sng">
                                  <a:solidFill>
                                    <a:srgbClr val="000000"/>
                                  </a:solidFill>
                                  <a:prstDash val="dash"/>
                                  <a:headEnd type="none" w="med" len="med"/>
                                  <a:tailEnd type="triangle" w="med" len="med"/>
                                </a:ln>
                              </wps:spPr>
                              <wps:bodyPr/>
                            </wps:wsp>
                            <wps:wsp>
                              <wps:cNvPr id="8" name="矩形 21"/>
                              <wps:cNvSpPr/>
                              <wps:spPr>
                                <a:xfrm>
                                  <a:off x="22338" y="201738"/>
                                  <a:ext cx="1865" cy="457"/>
                                </a:xfrm>
                                <a:prstGeom prst="rect">
                                  <a:avLst/>
                                </a:prstGeom>
                                <a:solidFill>
                                  <a:srgbClr val="FFFFFF">
                                    <a:alpha val="0"/>
                                  </a:srgbClr>
                                </a:solidFill>
                                <a:ln>
                                  <a:noFill/>
                                </a:ln>
                              </wps:spPr>
                              <wps:txbx>
                                <w:txbxContent>
                                  <w:p w14:paraId="4063D596">
                                    <w:pPr>
                                      <w:pStyle w:val="31"/>
                                      <w:bidi w:val="0"/>
                                      <w:rPr>
                                        <w:rFonts w:hint="default"/>
                                        <w:lang w:val="en-US" w:eastAsia="zh-CN"/>
                                      </w:rPr>
                                    </w:pPr>
                                    <w:r>
                                      <w:rPr>
                                        <w:rFonts w:hint="eastAsia"/>
                                        <w:lang w:val="en-US" w:eastAsia="zh-CN"/>
                                      </w:rPr>
                                      <w:t>0.008污泥带走</w:t>
                                    </w:r>
                                  </w:p>
                                </w:txbxContent>
                              </wps:txbx>
                              <wps:bodyPr wrap="square" lIns="0" tIns="0" rIns="0" bIns="0" upright="1"/>
                            </wps:wsp>
                          </wpg:wgp>
                        </a:graphicData>
                      </a:graphic>
                    </wp:inline>
                  </w:drawing>
                </mc:Choice>
                <mc:Fallback>
                  <w:pict>
                    <v:group id="_x0000_s1026" o:spid="_x0000_s1026" o:spt="203" style="height:194.85pt;width:384.05pt;" coordorigin="16589,199538" coordsize="7614,3898" o:gfxdata="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">
                      <o:lock v:ext="edit" aspectratio="f"/>
                      <v:rect id="矩形 20" o:spid="_x0000_s1026" o:spt="1" style="position:absolute;left:18669;top:201137;height:462;width:1425;" fillcolor="#FFFFFF" filled="t" stroked="t" coordsize="21600,21600" o:gfxdata="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cFMMCtwAAANsAAAAP&#10;AAAAAAAAAAEAIAAAACIAAABkcnMvZG93bnJldi54bWxQSwECFAAUAAAACACHTuJAMy8FnjsAAAA5&#10;AAAAEAAAAAAAAAABACAAAAAGAQAAZHJzL3NoYXBleG1sLnhtbFBLBQYAAAAABgAGAFsBAACwAwAA&#10;AAA=&#10;">
                        <v:fill on="t" focussize="0,0"/>
                        <v:stroke color="#000000" joinstyle="miter"/>
                        <v:imagedata o:title=""/>
                        <o:lock v:ext="edit" aspectratio="f"/>
                        <v:textbox inset="0mm,1.27mm,0mm,1.27mm">
                          <w:txbxContent>
                            <w:p w14:paraId="5B721AAD">
                              <w:pPr>
                                <w:pStyle w:val="31"/>
                                <w:bidi w:val="0"/>
                                <w:rPr>
                                  <w:rFonts w:hint="default"/>
                                  <w:lang w:val="en-US" w:eastAsia="zh-CN"/>
                                </w:rPr>
                              </w:pPr>
                              <w:r>
                                <w:rPr>
                                  <w:rFonts w:hint="eastAsia"/>
                                  <w:lang w:val="en-US" w:eastAsia="zh-CN"/>
                                </w:rPr>
                                <w:t>设备清洗</w:t>
                              </w:r>
                            </w:p>
                          </w:txbxContent>
                        </v:textbox>
                      </v:rect>
                      <v:shape id="自选图形 24" o:spid="_x0000_s1026" o:spt="32" type="#_x0000_t32" style="position:absolute;left:17921;top:201380;height:5;width:762;" filled="f" stroked="t" coordsize="21600,21600" o:gfxdata="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BLSFr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矩形 21" o:spid="_x0000_s1026" o:spt="1" style="position:absolute;left:18043;top:201023;height:328;width:683;" fillcolor="#FFFFFF" filled="t" stroked="f" coordsize="21600,21600" o:gfxdata="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Dja8RnugAAANsA&#10;AAAPAAAAAAAAAAEAIAAAACIAAABkcnMvZG93bnJldi54bWxQSwECFAAUAAAACACHTuJAMy8FnjsA&#10;AAA5AAAAEAAAAAAAAAABACAAAAAJAQAAZHJzL3NoYXBleG1sLnhtbFBLBQYAAAAABgAGAFsBAACz&#10;AwAAAAA=&#10;">
                        <v:fill on="t" opacity="0f" focussize="0,0"/>
                        <v:stroke on="f"/>
                        <v:imagedata o:title=""/>
                        <o:lock v:ext="edit" aspectratio="f"/>
                        <v:textbox inset="0mm,0mm,0mm,0mm">
                          <w:txbxContent>
                            <w:p w14:paraId="7587D9EB">
                              <w:pPr>
                                <w:pStyle w:val="31"/>
                                <w:bidi w:val="0"/>
                                <w:rPr>
                                  <w:rFonts w:hint="default"/>
                                  <w:lang w:val="en-US" w:eastAsia="zh-CN"/>
                                </w:rPr>
                              </w:pPr>
                              <w:r>
                                <w:rPr>
                                  <w:rFonts w:hint="eastAsia"/>
                                  <w:lang w:val="en-US" w:eastAsia="zh-CN"/>
                                </w:rPr>
                                <w:t>3.21</w:t>
                              </w:r>
                            </w:p>
                          </w:txbxContent>
                        </v:textbox>
                      </v:rect>
                      <v:shape id="自选图形 25" o:spid="_x0000_s1026" o:spt="32" type="#_x0000_t32" style="position:absolute;left:21730;top:201649;flip:x;height:0;width:1280;" filled="f" stroked="t" coordsize="21600,21600" o:gfxdata="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D0UWq8AAAA&#10;2wAAAA8AAAAAAAAAAQAgAAAAIgAAAGRycy9kb3ducmV2LnhtbFBLAQIUABQAAAAIAIdO4kAzLwWe&#10;OwAAADkAAAAQAAAAAAAAAAEAIAAAAAsBAABkcnMvc2hhcGV4bWwueG1sUEsFBgAAAAAGAAYAWwEA&#10;ALUDAAAAAA==&#10;">
                        <v:fill on="f" focussize="0,0"/>
                        <v:stroke color="#000000" joinstyle="round" dashstyle="dash"/>
                        <v:imagedata o:title=""/>
                        <o:lock v:ext="edit" aspectratio="f"/>
                      </v:shape>
                      <v:shape id="自选图形 4" o:spid="_x0000_s1026" o:spt="34" type="#_x0000_t34" style="position:absolute;left:16468;top:201773;height:5;width:2916;rotation:5898240f;" filled="f" stroked="t" coordsize="21600,21600" o:gfxdata="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8aOjZr4A&#10;AADbAAAADwAAAAAAAAABACAAAAAiAAAAZHJzL2Rvd25yZXYueG1sUEsBAhQAFAAAAAgAh07iQDMv&#10;BZ47AAAAOQAAABAAAAAAAAAAAQAgAAAADQEAAGRycy9zaGFwZXhtbC54bWxQSwUGAAAAAAYABgBb&#10;AQAAtwMAAAAA&#10;" adj="10807">
                        <v:fill on="f" focussize="0,0"/>
                        <v:stroke color="#000000" joinstyle="miter"/>
                        <v:imagedata o:title=""/>
                        <o:lock v:ext="edit" aspectratio="f"/>
                      </v:shape>
                      <v:rect id="矩形 5" o:spid="_x0000_s1026" o:spt="1" style="position:absolute;left:18161;top:200072;height:328;width:456;" fillcolor="#FFFFFF" filled="t" stroked="f" coordsize="21600,21600" o:gfxdata="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3dWQrbsAAADb&#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14:paraId="0C0786CC">
                              <w:pPr>
                                <w:rPr>
                                  <w:rFonts w:hint="default" w:eastAsia="宋体"/>
                                  <w:lang w:val="en-US" w:eastAsia="zh-CN"/>
                                </w:rPr>
                              </w:pPr>
                              <w:r>
                                <w:rPr>
                                  <w:rFonts w:hint="eastAsia"/>
                                  <w:lang w:val="en-US" w:eastAsia="zh-CN"/>
                                </w:rPr>
                                <w:t>1.92</w:t>
                              </w:r>
                            </w:p>
                          </w:txbxContent>
                        </v:textbox>
                      </v:rect>
                      <v:rect id="矩形 6" o:spid="_x0000_s1026" o:spt="1" style="position:absolute;left:19893;top:200079;height:328;width:720;" fillcolor="#FFFFFF" filled="t" stroked="f" coordsize="21600,21600" o:gfxdata="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LKZNTa8AAAA&#10;2wAAAA8AAAAAAAAAAQAgAAAAIgAAAGRycy9kb3ducmV2LnhtbFBLAQIUABQAAAAIAIdO4kAzLwWe&#10;OwAAADkAAAAQAAAAAAAAAAEAIAAAAAsBAABkcnMvc2hhcGV4bWwueG1sUEsFBgAAAAAGAAYAWwEA&#10;ALUDAAAAAA==&#10;">
                        <v:fill on="t" opacity="0f" focussize="0,0"/>
                        <v:stroke on="f"/>
                        <v:imagedata o:title=""/>
                        <o:lock v:ext="edit" aspectratio="f"/>
                        <v:textbox inset="0mm,0mm,0mm,0mm">
                          <w:txbxContent>
                            <w:p w14:paraId="0B6CC9B7">
                              <w:pPr>
                                <w:pStyle w:val="31"/>
                                <w:bidi w:val="0"/>
                                <w:jc w:val="both"/>
                                <w:rPr>
                                  <w:rFonts w:hint="default"/>
                                  <w:lang w:val="en-US" w:eastAsia="zh-CN"/>
                                </w:rPr>
                              </w:pPr>
                              <w:r>
                                <w:rPr>
                                  <w:rFonts w:hint="eastAsia"/>
                                  <w:lang w:val="en-US" w:eastAsia="zh-CN"/>
                                </w:rPr>
                                <w:t>7.54</w:t>
                              </w:r>
                            </w:p>
                          </w:txbxContent>
                        </v:textbox>
                      </v:rect>
                      <v:shape id="自选图形 8" o:spid="_x0000_s1026" o:spt="38" type="#_x0000_t38" style="position:absolute;left:18878;top:199683;flip:y;height:395;width:529;" filled="f" stroked="t" coordsize="21600,21600" o:gfxdata="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lbnirsAAADb&#10;AAAADwAAAAAAAAABACAAAAAiAAAAZHJzL2Rvd25yZXYueG1sUEsBAhQAFAAAAAgAh07iQDMvBZ47&#10;AAAAOQAAABAAAAAAAAAAAQAgAAAACgEAAGRycy9zaGFwZXhtbC54bWxQSwUGAAAAAAYABgBbAQAA&#10;tAMAAAAA&#10;" adj="10821">
                        <v:fill on="f" focussize="0,0"/>
                        <v:stroke color="#000000" joinstyle="round" dashstyle="dash" endarrow="block"/>
                        <v:imagedata o:title=""/>
                        <o:lock v:ext="edit" aspectratio="f"/>
                      </v:shape>
                      <v:rect id="矩形 7" o:spid="_x0000_s1026" o:spt="1" style="position:absolute;left:16589;top:201582;height:462;width:1302;" fillcolor="#FFFFFF" filled="t" stroked="f" coordsize="21600,21600" o:gfxdata="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sSgTfvQAA&#10;ANsAAAAPAAAAAAAAAAEAIAAAACIAAABkcnMvZG93bnJldi54bWxQSwECFAAUAAAACACHTuJAMy8F&#10;njsAAAA5AAAAEAAAAAAAAAABACAAAAAMAQAAZHJzL3NoYXBleG1sLnhtbFBLBQYAAAAABgAGAFsB&#10;AAC2AwAAAAA=&#10;">
                        <v:fill on="t" opacity="0f" focussize="0,0"/>
                        <v:stroke on="f"/>
                        <v:imagedata o:title=""/>
                        <o:lock v:ext="edit" aspectratio="f"/>
                        <v:textbox inset="0mm,0mm,0mm,0mm">
                          <w:txbxContent>
                            <w:p w14:paraId="5796974A">
                              <w:pPr>
                                <w:pStyle w:val="31"/>
                                <w:bidi w:val="0"/>
                                <w:rPr>
                                  <w:rFonts w:hint="default"/>
                                  <w:lang w:val="en-US" w:eastAsia="zh-CN"/>
                                </w:rPr>
                              </w:pPr>
                              <w:r>
                                <w:rPr>
                                  <w:rFonts w:hint="eastAsia"/>
                                </w:rPr>
                                <w:t>新鲜水</w:t>
                              </w:r>
                              <w:r>
                                <w:rPr>
                                  <w:rFonts w:hint="eastAsia"/>
                                  <w:lang w:val="en-US" w:eastAsia="zh-CN"/>
                                </w:rPr>
                                <w:t>43.18</w:t>
                              </w:r>
                            </w:p>
                          </w:txbxContent>
                        </v:textbox>
                      </v:rect>
                      <v:rect id="矩形 9" o:spid="_x0000_s1026" o:spt="1" style="position:absolute;left:18657;top:200082;height:409;width:1002;" fillcolor="#FFFFFF" filled="t" stroked="t" coordsize="21600,21600" o:gfxdata="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OO06+b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inset="0mm,1.27mm,0mm,1.27mm">
                          <w:txbxContent>
                            <w:p w14:paraId="535D2D79">
                              <w:pPr>
                                <w:pStyle w:val="31"/>
                                <w:bidi w:val="0"/>
                              </w:pPr>
                              <w:r>
                                <w:rPr>
                                  <w:rFonts w:hint="eastAsia"/>
                                </w:rPr>
                                <w:t>员工生活</w:t>
                              </w:r>
                            </w:p>
                          </w:txbxContent>
                        </v:textbox>
                      </v:rect>
                      <v:rect id="矩形 10" o:spid="_x0000_s1026" o:spt="1" style="position:absolute;left:21891;top:200063;height:445;width:1531;" fillcolor="#FFFFFF" filled="t" stroked="t" coordsize="21600,21600" o:gfxdata="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V6GfY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1.27mm,0mm,1.27mm">
                          <w:txbxContent>
                            <w:p w14:paraId="6A15A82E">
                              <w:pPr>
                                <w:pStyle w:val="31"/>
                                <w:bidi w:val="0"/>
                              </w:pPr>
                              <w:r>
                                <w:rPr>
                                  <w:rFonts w:hint="eastAsia"/>
                                  <w:lang w:val="en-US" w:eastAsia="zh-CN"/>
                                </w:rPr>
                                <w:t>山南</w:t>
                              </w:r>
                              <w:r>
                                <w:t>污水处理厂</w:t>
                              </w:r>
                            </w:p>
                          </w:txbxContent>
                        </v:textbox>
                      </v:rect>
                      <v:shape id="自选图形 12" o:spid="_x0000_s1026" o:spt="32" type="#_x0000_t32" style="position:absolute;left:17937;top:200300;height:0;width:720;" filled="f" stroked="t" coordsize="21600,21600" o:gfxdata="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y6eOd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3" o:spid="_x0000_s1026" o:spt="32" type="#_x0000_t32" style="position:absolute;left:19659;top:200287;height:8;width:957;" filled="f" stroked="t" coordsize="21600,21600" o:gfxdata="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Osr7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shape id="自选图形 14" o:spid="_x0000_s1026" o:spt="32" type="#_x0000_t32" style="position:absolute;left:21336;top:200299;height:0;width:555;" filled="f" stroked="t" coordsize="21600,21600" o:gfxdata="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wKzm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矩形 11" o:spid="_x0000_s1026" o:spt="1" style="position:absolute;left:19377;top:199538;height:328;width:766;" fillcolor="#FFFFFF" filled="t" stroked="f" coordsize="21600,21600" o:gfxdata="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o3pgHvQAA&#10;ANsAAAAPAAAAAAAAAAEAIAAAACIAAABkcnMvZG93bnJldi54bWxQSwECFAAUAAAACACHTuJAMy8F&#10;njsAAAA5AAAAEAAAAAAAAAABACAAAAAMAQAAZHJzL3NoYXBleG1sLnhtbFBLBQYAAAAABgAGAFsB&#10;AAC2AwAAAAA=&#10;">
                        <v:fill on="t" opacity="0f" focussize="0,0"/>
                        <v:stroke on="f"/>
                        <v:imagedata o:title=""/>
                        <o:lock v:ext="edit" aspectratio="f"/>
                        <v:textbox inset="0mm,0mm,0mm,0mm">
                          <w:txbxContent>
                            <w:p w14:paraId="35CD4104">
                              <w:pPr>
                                <w:pStyle w:val="31"/>
                                <w:bidi w:val="0"/>
                                <w:rPr>
                                  <w:rFonts w:hint="default"/>
                                  <w:lang w:val="en-US" w:eastAsia="zh-CN"/>
                                </w:rPr>
                              </w:pPr>
                              <w:r>
                                <w:rPr>
                                  <w:rFonts w:hint="eastAsia"/>
                                  <w:lang w:val="en-US" w:eastAsia="zh-CN"/>
                                </w:rPr>
                                <w:t>1.33</w:t>
                              </w:r>
                            </w:p>
                          </w:txbxContent>
                        </v:textbox>
                      </v:rect>
                      <v:rect id="矩形 15" o:spid="_x0000_s1026" o:spt="1" style="position:absolute;left:20616;top:200082;height:413;width:720;" fillcolor="#FFFFFF" filled="t" stroked="t" coordsize="21600,21600" o:gfxdata="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EgHFr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1.27mm,0mm,1.27mm">
                          <w:txbxContent>
                            <w:p w14:paraId="19F125DC">
                              <w:pPr>
                                <w:pStyle w:val="31"/>
                                <w:bidi w:val="0"/>
                              </w:pPr>
                              <w:r>
                                <w:rPr>
                                  <w:rFonts w:hint="eastAsia"/>
                                </w:rPr>
                                <w:t>化粪池</w:t>
                              </w:r>
                            </w:p>
                          </w:txbxContent>
                        </v:textbox>
                      </v:rect>
                      <v:rect id="矩形 16" o:spid="_x0000_s1026" o:spt="1" style="position:absolute;left:21366;top:200060;height:328;width:720;" fillcolor="#FFFFFF" filled="t" stroked="f" coordsize="21600,21600" o:gfxdata="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3QKPrvQAA&#10;ANsAAAAPAAAAAAAAAAEAIAAAACIAAABkcnMvZG93bnJldi54bWxQSwECFAAUAAAACACHTuJAMy8F&#10;njsAAAA5AAAAEAAAAAAAAAABACAAAAAMAQAAZHJzL3NoYXBleG1sLnhtbFBLBQYAAAAABgAGAFsB&#10;AAC2AwAAAAA=&#10;">
                        <v:fill on="t" opacity="0f" focussize="0,0"/>
                        <v:stroke on="f"/>
                        <v:imagedata o:title=""/>
                        <o:lock v:ext="edit" aspectratio="f"/>
                        <v:textbox inset="0mm,0mm,0mm,0mm">
                          <w:txbxContent>
                            <w:p w14:paraId="2D582020">
                              <w:pPr>
                                <w:pStyle w:val="31"/>
                                <w:bidi w:val="0"/>
                                <w:jc w:val="both"/>
                                <w:rPr>
                                  <w:rFonts w:hint="default"/>
                                  <w:lang w:val="en-US" w:eastAsia="zh-CN"/>
                                </w:rPr>
                              </w:pPr>
                              <w:r>
                                <w:rPr>
                                  <w:rFonts w:hint="eastAsia"/>
                                  <w:lang w:val="en-US" w:eastAsia="zh-CN"/>
                                </w:rPr>
                                <w:t>7.54</w:t>
                              </w:r>
                            </w:p>
                          </w:txbxContent>
                        </v:textbox>
                      </v:rect>
                      <v:shape id="自选图形 23" o:spid="_x0000_s1026" o:spt="32" type="#_x0000_t32" style="position:absolute;left:16969;top:202015;flip:x;height:0;width:960;" filled="f" stroked="t" coordsize="21600,21600" o:gfxdata="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AxHZBi8AAAA&#10;2wAAAA8AAAAAAAAAAQAgAAAAIgAAAGRycy9kb3ducmV2LnhtbFBLAQIUABQAAAAIAIdO4kAzLwWe&#10;OwAAADkAAAAQAAAAAAAAAAEAIAAAAAsBAABkcnMvc2hhcGV4bWwueG1sUEsFBgAAAAAGAAYAWwEA&#10;ALUDAAAAAA==&#10;">
                        <v:fill on="f" focussize="0,0"/>
                        <v:stroke color="#000000" joinstyle="round"/>
                        <v:imagedata o:title=""/>
                        <o:lock v:ext="edit" aspectratio="f"/>
                      </v:shape>
                      <v:shape id="自选图形 26" o:spid="_x0000_s1026" o:spt="32" type="#_x0000_t32" style="position:absolute;left:23010;top:200531;flip:y;height:1124;width:16;" filled="f" stroked="t" coordsize="21600,21600" o:gfxdata="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XlU+bLgAAADcAAAA&#10;DwAAAAAAAAABACAAAAAiAAAAZHJzL2Rvd25yZXYueG1sUEsBAhQAFAAAAAgAh07iQDMvBZ47AAAA&#10;OQAAABAAAAAAAAAAAQAgAAAABwEAAGRycy9zaGFwZXhtbC54bWxQSwUGAAAAAAYABgBbAQAAsQMA&#10;AAAA&#10;">
                        <v:fill on="f" focussize="0,0"/>
                        <v:stroke color="#000000" joinstyle="round" dashstyle="dash" endarrow="block"/>
                        <v:imagedata o:title=""/>
                        <o:lock v:ext="edit" aspectratio="f"/>
                      </v:shape>
                      <v:rect id="矩形 20" o:spid="_x0000_s1026" o:spt="1" style="position:absolute;left:21313;top:200757;height:1762;width:433;" fillcolor="#FFFFFF" filled="t" stroked="t" coordsize="21600,21600" o:gfxdata="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">
                        <v:fill on="t" focussize="0,0"/>
                        <v:stroke color="#000000" joinstyle="miter"/>
                        <v:imagedata o:title=""/>
                        <o:lock v:ext="edit" aspectratio="f"/>
                        <v:textbox inset="0mm,1.27mm,0mm,1.27mm">
                          <w:txbxContent>
                            <w:p w14:paraId="05140DCA">
                              <w:pPr>
                                <w:pStyle w:val="31"/>
                                <w:keepNext w:val="0"/>
                                <w:keepLines w:val="0"/>
                                <w:pageBreakBefore w:val="0"/>
                                <w:widowControl w:val="0"/>
                                <w:kinsoku/>
                                <w:wordWrap/>
                                <w:overflowPunct/>
                                <w:topLinePunct w:val="0"/>
                                <w:bidi w:val="0"/>
                                <w:adjustRightInd w:val="0"/>
                                <w:snapToGrid w:val="0"/>
                                <w:spacing w:line="240" w:lineRule="atLeast"/>
                                <w:textAlignment w:val="auto"/>
                                <w:rPr>
                                  <w:rFonts w:hint="eastAsia"/>
                                  <w:lang w:val="en-US" w:eastAsia="zh-CN"/>
                                </w:rPr>
                              </w:pPr>
                              <w:r>
                                <w:rPr>
                                  <w:rFonts w:hint="eastAsia"/>
                                  <w:lang w:val="en-US" w:eastAsia="zh-CN"/>
                                </w:rPr>
                                <w:t>污</w:t>
                              </w:r>
                            </w:p>
                            <w:p w14:paraId="3E31ABE8">
                              <w:pPr>
                                <w:pStyle w:val="31"/>
                                <w:keepNext w:val="0"/>
                                <w:keepLines w:val="0"/>
                                <w:pageBreakBefore w:val="0"/>
                                <w:widowControl w:val="0"/>
                                <w:kinsoku/>
                                <w:wordWrap/>
                                <w:overflowPunct/>
                                <w:topLinePunct w:val="0"/>
                                <w:bidi w:val="0"/>
                                <w:adjustRightInd w:val="0"/>
                                <w:snapToGrid w:val="0"/>
                                <w:spacing w:line="240" w:lineRule="atLeast"/>
                                <w:textAlignment w:val="auto"/>
                                <w:rPr>
                                  <w:rFonts w:hint="eastAsia"/>
                                  <w:lang w:val="en-US" w:eastAsia="zh-CN"/>
                                </w:rPr>
                              </w:pPr>
                              <w:r>
                                <w:rPr>
                                  <w:rFonts w:hint="eastAsia"/>
                                  <w:lang w:val="en-US" w:eastAsia="zh-CN"/>
                                </w:rPr>
                                <w:t>水</w:t>
                              </w:r>
                            </w:p>
                            <w:p w14:paraId="5A194967">
                              <w:pPr>
                                <w:pStyle w:val="31"/>
                                <w:keepNext w:val="0"/>
                                <w:keepLines w:val="0"/>
                                <w:pageBreakBefore w:val="0"/>
                                <w:widowControl w:val="0"/>
                                <w:kinsoku/>
                                <w:wordWrap/>
                                <w:overflowPunct/>
                                <w:topLinePunct w:val="0"/>
                                <w:bidi w:val="0"/>
                                <w:adjustRightInd w:val="0"/>
                                <w:snapToGrid w:val="0"/>
                                <w:spacing w:line="240" w:lineRule="atLeast"/>
                                <w:textAlignment w:val="auto"/>
                                <w:rPr>
                                  <w:rFonts w:hint="eastAsia"/>
                                  <w:lang w:val="en-US" w:eastAsia="zh-CN"/>
                                </w:rPr>
                              </w:pPr>
                              <w:r>
                                <w:rPr>
                                  <w:rFonts w:hint="eastAsia"/>
                                  <w:lang w:val="en-US" w:eastAsia="zh-CN"/>
                                </w:rPr>
                                <w:t>处</w:t>
                              </w:r>
                            </w:p>
                            <w:p w14:paraId="10C7E5E0">
                              <w:pPr>
                                <w:pStyle w:val="31"/>
                                <w:keepNext w:val="0"/>
                                <w:keepLines w:val="0"/>
                                <w:pageBreakBefore w:val="0"/>
                                <w:widowControl w:val="0"/>
                                <w:kinsoku/>
                                <w:wordWrap/>
                                <w:overflowPunct/>
                                <w:topLinePunct w:val="0"/>
                                <w:bidi w:val="0"/>
                                <w:adjustRightInd w:val="0"/>
                                <w:snapToGrid w:val="0"/>
                                <w:spacing w:line="240" w:lineRule="atLeast"/>
                                <w:textAlignment w:val="auto"/>
                                <w:rPr>
                                  <w:rFonts w:hint="eastAsia"/>
                                  <w:lang w:val="en-US" w:eastAsia="zh-CN"/>
                                </w:rPr>
                              </w:pPr>
                              <w:r>
                                <w:rPr>
                                  <w:rFonts w:hint="eastAsia"/>
                                  <w:lang w:val="en-US" w:eastAsia="zh-CN"/>
                                </w:rPr>
                                <w:t>理</w:t>
                              </w:r>
                            </w:p>
                            <w:p w14:paraId="6BA96FCA">
                              <w:pPr>
                                <w:pStyle w:val="31"/>
                                <w:keepNext w:val="0"/>
                                <w:keepLines w:val="0"/>
                                <w:pageBreakBefore w:val="0"/>
                                <w:widowControl w:val="0"/>
                                <w:kinsoku/>
                                <w:wordWrap/>
                                <w:overflowPunct/>
                                <w:topLinePunct w:val="0"/>
                                <w:bidi w:val="0"/>
                                <w:adjustRightInd w:val="0"/>
                                <w:snapToGrid w:val="0"/>
                                <w:spacing w:line="240" w:lineRule="atLeast"/>
                                <w:textAlignment w:val="auto"/>
                                <w:rPr>
                                  <w:rFonts w:hint="eastAsia"/>
                                  <w:lang w:val="en-US" w:eastAsia="zh-CN"/>
                                </w:rPr>
                              </w:pPr>
                              <w:r>
                                <w:rPr>
                                  <w:rFonts w:hint="eastAsia"/>
                                  <w:lang w:val="en-US" w:eastAsia="zh-CN"/>
                                </w:rPr>
                                <w:t>设</w:t>
                              </w:r>
                            </w:p>
                            <w:p w14:paraId="2EBCA96D">
                              <w:pPr>
                                <w:pStyle w:val="31"/>
                                <w:keepNext w:val="0"/>
                                <w:keepLines w:val="0"/>
                                <w:pageBreakBefore w:val="0"/>
                                <w:widowControl w:val="0"/>
                                <w:kinsoku/>
                                <w:wordWrap/>
                                <w:overflowPunct/>
                                <w:topLinePunct w:val="0"/>
                                <w:bidi w:val="0"/>
                                <w:adjustRightInd w:val="0"/>
                                <w:snapToGrid w:val="0"/>
                                <w:spacing w:line="240" w:lineRule="atLeast"/>
                                <w:textAlignment w:val="auto"/>
                                <w:rPr>
                                  <w:rFonts w:hint="default"/>
                                  <w:lang w:val="en-US" w:eastAsia="zh-CN"/>
                                </w:rPr>
                              </w:pPr>
                              <w:r>
                                <w:rPr>
                                  <w:rFonts w:hint="eastAsia"/>
                                  <w:lang w:val="en-US" w:eastAsia="zh-CN"/>
                                </w:rPr>
                                <w:t>备</w:t>
                              </w:r>
                            </w:p>
                          </w:txbxContent>
                        </v:textbox>
                      </v:rect>
                      <v:shape id="自选图形 8" o:spid="_x0000_s1026" o:spt="38" type="#_x0000_t38" style="position:absolute;left:19299;top:201708;flip:y;height:258;width:507;" filled="f" stroked="t" coordsize="21600,21600" o:gfxdata="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Cy9rZLsAAADb&#10;AAAADwAAAAAAAAABACAAAAAiAAAAZHJzL2Rvd25yZXYueG1sUEsBAhQAFAAAAAgAh07iQDMvBZ47&#10;AAAAOQAAABAAAAAAAAAAAQAgAAAACgEAAGRycy9zaGFwZXhtbC54bWxQSwUGAAAAAAYABgBbAQAA&#10;tAMAAAAA&#10;" adj="9799">
                        <v:fill on="f" focussize="0,0"/>
                        <v:stroke color="#000000" joinstyle="round" dashstyle="dash" endarrow="block"/>
                        <v:imagedata o:title=""/>
                        <o:lock v:ext="edit" aspectratio="f"/>
                      </v:shape>
                      <v:shape id="自选图形 24" o:spid="_x0000_s1026" o:spt="32" type="#_x0000_t32" style="position:absolute;left:17921;top:203230;height:5;width:762;" filled="f" stroked="t" coordsize="21600,21600" o:gfxdata="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DixnIS/&#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矩形 20" o:spid="_x0000_s1026" o:spt="1" style="position:absolute;left:18694;top:203024;height:377;width:1025;" fillcolor="#FFFFFF" filled="t" stroked="t" coordsize="21600,21600" o:gfxdata="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ym2fLsAAADb&#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1.27mm,0mm,1.27mm">
                          <w:txbxContent>
                            <w:p w14:paraId="57209583">
                              <w:pPr>
                                <w:pStyle w:val="31"/>
                                <w:bidi w:val="0"/>
                                <w:rPr>
                                  <w:rFonts w:hint="default"/>
                                  <w:lang w:val="en-US" w:eastAsia="zh-CN"/>
                                </w:rPr>
                              </w:pPr>
                              <w:r>
                                <w:rPr>
                                  <w:rFonts w:hint="eastAsia"/>
                                  <w:lang w:val="en-US" w:eastAsia="zh-CN"/>
                                </w:rPr>
                                <w:t>配料</w:t>
                              </w:r>
                            </w:p>
                          </w:txbxContent>
                        </v:textbox>
                      </v:rect>
                      <v:shape id="自选图形 8" o:spid="_x0000_s1026" o:spt="38" type="#_x0000_t38" style="position:absolute;left:20919;top:202786;flip:y;height:259;width:508;" filled="f" stroked="t" coordsize="21600,21600" o:gfxdata="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A/Cuu8AAAA&#10;2wAAAA8AAAAAAAAAAQAgAAAAIgAAAGRycy9kb3ducmV2LnhtbFBLAQIUABQAAAAIAIdO4kAzLwWe&#10;OwAAADkAAAAQAAAAAAAAAAEAIAAAAAsBAABkcnMvc2hhcGV4bWwueG1sUEsFBgAAAAAGAAYAWwEA&#10;ALUDAAAAAA==&#10;" adj="9799">
                        <v:fill on="f" focussize="0,0"/>
                        <v:stroke color="#000000" joinstyle="round" dashstyle="dash" endarrow="block"/>
                        <v:imagedata o:title=""/>
                        <o:lock v:ext="edit" aspectratio="f"/>
                      </v:shape>
                      <v:rect id="矩形 22" o:spid="_x0000_s1026" o:spt="1" style="position:absolute;left:21360;top:202567;height:328;width:577;" fillcolor="#FFFFFF" filled="t" stroked="f" coordsize="21600,21600" o:gfxdata="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iixb5bsAAADb&#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14:paraId="5C158545">
                              <w:pPr>
                                <w:pStyle w:val="31"/>
                                <w:bidi w:val="0"/>
                                <w:rPr>
                                  <w:rFonts w:hint="default"/>
                                  <w:lang w:val="en-US" w:eastAsia="zh-CN"/>
                                </w:rPr>
                              </w:pPr>
                              <w:r>
                                <w:rPr>
                                  <w:rFonts w:hint="eastAsia"/>
                                  <w:lang w:val="en-US" w:eastAsia="zh-CN"/>
                                </w:rPr>
                                <w:t>0.5</w:t>
                              </w:r>
                            </w:p>
                          </w:txbxContent>
                        </v:textbox>
                      </v:rect>
                      <v:shape id="自选图形 24" o:spid="_x0000_s1026" o:spt="32" type="#_x0000_t32" style="position:absolute;left:19721;top:203230;height:5;width:762;" filled="f" stroked="t" coordsize="21600,21600" o:gfxdata="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DWTso7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矩形 20" o:spid="_x0000_s1026" o:spt="1" style="position:absolute;left:20488;top:203036;height:395;width:1025;" fillcolor="#FFFFFF" filled="t" stroked="t" coordsize="21600,21600" o:gfxdata="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t3q5LvQAA&#10;ANwAAAAPAAAAAAAAAAEAIAAAACIAAABkcnMvZG93bnJldi54bWxQSwECFAAUAAAACACHTuJAMy8F&#10;njsAAAA5AAAAEAAAAAAAAAABACAAAAAMAQAAZHJzL3NoYXBleG1sLnhtbFBLBQYAAAAABgAGAFsB&#10;AAC2AwAAAAA=&#10;">
                        <v:fill on="t" focussize="0,0"/>
                        <v:stroke color="#000000" joinstyle="miter"/>
                        <v:imagedata o:title=""/>
                        <o:lock v:ext="edit" aspectratio="f"/>
                        <v:textbox inset="0mm,1.27mm,0mm,1.27mm">
                          <w:txbxContent>
                            <w:p w14:paraId="3758C7A6">
                              <w:pPr>
                                <w:pStyle w:val="31"/>
                                <w:bidi w:val="0"/>
                                <w:rPr>
                                  <w:rFonts w:hint="default"/>
                                  <w:lang w:val="en-US" w:eastAsia="zh-CN"/>
                                </w:rPr>
                              </w:pPr>
                              <w:r>
                                <w:rPr>
                                  <w:rFonts w:hint="eastAsia"/>
                                  <w:lang w:val="en-US" w:eastAsia="zh-CN"/>
                                </w:rPr>
                                <w:t>烘干</w:t>
                              </w:r>
                            </w:p>
                          </w:txbxContent>
                        </v:textbox>
                      </v:rect>
                      <v:rect id="矩形 22" o:spid="_x0000_s1026" o:spt="1" style="position:absolute;left:19766;top:202947;height:328;width:577;" fillcolor="#FFFFFF" filled="t" stroked="f" coordsize="21600,21600" o:gfxdata="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77geLsAAADc&#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14:paraId="07BF92B3">
                              <w:pPr>
                                <w:pStyle w:val="31"/>
                                <w:bidi w:val="0"/>
                                <w:rPr>
                                  <w:rFonts w:hint="default"/>
                                  <w:lang w:val="en-US" w:eastAsia="zh-CN"/>
                                </w:rPr>
                              </w:pPr>
                              <w:r>
                                <w:rPr>
                                  <w:rFonts w:hint="eastAsia"/>
                                  <w:lang w:val="en-US" w:eastAsia="zh-CN"/>
                                </w:rPr>
                                <w:t>1.1</w:t>
                              </w:r>
                            </w:p>
                          </w:txbxContent>
                        </v:textbox>
                      </v:rect>
                      <v:rect id="矩形 22" o:spid="_x0000_s1026" o:spt="1" style="position:absolute;left:18064;top:202948;height:328;width:577;" fillcolor="#FFFFFF" filled="t" stroked="f" coordsize="21600,21600" o:gfxdata="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bCDblLsAAADc&#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14:paraId="32CEF6A1">
                              <w:pPr>
                                <w:pStyle w:val="31"/>
                                <w:bidi w:val="0"/>
                                <w:rPr>
                                  <w:rFonts w:hint="default"/>
                                  <w:lang w:val="en-US" w:eastAsia="zh-CN"/>
                                </w:rPr>
                              </w:pPr>
                              <w:r>
                                <w:rPr>
                                  <w:rFonts w:hint="eastAsia"/>
                                  <w:lang w:val="en-US" w:eastAsia="zh-CN"/>
                                </w:rPr>
                                <w:t>1.1</w:t>
                              </w:r>
                            </w:p>
                          </w:txbxContent>
                        </v:textbox>
                      </v:rect>
                      <v:rect id="矩形 21" o:spid="_x0000_s1026" o:spt="1" style="position:absolute;left:17921;top:200041;height:328;width:683;" fillcolor="#FFFFFF" filled="t" stroked="f" coordsize="21600,21600" o:gfxdata="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BBvIbe8AAAA&#10;2gAAAA8AAAAAAAAAAQAgAAAAIgAAAGRycy9kb3ducmV2LnhtbFBLAQIUABQAAAAIAIdO4kAzLwWe&#10;OwAAADkAAAAQAAAAAAAAAAEAIAAAAAsBAABkcnMvc2hhcGV4bWwueG1sUEsFBgAAAAAGAAYAWwEA&#10;ALUDAAAAAA==&#10;">
                        <v:fill on="t" opacity="0f" focussize="0,0"/>
                        <v:stroke on="f"/>
                        <v:imagedata o:title=""/>
                        <o:lock v:ext="edit" aspectratio="f"/>
                        <v:textbox inset="0mm,0mm,0mm,0mm">
                          <w:txbxContent>
                            <w:p w14:paraId="092BA376">
                              <w:pPr>
                                <w:pStyle w:val="31"/>
                                <w:bidi w:val="0"/>
                                <w:rPr>
                                  <w:rFonts w:hint="default"/>
                                  <w:lang w:val="en-US" w:eastAsia="zh-CN"/>
                                </w:rPr>
                              </w:pPr>
                              <w:r>
                                <w:rPr>
                                  <w:rFonts w:hint="eastAsia"/>
                                  <w:lang w:val="en-US" w:eastAsia="zh-CN"/>
                                </w:rPr>
                                <w:t>8.87</w:t>
                              </w:r>
                            </w:p>
                          </w:txbxContent>
                        </v:textbox>
                      </v:rect>
                      <v:rect id="矩形 20" o:spid="_x0000_s1026" o:spt="1" style="position:absolute;left:18693;top:201972;height:461;width:1426;" fillcolor="#FFFFFF" filled="t" stroked="t" coordsize="21600,21600" o:gfxdata="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2lL9KLsAAADa&#10;AAAADwAAAAAAAAABACAAAAAiAAAAZHJzL2Rvd25yZXYueG1sUEsBAhQAFAAAAAgAh07iQDMvBZ47&#10;AAAAOQAAABAAAAAAAAAAAQAgAAAACgEAAGRycy9zaGFwZXhtbC54bWxQSwUGAAAAAAYABgBbAQAA&#10;tAMAAAAA&#10;">
                        <v:fill on="t" focussize="0,0"/>
                        <v:stroke color="#000000" joinstyle="miter"/>
                        <v:imagedata o:title=""/>
                        <o:lock v:ext="edit" aspectratio="f"/>
                        <v:textbox inset="0mm,1.27mm,0mm,1.27mm">
                          <w:txbxContent>
                            <w:p w14:paraId="5DA6BF88">
                              <w:pPr>
                                <w:pStyle w:val="31"/>
                                <w:bidi w:val="0"/>
                                <w:rPr>
                                  <w:rFonts w:hint="default"/>
                                  <w:lang w:val="en-US" w:eastAsia="zh-CN"/>
                                </w:rPr>
                              </w:pPr>
                              <w:r>
                                <w:rPr>
                                  <w:rFonts w:hint="eastAsia"/>
                                  <w:lang w:val="en-US" w:eastAsia="zh-CN"/>
                                </w:rPr>
                                <w:t>地面清洗</w:t>
                              </w:r>
                            </w:p>
                          </w:txbxContent>
                        </v:textbox>
                      </v:rect>
                      <v:shape id="自选图形 24" o:spid="_x0000_s1026" o:spt="32" type="#_x0000_t32" style="position:absolute;left:17938;top:202222;height:5;width:760;" filled="f" stroked="t" coordsize="21600,21600" o:gfxdata="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eAjR7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8" o:spid="_x0000_s1026" o:spt="38" type="#_x0000_t38" style="position:absolute;left:19340;top:200867;flip:y;height:259;width:507;" filled="f" stroked="t" coordsize="21600,21600" o:gfxdata="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uKVou8AAAA&#10;2wAAAA8AAAAAAAAAAQAgAAAAIgAAAGRycy9kb3ducmV2LnhtbFBLAQIUABQAAAAIAIdO4kAzLwWe&#10;OwAAADkAAAAQAAAAAAAAAAEAIAAAAAsBAABkcnMvc2hhcGV4bWwueG1sUEsFBgAAAAAGAAYAWwEA&#10;ALUDAAAAAA==&#10;" adj="9799">
                        <v:fill on="f" focussize="0,0"/>
                        <v:stroke color="#000000" joinstyle="round" dashstyle="dash" endarrow="block"/>
                        <v:imagedata o:title=""/>
                        <o:lock v:ext="edit" aspectratio="f"/>
                      </v:shape>
                      <v:rect id="矩形 22" o:spid="_x0000_s1026" o:spt="1" style="position:absolute;left:19834;top:200675;height:292;width:577;" fillcolor="#FFFFFF" filled="t" stroked="f" coordsize="21600,21600" o:gfxdata="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DlYP5+twAAANsAAAAP&#10;AAAAAAAAAAEAIAAAACIAAABkcnMvZG93bnJldi54bWxQSwECFAAUAAAACACHTuJAMy8FnjsAAAA5&#10;AAAAEAAAAAAAAAABACAAAAAGAQAAZHJzL3NoYXBleG1sLnhtbFBLBQYAAAAABgAGAFsBAACwAwAA&#10;AAA=&#10;">
                        <v:fill on="t" opacity="0f" focussize="0,0"/>
                        <v:stroke on="f"/>
                        <v:imagedata o:title=""/>
                        <o:lock v:ext="edit" aspectratio="f"/>
                        <v:textbox inset="0mm,0mm,0mm,0mm">
                          <w:txbxContent>
                            <w:p w14:paraId="68899ABD">
                              <w:pPr>
                                <w:pStyle w:val="31"/>
                                <w:bidi w:val="0"/>
                                <w:rPr>
                                  <w:rFonts w:hint="default"/>
                                  <w:lang w:val="en-US" w:eastAsia="zh-CN"/>
                                </w:rPr>
                              </w:pPr>
                              <w:r>
                                <w:rPr>
                                  <w:rFonts w:hint="eastAsia"/>
                                  <w:lang w:val="en-US" w:eastAsia="zh-CN"/>
                                </w:rPr>
                                <w:t>0.48</w:t>
                              </w:r>
                            </w:p>
                          </w:txbxContent>
                        </v:textbox>
                      </v:rect>
                      <v:rect id="矩形 22" o:spid="_x0000_s1026" o:spt="1" style="position:absolute;left:19770;top:201590;height:266;width:577;" fillcolor="#FFFFFF" filled="t" stroked="f" coordsize="21600,21600" o:gfxdata="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mENU9ugAAANwA&#10;AAAPAAAAAAAAAAEAIAAAACIAAABkcnMvZG93bnJldi54bWxQSwECFAAUAAAACACHTuJAMy8FnjsA&#10;AAA5AAAAEAAAAAAAAAABACAAAAAJAQAAZHJzL3NoYXBleG1sLnhtbFBLBQYAAAAABgAGAFsBAACz&#10;AwAAAAA=&#10;">
                        <v:fill on="t" opacity="0f" focussize="0,0"/>
                        <v:stroke on="f"/>
                        <v:imagedata o:title=""/>
                        <o:lock v:ext="edit" aspectratio="f"/>
                        <v:textbox inset="0mm,0mm,0mm,0mm">
                          <w:txbxContent>
                            <w:p w14:paraId="7A13483B">
                              <w:pPr>
                                <w:pStyle w:val="31"/>
                                <w:bidi w:val="0"/>
                                <w:rPr>
                                  <w:rFonts w:hint="default"/>
                                  <w:lang w:val="en-US" w:eastAsia="zh-CN"/>
                                </w:rPr>
                              </w:pPr>
                              <w:r>
                                <w:rPr>
                                  <w:rFonts w:hint="eastAsia"/>
                                  <w:lang w:val="en-US" w:eastAsia="zh-CN"/>
                                </w:rPr>
                                <w:t>6</w:t>
                              </w:r>
                            </w:p>
                          </w:txbxContent>
                        </v:textbox>
                      </v:rect>
                      <v:shape id="自选图形 24" o:spid="_x0000_s1026" o:spt="32" type="#_x0000_t32" style="position:absolute;left:21513;top:203234;height:3;width:524;" filled="f" stroked="t" coordsize="21600,21600" o:gfxdata="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quV3i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矩形 20" o:spid="_x0000_s1026" o:spt="1" style="position:absolute;left:22040;top:203041;height:395;width:1025;" fillcolor="#FFFFFF" filled="t" stroked="t" coordsize="21600,21600" o:gfxdata="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BjVpuG5AAAA3AAA&#10;AA8AAAAAAAAAAQAgAAAAIgAAAGRycy9kb3ducmV2LnhtbFBLAQIUABQAAAAIAIdO4kAzLwWeOwAA&#10;ADkAAAAQAAAAAAAAAAEAIAAAAAgBAABkcnMvc2hhcGV4bWwueG1sUEsFBgAAAAAGAAYAWwEAALID&#10;AAAAAA==&#10;">
                        <v:fill on="t" focussize="0,0"/>
                        <v:stroke color="#000000" joinstyle="miter"/>
                        <v:imagedata o:title=""/>
                        <o:lock v:ext="edit" aspectratio="f"/>
                        <v:textbox inset="0mm,1.27mm,0mm,1.27mm">
                          <w:txbxContent>
                            <w:p w14:paraId="557886EF">
                              <w:pPr>
                                <w:pStyle w:val="31"/>
                                <w:bidi w:val="0"/>
                                <w:rPr>
                                  <w:rFonts w:hint="default"/>
                                  <w:lang w:val="en-US" w:eastAsia="zh-CN"/>
                                </w:rPr>
                              </w:pPr>
                              <w:r>
                                <w:rPr>
                                  <w:rFonts w:hint="eastAsia"/>
                                  <w:lang w:val="en-US" w:eastAsia="zh-CN"/>
                                </w:rPr>
                                <w:t>进入产品</w:t>
                              </w:r>
                            </w:p>
                          </w:txbxContent>
                        </v:textbox>
                      </v:rect>
                      <v:rect id="矩形 22" o:spid="_x0000_s1026" o:spt="1" style="position:absolute;left:21476;top:202957;height:328;width:577;" fillcolor="#FFFFFF" filled="t" stroked="f" coordsize="21600,21600" o:gfxdata="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vPqfb4A&#10;AADcAAAADwAAAAAAAAABACAAAAAiAAAAZHJzL2Rvd25yZXYueG1sUEsBAhQAFAAAAAgAh07iQDMv&#10;BZ47AAAAOQAAABAAAAAAAAAAAQAgAAAADQEAAGRycy9zaGFwZXhtbC54bWxQSwUGAAAAAAYABgBb&#10;AQAAtwMAAAAA&#10;">
                        <v:fill on="t" opacity="0f" focussize="0,0"/>
                        <v:stroke on="f"/>
                        <v:imagedata o:title=""/>
                        <o:lock v:ext="edit" aspectratio="f"/>
                        <v:textbox inset="0mm,0mm,0mm,0mm">
                          <w:txbxContent>
                            <w:p w14:paraId="6590443B">
                              <w:pPr>
                                <w:pStyle w:val="31"/>
                                <w:bidi w:val="0"/>
                                <w:rPr>
                                  <w:rFonts w:hint="default"/>
                                  <w:lang w:val="en-US" w:eastAsia="zh-CN"/>
                                </w:rPr>
                              </w:pPr>
                              <w:r>
                                <w:rPr>
                                  <w:rFonts w:hint="eastAsia"/>
                                  <w:lang w:val="en-US" w:eastAsia="zh-CN"/>
                                </w:rPr>
                                <w:t>0.6</w:t>
                              </w:r>
                            </w:p>
                          </w:txbxContent>
                        </v:textbox>
                      </v:rect>
                      <v:rect id="矩形 21" o:spid="_x0000_s1026" o:spt="1" style="position:absolute;left:18013;top:201963;height:328;width:683;" fillcolor="#FFFFFF" filled="t" stroked="f" coordsize="21600,21600" o:gfxdata="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okwRKbsAAADc&#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14:paraId="4D0DC857">
                              <w:pPr>
                                <w:pStyle w:val="31"/>
                                <w:bidi w:val="0"/>
                                <w:rPr>
                                  <w:rFonts w:hint="default"/>
                                  <w:lang w:val="en-US" w:eastAsia="zh-CN"/>
                                </w:rPr>
                              </w:pPr>
                              <w:r>
                                <w:rPr>
                                  <w:rFonts w:hint="eastAsia"/>
                                  <w:lang w:val="en-US" w:eastAsia="zh-CN"/>
                                </w:rPr>
                                <w:t>30</w:t>
                              </w:r>
                            </w:p>
                          </w:txbxContent>
                        </v:textbox>
                      </v:rect>
                      <v:shape id="自选图形 24" o:spid="_x0000_s1026" o:spt="32" type="#_x0000_t32" style="position:absolute;left:20097;top:201350;flip:y;height:1;width:1238;" filled="f" stroked="t" coordsize="21600,21600" o:gfxdata="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gSz0W/&#10;AAAA3A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shape id="自选图形 24" o:spid="_x0000_s1026" o:spt="32" type="#_x0000_t32" style="position:absolute;left:20115;top:202193;height:1;width:1202;" filled="f" stroked="t" coordsize="21600,21600" o:gfxdata="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tcpim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矩形 21" o:spid="_x0000_s1026" o:spt="1" style="position:absolute;left:20243;top:200999;height:328;width:683;" fillcolor="#FFFFFF" filled="t" stroked="f" coordsize="21600,21600" o:gfxdata="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N+IkbLsAAADc&#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14:paraId="603FCF25">
                              <w:pPr>
                                <w:pStyle w:val="31"/>
                                <w:bidi w:val="0"/>
                                <w:rPr>
                                  <w:rFonts w:hint="default"/>
                                  <w:lang w:val="en-US" w:eastAsia="zh-CN"/>
                                </w:rPr>
                              </w:pPr>
                              <w:r>
                                <w:rPr>
                                  <w:rFonts w:hint="eastAsia"/>
                                  <w:lang w:val="en-US" w:eastAsia="zh-CN"/>
                                </w:rPr>
                                <w:t>2.73</w:t>
                              </w:r>
                            </w:p>
                          </w:txbxContent>
                        </v:textbox>
                      </v:rect>
                      <v:rect id="矩形 21" o:spid="_x0000_s1026" o:spt="1" style="position:absolute;left:20444;top:201877;height:328;width:683;" fillcolor="#FFFFFF" filled="t" stroked="f" coordsize="21600,21600" o:gfxdata="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Au8GLsAAADc&#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14:paraId="23826FFB">
                              <w:pPr>
                                <w:pStyle w:val="31"/>
                                <w:bidi w:val="0"/>
                                <w:rPr>
                                  <w:rFonts w:hint="default"/>
                                  <w:lang w:val="en-US" w:eastAsia="zh-CN"/>
                                </w:rPr>
                              </w:pPr>
                              <w:r>
                                <w:rPr>
                                  <w:rFonts w:hint="eastAsia"/>
                                  <w:lang w:val="en-US" w:eastAsia="zh-CN"/>
                                </w:rPr>
                                <w:t>24</w:t>
                              </w:r>
                            </w:p>
                          </w:txbxContent>
                        </v:textbox>
                      </v:rect>
                      <v:rect id="矩形 21" o:spid="_x0000_s1026" o:spt="1" style="position:absolute;left:21906;top:201346;height:328;width:683;" fillcolor="#FFFFFF" filled="t" stroked="f" coordsize="21600,21600" o:gfxdata="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5WH9LsAAADc&#10;AAAADwAAAAAAAAABACAAAAAiAAAAZHJzL2Rvd25yZXYueG1sUEsBAhQAFAAAAAgAh07iQDMvBZ47&#10;AAAAOQAAABAAAAAAAAAAAQAgAAAACgEAAGRycy9zaGFwZXhtbC54bWxQSwUGAAAAAAYABgBbAQAA&#10;tAMAAAAA&#10;">
                        <v:fill on="t" opacity="0f" focussize="0,0"/>
                        <v:stroke on="f"/>
                        <v:imagedata o:title=""/>
                        <o:lock v:ext="edit" aspectratio="f"/>
                        <v:textbox inset="0mm,0mm,0mm,0mm">
                          <w:txbxContent>
                            <w:p w14:paraId="712CB752">
                              <w:pPr>
                                <w:pStyle w:val="31"/>
                                <w:bidi w:val="0"/>
                                <w:rPr>
                                  <w:rFonts w:hint="default"/>
                                  <w:color w:val="auto"/>
                                  <w:lang w:val="en-US" w:eastAsia="zh-CN"/>
                                </w:rPr>
                              </w:pPr>
                              <w:r>
                                <w:rPr>
                                  <w:rFonts w:hint="eastAsia"/>
                                  <w:color w:val="auto"/>
                                  <w:lang w:val="en-US" w:eastAsia="zh-CN"/>
                                </w:rPr>
                                <w:t>26.722</w:t>
                              </w:r>
                            </w:p>
                          </w:txbxContent>
                        </v:textbox>
                      </v:rect>
                      <v:shape id="自选图形 8" o:spid="_x0000_s1026" o:spt="38" type="#_x0000_t38" style="position:absolute;left:21794;top:201933;flip:y;height:259;width:508;" filled="f" stroked="t" coordsize="21600,21600" o:gfxdata="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B/tPuFugAAANoA&#10;AAAPAAAAAAAAAAEAIAAAACIAAABkcnMvZG93bnJldi54bWxQSwECFAAUAAAACACHTuJAMy8FnjsA&#10;AAA5AAAAEAAAAAAAAAABACAAAAAJAQAAZHJzL3NoYXBleG1sLnhtbFBLBQYAAAAABgAGAFsBAACz&#10;AwAAAAA=&#10;" adj="9799">
                        <v:fill on="f" focussize="0,0"/>
                        <v:stroke color="#000000" joinstyle="round" dashstyle="dash" endarrow="block"/>
                        <v:imagedata o:title=""/>
                        <o:lock v:ext="edit" aspectratio="f"/>
                      </v:shape>
                      <v:rect id="矩形 21" o:spid="_x0000_s1026" o:spt="1" style="position:absolute;left:22338;top:201738;height:457;width:1865;" fillcolor="#FFFFFF" filled="t" stroked="f" coordsize="21600,21600" o:gfxdata="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">
                        <v:fill on="t" opacity="0f" focussize="0,0"/>
                        <v:stroke on="f"/>
                        <v:imagedata o:title=""/>
                        <o:lock v:ext="edit" aspectratio="f"/>
                        <v:textbox inset="0mm,0mm,0mm,0mm">
                          <w:txbxContent>
                            <w:p w14:paraId="4063D596">
                              <w:pPr>
                                <w:pStyle w:val="31"/>
                                <w:bidi w:val="0"/>
                                <w:rPr>
                                  <w:rFonts w:hint="default"/>
                                  <w:lang w:val="en-US" w:eastAsia="zh-CN"/>
                                </w:rPr>
                              </w:pPr>
                              <w:r>
                                <w:rPr>
                                  <w:rFonts w:hint="eastAsia"/>
                                  <w:lang w:val="en-US" w:eastAsia="zh-CN"/>
                                </w:rPr>
                                <w:t>0.008污泥带走</w:t>
                              </w:r>
                            </w:p>
                          </w:txbxContent>
                        </v:textbox>
                      </v:rect>
                      <w10:wrap type="none"/>
                      <w10:anchorlock/>
                    </v:group>
                  </w:pict>
                </mc:Fallback>
              </mc:AlternateContent>
            </w:r>
          </w:p>
          <w:p w14:paraId="452351A9">
            <w:pPr>
              <w:pStyle w:val="29"/>
              <w:bidi w:val="0"/>
              <w:rPr>
                <w:rFonts w:hAnsi="宋体"/>
                <w:b/>
                <w:color w:val="0000FF"/>
              </w:rPr>
            </w:pPr>
            <w:r>
              <w:rPr>
                <w:color w:val="auto"/>
              </w:rPr>
              <w:t>图2-</w:t>
            </w:r>
            <w:r>
              <w:rPr>
                <w:rFonts w:hint="eastAsia"/>
                <w:color w:val="auto"/>
                <w:lang w:val="en-US" w:eastAsia="zh-CN"/>
              </w:rPr>
              <w:t xml:space="preserve">1 </w:t>
            </w:r>
            <w:r>
              <w:rPr>
                <w:rFonts w:hint="eastAsia"/>
                <w:color w:val="auto"/>
              </w:rPr>
              <w:t xml:space="preserve"> </w:t>
            </w:r>
            <w:r>
              <w:rPr>
                <w:color w:val="auto"/>
              </w:rPr>
              <w:t>本项目</w:t>
            </w:r>
            <w:r>
              <w:rPr>
                <w:rFonts w:hint="eastAsia"/>
                <w:color w:val="auto"/>
              </w:rPr>
              <w:t>建成后用水</w:t>
            </w:r>
            <w:r>
              <w:rPr>
                <w:color w:val="auto"/>
              </w:rPr>
              <w:t>平衡图（单位：t/d）</w:t>
            </w:r>
          </w:p>
        </w:tc>
      </w:tr>
      <w:tr w14:paraId="3FA7A2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682" w:type="dxa"/>
            <w:noWrap w:val="0"/>
            <w:vAlign w:val="center"/>
          </w:tcPr>
          <w:p w14:paraId="66505E10">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lang w:val="en-US" w:eastAsia="zh-CN"/>
              </w:rPr>
            </w:pPr>
            <w:r>
              <w:rPr>
                <w:color w:val="auto"/>
                <w:lang w:val="en-US" w:eastAsia="zh-CN"/>
              </w:rPr>
              <w:t>工艺流程和产排污环节</w:t>
            </w:r>
          </w:p>
        </w:tc>
        <w:tc>
          <w:tcPr>
            <w:tcW w:w="8406" w:type="dxa"/>
            <w:noWrap w:val="0"/>
            <w:vAlign w:val="top"/>
          </w:tcPr>
          <w:p w14:paraId="3C2D0079">
            <w:pPr>
              <w:bidi w:val="0"/>
              <w:rPr>
                <w:b/>
                <w:bCs/>
                <w:color w:val="auto"/>
              </w:rPr>
            </w:pPr>
            <w:r>
              <w:rPr>
                <w:b/>
                <w:bCs/>
                <w:color w:val="auto"/>
              </w:rPr>
              <w:t>营运期</w:t>
            </w:r>
          </w:p>
          <w:p w14:paraId="4C690CF7">
            <w:pPr>
              <w:bidi w:val="0"/>
              <w:rPr>
                <w:rFonts w:hint="eastAsia"/>
                <w:color w:val="auto"/>
              </w:rPr>
            </w:pPr>
            <w:r>
              <w:rPr>
                <w:rFonts w:hint="eastAsia"/>
                <w:color w:val="auto"/>
              </w:rPr>
              <w:t>本项目主要</w:t>
            </w:r>
            <w:r>
              <w:rPr>
                <w:rFonts w:hint="eastAsia"/>
                <w:color w:val="auto"/>
                <w:lang w:val="en-US" w:eastAsia="zh-CN"/>
              </w:rPr>
              <w:t>进行成品牛肉汤生产，其中面饼（米线、粉丝）1500t自主进行生产加工，剩余面饼直接外购成品，采用加工好的面饼或外购成品面饼、辅料包、蔬菜包包装成桶装牛肉汤或者袋装牛肉汤。包装材料外购，生产产品不涉及包装材料生产印刷等工序</w:t>
            </w:r>
            <w:r>
              <w:rPr>
                <w:rFonts w:hint="eastAsia"/>
                <w:color w:val="auto"/>
              </w:rPr>
              <w:t>。</w:t>
            </w:r>
          </w:p>
          <w:p w14:paraId="4732E1C6">
            <w:pPr>
              <w:numPr>
                <w:ilvl w:val="0"/>
                <w:numId w:val="3"/>
              </w:numPr>
              <w:bidi w:val="0"/>
              <w:rPr>
                <w:rFonts w:hint="eastAsia"/>
                <w:b/>
                <w:bCs/>
                <w:color w:val="auto"/>
              </w:rPr>
            </w:pPr>
            <w:r>
              <w:rPr>
                <w:rFonts w:hint="eastAsia"/>
                <w:b/>
                <w:bCs/>
                <w:color w:val="auto"/>
                <w:lang w:val="en-US" w:eastAsia="zh-CN"/>
              </w:rPr>
              <w:t>直条米线</w:t>
            </w:r>
            <w:r>
              <w:rPr>
                <w:rFonts w:hint="eastAsia"/>
                <w:b/>
                <w:bCs/>
                <w:color w:val="auto"/>
              </w:rPr>
              <w:t>生产工艺流程：</w:t>
            </w:r>
          </w:p>
          <w:p w14:paraId="5877F6F4">
            <w:pPr>
              <w:pStyle w:val="11"/>
              <w:widowControl w:val="0"/>
              <w:numPr>
                <w:ilvl w:val="0"/>
                <w:numId w:val="0"/>
              </w:numPr>
              <w:spacing w:line="500" w:lineRule="exact"/>
              <w:jc w:val="both"/>
              <w:rPr>
                <w:rFonts w:hint="eastAsia"/>
              </w:rPr>
            </w:pPr>
          </w:p>
          <w:p w14:paraId="2BE4ED21">
            <w:pPr>
              <w:pStyle w:val="12"/>
              <w:rPr>
                <w:rFonts w:hint="eastAsia"/>
              </w:rPr>
            </w:pPr>
          </w:p>
          <w:p w14:paraId="26AAB71C">
            <w:pPr>
              <w:rPr>
                <w:rFonts w:hint="eastAsia"/>
              </w:rPr>
            </w:pPr>
          </w:p>
          <w:p w14:paraId="4C4D4940">
            <w:pPr>
              <w:pStyle w:val="11"/>
              <w:rPr>
                <w:rFonts w:hint="eastAsia"/>
              </w:rPr>
            </w:pPr>
          </w:p>
          <w:p w14:paraId="72AD7D12">
            <w:pPr>
              <w:pStyle w:val="12"/>
              <w:rPr>
                <w:rFonts w:hint="eastAsia"/>
              </w:rPr>
            </w:pPr>
          </w:p>
          <w:p w14:paraId="6D97E5C7">
            <w:pPr>
              <w:rPr>
                <w:rFonts w:hint="eastAsia"/>
              </w:rPr>
            </w:pPr>
          </w:p>
          <w:p w14:paraId="02BDF822">
            <w:pPr>
              <w:pStyle w:val="11"/>
              <w:rPr>
                <w:rFonts w:hint="eastAsia"/>
              </w:rPr>
            </w:pPr>
          </w:p>
          <w:p w14:paraId="2AD67B57">
            <w:pPr>
              <w:pStyle w:val="12"/>
              <w:rPr>
                <w:rFonts w:hint="eastAsia"/>
              </w:rPr>
            </w:pPr>
          </w:p>
          <w:p w14:paraId="54F6FBBA">
            <w:pPr>
              <w:rPr>
                <w:rFonts w:hint="eastAsia"/>
              </w:rPr>
            </w:pPr>
          </w:p>
          <w:p w14:paraId="242631B1">
            <w:pPr>
              <w:pStyle w:val="11"/>
              <w:rPr>
                <w:rFonts w:hint="eastAsia"/>
              </w:rPr>
            </w:pPr>
          </w:p>
          <w:p w14:paraId="2FEFED66">
            <w:pPr>
              <w:pStyle w:val="12"/>
              <w:rPr>
                <w:rFonts w:hint="eastAsia"/>
              </w:rPr>
            </w:pPr>
          </w:p>
          <w:p w14:paraId="63A1A940">
            <w:pPr>
              <w:rPr>
                <w:rFonts w:hint="eastAsia"/>
              </w:rPr>
            </w:pPr>
          </w:p>
          <w:p w14:paraId="79673DE7">
            <w:pPr>
              <w:pStyle w:val="11"/>
              <w:rPr>
                <w:rFonts w:hint="eastAsia"/>
              </w:rPr>
            </w:pPr>
          </w:p>
          <w:p w14:paraId="266D4F7C">
            <w:pPr>
              <w:ind w:left="0" w:leftChars="0" w:firstLine="0" w:firstLineChars="0"/>
              <w:jc w:val="center"/>
              <w:rPr>
                <w:b/>
                <w:color w:val="0000FF"/>
                <w:szCs w:val="21"/>
              </w:rPr>
            </w:pPr>
            <w:r>
              <w:rPr>
                <w:color w:val="0000FF"/>
                <w:sz w:val="21"/>
              </w:rPr>
              <mc:AlternateContent>
                <mc:Choice Requires="wpg">
                  <w:drawing>
                    <wp:inline distT="0" distB="0" distL="114300" distR="114300">
                      <wp:extent cx="2522220" cy="4358005"/>
                      <wp:effectExtent l="0" t="0" r="0" b="4445"/>
                      <wp:docPr id="68" name="组合 68"/>
                      <wp:cNvGraphicFramePr/>
                      <a:graphic xmlns:a="http://schemas.openxmlformats.org/drawingml/2006/main">
                        <a:graphicData uri="http://schemas.microsoft.com/office/word/2010/wordprocessingGroup">
                          <wpg:wgp>
                            <wpg:cNvGrpSpPr/>
                            <wpg:grpSpPr>
                              <a:xfrm>
                                <a:off x="0" y="0"/>
                                <a:ext cx="2522246" cy="4357881"/>
                                <a:chOff x="10794" y="464495"/>
                                <a:chExt cx="4141" cy="7198"/>
                              </a:xfrm>
                            </wpg:grpSpPr>
                            <wps:wsp>
                              <wps:cNvPr id="59" name="矩形 625"/>
                              <wps:cNvSpPr/>
                              <wps:spPr>
                                <a:xfrm>
                                  <a:off x="11878" y="464495"/>
                                  <a:ext cx="1774" cy="422"/>
                                </a:xfrm>
                                <a:prstGeom prst="rect">
                                  <a:avLst/>
                                </a:prstGeom>
                                <a:noFill/>
                                <a:ln>
                                  <a:noFill/>
                                </a:ln>
                              </wps:spPr>
                              <wps:txbx>
                                <w:txbxContent>
                                  <w:p w14:paraId="0487F7CB">
                                    <w:pPr>
                                      <w:pStyle w:val="31"/>
                                      <w:bidi w:val="0"/>
                                      <w:rPr>
                                        <w:rFonts w:hint="default"/>
                                        <w:lang w:val="en-US" w:eastAsia="zh-CN"/>
                                      </w:rPr>
                                    </w:pPr>
                                    <w:r>
                                      <w:rPr>
                                        <w:rFonts w:hint="eastAsia"/>
                                        <w:lang w:val="en-US" w:eastAsia="zh-CN"/>
                                      </w:rPr>
                                      <w:t>淀粉、米粉</w:t>
                                    </w:r>
                                  </w:p>
                                </w:txbxContent>
                              </wps:txbx>
                              <wps:bodyPr wrap="square" upright="1"/>
                            </wps:wsp>
                            <wps:wsp>
                              <wps:cNvPr id="119" name="自选图形 609"/>
                              <wps:cNvCnPr/>
                              <wps:spPr>
                                <a:xfrm>
                                  <a:off x="12766" y="464887"/>
                                  <a:ext cx="0" cy="440"/>
                                </a:xfrm>
                                <a:prstGeom prst="straightConnector1">
                                  <a:avLst/>
                                </a:prstGeom>
                                <a:ln w="9525" cap="flat" cmpd="sng">
                                  <a:solidFill>
                                    <a:srgbClr val="000000"/>
                                  </a:solidFill>
                                  <a:prstDash val="solid"/>
                                  <a:headEnd type="none" w="med" len="med"/>
                                  <a:tailEnd type="triangle" w="med" len="med"/>
                                </a:ln>
                              </wps:spPr>
                              <wps:bodyPr/>
                            </wps:wsp>
                            <wps:wsp>
                              <wps:cNvPr id="120" name="矩形 630"/>
                              <wps:cNvSpPr/>
                              <wps:spPr>
                                <a:xfrm>
                                  <a:off x="12331" y="465319"/>
                                  <a:ext cx="864" cy="438"/>
                                </a:xfrm>
                                <a:prstGeom prst="rect">
                                  <a:avLst/>
                                </a:prstGeom>
                                <a:noFill/>
                                <a:ln w="9525" cap="flat" cmpd="sng">
                                  <a:solidFill>
                                    <a:srgbClr val="000000"/>
                                  </a:solidFill>
                                  <a:prstDash val="solid"/>
                                  <a:miter/>
                                  <a:headEnd type="none" w="med" len="med"/>
                                  <a:tailEnd type="none" w="med" len="med"/>
                                </a:ln>
                              </wps:spPr>
                              <wps:txbx>
                                <w:txbxContent>
                                  <w:p w14:paraId="43856F10">
                                    <w:pPr>
                                      <w:pStyle w:val="31"/>
                                      <w:bidi w:val="0"/>
                                      <w:rPr>
                                        <w:rFonts w:hint="eastAsia"/>
                                        <w:lang w:val="en-US" w:eastAsia="zh-CN"/>
                                      </w:rPr>
                                    </w:pPr>
                                    <w:r>
                                      <w:rPr>
                                        <w:rFonts w:hint="eastAsia"/>
                                        <w:lang w:val="en-US" w:eastAsia="zh-CN"/>
                                      </w:rPr>
                                      <w:t>上料</w:t>
                                    </w:r>
                                  </w:p>
                                </w:txbxContent>
                              </wps:txbx>
                              <wps:bodyPr wrap="square" upright="1"/>
                            </wps:wsp>
                            <wps:wsp>
                              <wps:cNvPr id="121" name="自选图形 609"/>
                              <wps:cNvCnPr/>
                              <wps:spPr>
                                <a:xfrm>
                                  <a:off x="12771" y="465772"/>
                                  <a:ext cx="0" cy="440"/>
                                </a:xfrm>
                                <a:prstGeom prst="straightConnector1">
                                  <a:avLst/>
                                </a:prstGeom>
                                <a:ln w="9525" cap="flat" cmpd="sng">
                                  <a:solidFill>
                                    <a:srgbClr val="000000"/>
                                  </a:solidFill>
                                  <a:prstDash val="solid"/>
                                  <a:headEnd type="none" w="med" len="med"/>
                                  <a:tailEnd type="triangle" w="med" len="med"/>
                                </a:ln>
                              </wps:spPr>
                              <wps:bodyPr/>
                            </wps:wsp>
                            <wps:wsp>
                              <wps:cNvPr id="122" name="矩形 630"/>
                              <wps:cNvSpPr/>
                              <wps:spPr>
                                <a:xfrm>
                                  <a:off x="12316" y="466210"/>
                                  <a:ext cx="910" cy="438"/>
                                </a:xfrm>
                                <a:prstGeom prst="rect">
                                  <a:avLst/>
                                </a:prstGeom>
                                <a:noFill/>
                                <a:ln w="9525" cap="flat" cmpd="sng">
                                  <a:solidFill>
                                    <a:srgbClr val="000000"/>
                                  </a:solidFill>
                                  <a:prstDash val="solid"/>
                                  <a:miter/>
                                  <a:headEnd type="none" w="med" len="med"/>
                                  <a:tailEnd type="none" w="med" len="med"/>
                                </a:ln>
                              </wps:spPr>
                              <wps:txbx>
                                <w:txbxContent>
                                  <w:p w14:paraId="00F963CA">
                                    <w:pPr>
                                      <w:pStyle w:val="31"/>
                                      <w:bidi w:val="0"/>
                                      <w:rPr>
                                        <w:rFonts w:hint="default"/>
                                        <w:lang w:val="en-US" w:eastAsia="zh-CN"/>
                                      </w:rPr>
                                    </w:pPr>
                                    <w:r>
                                      <w:rPr>
                                        <w:rFonts w:hint="eastAsia"/>
                                        <w:lang w:val="en-US" w:eastAsia="zh-CN"/>
                                      </w:rPr>
                                      <w:t>配料</w:t>
                                    </w:r>
                                  </w:p>
                                </w:txbxContent>
                              </wps:txbx>
                              <wps:bodyPr wrap="square" upright="1"/>
                            </wps:wsp>
                            <wps:wsp>
                              <wps:cNvPr id="123" name="自选图形 609"/>
                              <wps:cNvCnPr/>
                              <wps:spPr>
                                <a:xfrm flipH="1">
                                  <a:off x="12772" y="466652"/>
                                  <a:ext cx="5" cy="334"/>
                                </a:xfrm>
                                <a:prstGeom prst="straightConnector1">
                                  <a:avLst/>
                                </a:prstGeom>
                                <a:ln w="9525" cap="flat" cmpd="sng">
                                  <a:solidFill>
                                    <a:srgbClr val="000000"/>
                                  </a:solidFill>
                                  <a:prstDash val="solid"/>
                                  <a:headEnd type="none" w="med" len="med"/>
                                  <a:tailEnd type="triangle" w="med" len="med"/>
                                </a:ln>
                              </wps:spPr>
                              <wps:bodyPr/>
                            </wps:wsp>
                            <wps:wsp>
                              <wps:cNvPr id="124" name="矩形 630"/>
                              <wps:cNvSpPr/>
                              <wps:spPr>
                                <a:xfrm>
                                  <a:off x="12141" y="466989"/>
                                  <a:ext cx="1269" cy="437"/>
                                </a:xfrm>
                                <a:prstGeom prst="rect">
                                  <a:avLst/>
                                </a:prstGeom>
                                <a:noFill/>
                                <a:ln w="9525" cap="flat" cmpd="sng">
                                  <a:solidFill>
                                    <a:srgbClr val="000000"/>
                                  </a:solidFill>
                                  <a:prstDash val="solid"/>
                                  <a:miter/>
                                  <a:headEnd type="none" w="med" len="med"/>
                                  <a:tailEnd type="none" w="med" len="med"/>
                                </a:ln>
                              </wps:spPr>
                              <wps:txbx>
                                <w:txbxContent>
                                  <w:p w14:paraId="49CE5398">
                                    <w:pPr>
                                      <w:pStyle w:val="31"/>
                                      <w:bidi w:val="0"/>
                                      <w:rPr>
                                        <w:rFonts w:hint="eastAsia"/>
                                        <w:lang w:val="en-US" w:eastAsia="zh-CN"/>
                                      </w:rPr>
                                    </w:pPr>
                                    <w:r>
                                      <w:rPr>
                                        <w:rFonts w:hint="eastAsia"/>
                                        <w:lang w:val="en-US" w:eastAsia="zh-CN"/>
                                      </w:rPr>
                                      <w:t>制粉定型热压</w:t>
                                    </w:r>
                                  </w:p>
                                </w:txbxContent>
                              </wps:txbx>
                              <wps:bodyPr wrap="square" upright="1"/>
                            </wps:wsp>
                            <wps:wsp>
                              <wps:cNvPr id="125" name="自选图形 613"/>
                              <wps:cNvCnPr/>
                              <wps:spPr>
                                <a:xfrm flipH="1">
                                  <a:off x="12779" y="467428"/>
                                  <a:ext cx="7" cy="411"/>
                                </a:xfrm>
                                <a:prstGeom prst="straightConnector1">
                                  <a:avLst/>
                                </a:prstGeom>
                                <a:ln w="9525" cap="flat" cmpd="sng">
                                  <a:solidFill>
                                    <a:srgbClr val="000000"/>
                                  </a:solidFill>
                                  <a:prstDash val="solid"/>
                                  <a:headEnd type="none" w="med" len="med"/>
                                  <a:tailEnd type="triangle" w="med" len="med"/>
                                </a:ln>
                              </wps:spPr>
                              <wps:bodyPr/>
                            </wps:wsp>
                            <wps:wsp>
                              <wps:cNvPr id="129" name="自选图形 619"/>
                              <wps:cNvCnPr/>
                              <wps:spPr>
                                <a:xfrm>
                                  <a:off x="13219" y="465541"/>
                                  <a:ext cx="595" cy="1"/>
                                </a:xfrm>
                                <a:prstGeom prst="straightConnector1">
                                  <a:avLst/>
                                </a:prstGeom>
                                <a:ln w="0" cap="flat" cmpd="sng">
                                  <a:solidFill>
                                    <a:srgbClr val="000000"/>
                                  </a:solidFill>
                                  <a:prstDash val="sysDot"/>
                                  <a:headEnd type="none" w="med" len="med"/>
                                  <a:tailEnd type="triangle" w="med" len="med"/>
                                </a:ln>
                              </wps:spPr>
                              <wps:bodyPr/>
                            </wps:wsp>
                            <wps:wsp>
                              <wps:cNvPr id="135" name="矩形 622"/>
                              <wps:cNvSpPr/>
                              <wps:spPr>
                                <a:xfrm>
                                  <a:off x="13659" y="465310"/>
                                  <a:ext cx="1182" cy="426"/>
                                </a:xfrm>
                                <a:prstGeom prst="rect">
                                  <a:avLst/>
                                </a:prstGeom>
                                <a:solidFill>
                                  <a:srgbClr val="FFFFFF">
                                    <a:alpha val="0"/>
                                  </a:srgbClr>
                                </a:solidFill>
                                <a:ln w="9525" cap="flat" cmpd="sng">
                                  <a:noFill/>
                                  <a:prstDash val="solid"/>
                                  <a:miter/>
                                  <a:headEnd type="none" w="med" len="med"/>
                                  <a:tailEnd type="none" w="med" len="med"/>
                                </a:ln>
                              </wps:spPr>
                              <wps:txbx>
                                <w:txbxContent>
                                  <w:p w14:paraId="235CEC0C">
                                    <w:pPr>
                                      <w:pStyle w:val="31"/>
                                      <w:bidi w:val="0"/>
                                      <w:jc w:val="both"/>
                                      <w:rPr>
                                        <w:rFonts w:hint="default" w:eastAsia="宋体"/>
                                        <w:lang w:val="en-US" w:eastAsia="zh-CN"/>
                                      </w:rPr>
                                    </w:pPr>
                                    <w:r>
                                      <w:rPr>
                                        <w:rFonts w:hint="eastAsia"/>
                                        <w:vertAlign w:val="baseline"/>
                                        <w:lang w:val="en-US" w:eastAsia="zh-CN"/>
                                      </w:rPr>
                                      <w:t>N</w:t>
                                    </w:r>
                                    <w:r>
                                      <w:rPr>
                                        <w:rFonts w:hint="eastAsia"/>
                                        <w:vertAlign w:val="subscript"/>
                                        <w:lang w:val="en-US" w:eastAsia="zh-CN"/>
                                      </w:rPr>
                                      <w:t>1、</w:t>
                                    </w:r>
                                    <w:r>
                                      <w:rPr>
                                        <w:rFonts w:hint="eastAsia"/>
                                        <w:vertAlign w:val="baseline"/>
                                        <w:lang w:val="en-US" w:eastAsia="zh-CN"/>
                                      </w:rPr>
                                      <w:t>G</w:t>
                                    </w:r>
                                    <w:r>
                                      <w:rPr>
                                        <w:rFonts w:hint="eastAsia"/>
                                        <w:vertAlign w:val="subscript"/>
                                        <w:lang w:val="en-US" w:eastAsia="zh-CN"/>
                                      </w:rPr>
                                      <w:t>1</w:t>
                                    </w:r>
                                  </w:p>
                                </w:txbxContent>
                              </wps:txbx>
                              <wps:bodyPr wrap="square" upright="1"/>
                            </wps:wsp>
                            <wps:wsp>
                              <wps:cNvPr id="150" name="自选图形 613"/>
                              <wps:cNvCnPr/>
                              <wps:spPr>
                                <a:xfrm>
                                  <a:off x="12773" y="469071"/>
                                  <a:ext cx="1" cy="410"/>
                                </a:xfrm>
                                <a:prstGeom prst="straightConnector1">
                                  <a:avLst/>
                                </a:prstGeom>
                                <a:ln w="9525" cap="flat" cmpd="sng">
                                  <a:solidFill>
                                    <a:srgbClr val="000000"/>
                                  </a:solidFill>
                                  <a:prstDash val="solid"/>
                                  <a:headEnd type="none" w="med" len="med"/>
                                  <a:tailEnd type="triangle" w="med" len="med"/>
                                </a:ln>
                              </wps:spPr>
                              <wps:bodyPr/>
                            </wps:wsp>
                            <wps:wsp>
                              <wps:cNvPr id="55" name="自选图形 613"/>
                              <wps:cNvCnPr/>
                              <wps:spPr>
                                <a:xfrm flipV="1">
                                  <a:off x="11832" y="466425"/>
                                  <a:ext cx="481" cy="1"/>
                                </a:xfrm>
                                <a:prstGeom prst="straightConnector1">
                                  <a:avLst/>
                                </a:prstGeom>
                                <a:ln w="9525" cap="flat" cmpd="sng">
                                  <a:solidFill>
                                    <a:srgbClr val="000000"/>
                                  </a:solidFill>
                                  <a:prstDash val="solid"/>
                                  <a:headEnd type="none" w="med" len="med"/>
                                  <a:tailEnd type="triangle" w="med" len="med"/>
                                </a:ln>
                              </wps:spPr>
                              <wps:bodyPr/>
                            </wps:wsp>
                            <wps:wsp>
                              <wps:cNvPr id="56" name="矩形 625"/>
                              <wps:cNvSpPr/>
                              <wps:spPr>
                                <a:xfrm>
                                  <a:off x="11348" y="466202"/>
                                  <a:ext cx="623" cy="424"/>
                                </a:xfrm>
                                <a:prstGeom prst="rect">
                                  <a:avLst/>
                                </a:prstGeom>
                                <a:noFill/>
                                <a:ln>
                                  <a:noFill/>
                                </a:ln>
                              </wps:spPr>
                              <wps:txbx>
                                <w:txbxContent>
                                  <w:p w14:paraId="51F03FC4">
                                    <w:pPr>
                                      <w:pStyle w:val="31"/>
                                      <w:bidi w:val="0"/>
                                      <w:jc w:val="both"/>
                                      <w:rPr>
                                        <w:rFonts w:hint="default"/>
                                        <w:lang w:val="en-US" w:eastAsia="zh-CN"/>
                                      </w:rPr>
                                    </w:pPr>
                                    <w:r>
                                      <w:rPr>
                                        <w:rFonts w:hint="eastAsia"/>
                                        <w:lang w:val="en-US" w:eastAsia="zh-CN"/>
                                      </w:rPr>
                                      <w:t>水</w:t>
                                    </w:r>
                                  </w:p>
                                </w:txbxContent>
                              </wps:txbx>
                              <wps:bodyPr wrap="square" upright="1"/>
                            </wps:wsp>
                            <wps:wsp>
                              <wps:cNvPr id="62" name="自选图形 619"/>
                              <wps:cNvCnPr/>
                              <wps:spPr>
                                <a:xfrm>
                                  <a:off x="13244" y="466432"/>
                                  <a:ext cx="595" cy="1"/>
                                </a:xfrm>
                                <a:prstGeom prst="straightConnector1">
                                  <a:avLst/>
                                </a:prstGeom>
                                <a:ln w="0" cap="flat" cmpd="sng">
                                  <a:solidFill>
                                    <a:srgbClr val="000000"/>
                                  </a:solidFill>
                                  <a:prstDash val="sysDot"/>
                                  <a:headEnd type="none" w="med" len="med"/>
                                  <a:tailEnd type="triangle" w="med" len="med"/>
                                </a:ln>
                              </wps:spPr>
                              <wps:bodyPr/>
                            </wps:wsp>
                            <wps:wsp>
                              <wps:cNvPr id="74" name="矩形 622"/>
                              <wps:cNvSpPr/>
                              <wps:spPr>
                                <a:xfrm>
                                  <a:off x="13753" y="466204"/>
                                  <a:ext cx="899" cy="448"/>
                                </a:xfrm>
                                <a:prstGeom prst="rect">
                                  <a:avLst/>
                                </a:prstGeom>
                                <a:solidFill>
                                  <a:srgbClr val="FFFFFF">
                                    <a:alpha val="0"/>
                                  </a:srgbClr>
                                </a:solidFill>
                                <a:ln w="9525" cap="flat" cmpd="sng">
                                  <a:noFill/>
                                  <a:prstDash val="solid"/>
                                  <a:miter/>
                                  <a:headEnd type="none" w="med" len="med"/>
                                  <a:tailEnd type="none" w="med" len="med"/>
                                </a:ln>
                              </wps:spPr>
                              <wps:txbx>
                                <w:txbxContent>
                                  <w:p w14:paraId="1C03BBBA">
                                    <w:pPr>
                                      <w:pStyle w:val="31"/>
                                      <w:bidi w:val="0"/>
                                      <w:rPr>
                                        <w:rFonts w:hint="default" w:eastAsia="宋体"/>
                                        <w:lang w:val="en-US" w:eastAsia="zh-CN"/>
                                      </w:rPr>
                                    </w:pPr>
                                    <w:r>
                                      <w:rPr>
                                        <w:rFonts w:hint="eastAsia"/>
                                        <w:vertAlign w:val="baseline"/>
                                        <w:lang w:val="en-US" w:eastAsia="zh-CN"/>
                                      </w:rPr>
                                      <w:t>N</w:t>
                                    </w:r>
                                    <w:r>
                                      <w:rPr>
                                        <w:rFonts w:hint="eastAsia"/>
                                        <w:vertAlign w:val="subscript"/>
                                        <w:lang w:val="en-US" w:eastAsia="zh-CN"/>
                                      </w:rPr>
                                      <w:t>2</w:t>
                                    </w:r>
                                  </w:p>
                                </w:txbxContent>
                              </wps:txbx>
                              <wps:bodyPr wrap="square" upright="1"/>
                            </wps:wsp>
                            <wps:wsp>
                              <wps:cNvPr id="75" name="矩形 630"/>
                              <wps:cNvSpPr/>
                              <wps:spPr>
                                <a:xfrm>
                                  <a:off x="12333" y="467832"/>
                                  <a:ext cx="868" cy="437"/>
                                </a:xfrm>
                                <a:prstGeom prst="rect">
                                  <a:avLst/>
                                </a:prstGeom>
                                <a:noFill/>
                                <a:ln w="9525" cap="flat" cmpd="sng">
                                  <a:solidFill>
                                    <a:srgbClr val="000000"/>
                                  </a:solidFill>
                                  <a:prstDash val="solid"/>
                                  <a:miter/>
                                  <a:headEnd type="none" w="med" len="med"/>
                                  <a:tailEnd type="none" w="med" len="med"/>
                                </a:ln>
                              </wps:spPr>
                              <wps:txbx>
                                <w:txbxContent>
                                  <w:p w14:paraId="6C06FDD7">
                                    <w:pPr>
                                      <w:pStyle w:val="31"/>
                                      <w:bidi w:val="0"/>
                                      <w:rPr>
                                        <w:rFonts w:hint="eastAsia"/>
                                        <w:lang w:val="en-US" w:eastAsia="zh-CN"/>
                                      </w:rPr>
                                    </w:pPr>
                                    <w:r>
                                      <w:rPr>
                                        <w:rFonts w:hint="eastAsia"/>
                                        <w:lang w:val="en-US" w:eastAsia="zh-CN"/>
                                      </w:rPr>
                                      <w:t>老化</w:t>
                                    </w:r>
                                  </w:p>
                                </w:txbxContent>
                              </wps:txbx>
                              <wps:bodyPr wrap="square" upright="1"/>
                            </wps:wsp>
                            <wps:wsp>
                              <wps:cNvPr id="79" name="自选图形 613"/>
                              <wps:cNvCnPr/>
                              <wps:spPr>
                                <a:xfrm flipH="1">
                                  <a:off x="12772" y="468276"/>
                                  <a:ext cx="5" cy="353"/>
                                </a:xfrm>
                                <a:prstGeom prst="straightConnector1">
                                  <a:avLst/>
                                </a:prstGeom>
                                <a:ln w="9525" cap="flat" cmpd="sng">
                                  <a:solidFill>
                                    <a:srgbClr val="000000"/>
                                  </a:solidFill>
                                  <a:prstDash val="solid"/>
                                  <a:headEnd type="none" w="med" len="med"/>
                                  <a:tailEnd type="triangle" w="med" len="med"/>
                                </a:ln>
                              </wps:spPr>
                              <wps:bodyPr/>
                            </wps:wsp>
                            <wps:wsp>
                              <wps:cNvPr id="80" name="矩形 630"/>
                              <wps:cNvSpPr/>
                              <wps:spPr>
                                <a:xfrm>
                                  <a:off x="12325" y="469505"/>
                                  <a:ext cx="867" cy="435"/>
                                </a:xfrm>
                                <a:prstGeom prst="rect">
                                  <a:avLst/>
                                </a:prstGeom>
                                <a:noFill/>
                                <a:ln w="9525" cap="flat" cmpd="sng">
                                  <a:solidFill>
                                    <a:srgbClr val="000000"/>
                                  </a:solidFill>
                                  <a:prstDash val="solid"/>
                                  <a:miter/>
                                  <a:headEnd type="none" w="med" len="med"/>
                                  <a:tailEnd type="none" w="med" len="med"/>
                                </a:ln>
                              </wps:spPr>
                              <wps:txbx>
                                <w:txbxContent>
                                  <w:p w14:paraId="36D6D0CC">
                                    <w:pPr>
                                      <w:pStyle w:val="31"/>
                                      <w:bidi w:val="0"/>
                                      <w:rPr>
                                        <w:rFonts w:hint="eastAsia"/>
                                        <w:lang w:val="en-US" w:eastAsia="zh-CN"/>
                                      </w:rPr>
                                    </w:pPr>
                                    <w:r>
                                      <w:rPr>
                                        <w:rFonts w:hint="eastAsia"/>
                                        <w:lang w:val="en-US" w:eastAsia="zh-CN"/>
                                      </w:rPr>
                                      <w:t>烘干</w:t>
                                    </w:r>
                                  </w:p>
                                </w:txbxContent>
                              </wps:txbx>
                              <wps:bodyPr wrap="square" upright="1"/>
                            </wps:wsp>
                            <wps:wsp>
                              <wps:cNvPr id="83" name="矩形 630"/>
                              <wps:cNvSpPr/>
                              <wps:spPr>
                                <a:xfrm>
                                  <a:off x="12328" y="470365"/>
                                  <a:ext cx="869" cy="437"/>
                                </a:xfrm>
                                <a:prstGeom prst="rect">
                                  <a:avLst/>
                                </a:prstGeom>
                                <a:noFill/>
                                <a:ln w="9525" cap="flat" cmpd="sng">
                                  <a:solidFill>
                                    <a:srgbClr val="000000"/>
                                  </a:solidFill>
                                  <a:prstDash val="solid"/>
                                  <a:miter/>
                                  <a:headEnd type="none" w="med" len="med"/>
                                  <a:tailEnd type="none" w="med" len="med"/>
                                </a:ln>
                              </wps:spPr>
                              <wps:txbx>
                                <w:txbxContent>
                                  <w:p w14:paraId="3061EF1C">
                                    <w:pPr>
                                      <w:pStyle w:val="31"/>
                                      <w:bidi w:val="0"/>
                                      <w:rPr>
                                        <w:rFonts w:hint="default"/>
                                        <w:lang w:val="en-US" w:eastAsia="zh-CN"/>
                                      </w:rPr>
                                    </w:pPr>
                                    <w:r>
                                      <w:rPr>
                                        <w:rFonts w:hint="eastAsia"/>
                                        <w:lang w:val="en-US" w:eastAsia="zh-CN"/>
                                      </w:rPr>
                                      <w:t>检验</w:t>
                                    </w:r>
                                  </w:p>
                                </w:txbxContent>
                              </wps:txbx>
                              <wps:bodyPr wrap="square" upright="1"/>
                            </wps:wsp>
                            <wps:wsp>
                              <wps:cNvPr id="142" name="自选图形 613"/>
                              <wps:cNvCnPr/>
                              <wps:spPr>
                                <a:xfrm flipH="1">
                                  <a:off x="12766" y="469967"/>
                                  <a:ext cx="6" cy="406"/>
                                </a:xfrm>
                                <a:prstGeom prst="straightConnector1">
                                  <a:avLst/>
                                </a:prstGeom>
                                <a:ln w="9525" cap="flat" cmpd="sng">
                                  <a:solidFill>
                                    <a:srgbClr val="000000"/>
                                  </a:solidFill>
                                  <a:prstDash val="solid"/>
                                  <a:headEnd type="none" w="med" len="med"/>
                                  <a:tailEnd type="triangle" w="med" len="med"/>
                                </a:ln>
                              </wps:spPr>
                              <wps:bodyPr/>
                            </wps:wsp>
                            <wps:wsp>
                              <wps:cNvPr id="143" name="矩形 630"/>
                              <wps:cNvSpPr/>
                              <wps:spPr>
                                <a:xfrm>
                                  <a:off x="12328" y="471200"/>
                                  <a:ext cx="866" cy="437"/>
                                </a:xfrm>
                                <a:prstGeom prst="rect">
                                  <a:avLst/>
                                </a:prstGeom>
                                <a:noFill/>
                                <a:ln w="9525" cap="flat" cmpd="sng">
                                  <a:solidFill>
                                    <a:srgbClr val="000000"/>
                                  </a:solidFill>
                                  <a:prstDash val="solid"/>
                                  <a:miter/>
                                  <a:headEnd type="none" w="med" len="med"/>
                                  <a:tailEnd type="none" w="med" len="med"/>
                                </a:ln>
                              </wps:spPr>
                              <wps:txbx>
                                <w:txbxContent>
                                  <w:p w14:paraId="7B3974BE">
                                    <w:pPr>
                                      <w:pStyle w:val="31"/>
                                      <w:bidi w:val="0"/>
                                      <w:rPr>
                                        <w:rFonts w:hint="default"/>
                                        <w:lang w:val="en-US" w:eastAsia="zh-CN"/>
                                      </w:rPr>
                                    </w:pPr>
                                    <w:r>
                                      <w:rPr>
                                        <w:rFonts w:hint="eastAsia"/>
                                        <w:lang w:val="en-US" w:eastAsia="zh-CN"/>
                                      </w:rPr>
                                      <w:t>包装</w:t>
                                    </w:r>
                                  </w:p>
                                </w:txbxContent>
                              </wps:txbx>
                              <wps:bodyPr wrap="square" upright="1"/>
                            </wps:wsp>
                            <wps:wsp>
                              <wps:cNvPr id="145" name="自选图形 619"/>
                              <wps:cNvCnPr/>
                              <wps:spPr>
                                <a:xfrm>
                                  <a:off x="13410" y="467204"/>
                                  <a:ext cx="595" cy="1"/>
                                </a:xfrm>
                                <a:prstGeom prst="straightConnector1">
                                  <a:avLst/>
                                </a:prstGeom>
                                <a:ln w="0" cap="flat" cmpd="sng">
                                  <a:solidFill>
                                    <a:srgbClr val="000000"/>
                                  </a:solidFill>
                                  <a:prstDash val="sysDot"/>
                                  <a:headEnd type="none" w="med" len="med"/>
                                  <a:tailEnd type="triangle" w="med" len="med"/>
                                </a:ln>
                              </wps:spPr>
                              <wps:bodyPr/>
                            </wps:wsp>
                            <wps:wsp>
                              <wps:cNvPr id="146" name="矩形 622"/>
                              <wps:cNvSpPr/>
                              <wps:spPr>
                                <a:xfrm>
                                  <a:off x="13738" y="466990"/>
                                  <a:ext cx="901" cy="449"/>
                                </a:xfrm>
                                <a:prstGeom prst="rect">
                                  <a:avLst/>
                                </a:prstGeom>
                                <a:solidFill>
                                  <a:srgbClr val="FFFFFF">
                                    <a:alpha val="0"/>
                                  </a:srgbClr>
                                </a:solidFill>
                                <a:ln w="9525" cap="flat" cmpd="sng">
                                  <a:noFill/>
                                  <a:prstDash val="solid"/>
                                  <a:miter/>
                                  <a:headEnd type="none" w="med" len="med"/>
                                  <a:tailEnd type="none" w="med" len="med"/>
                                </a:ln>
                              </wps:spPr>
                              <wps:txbx>
                                <w:txbxContent>
                                  <w:p w14:paraId="0E2BC4A5">
                                    <w:pPr>
                                      <w:pStyle w:val="31"/>
                                      <w:bidi w:val="0"/>
                                      <w:rPr>
                                        <w:rFonts w:hint="default" w:eastAsia="宋体"/>
                                        <w:lang w:val="en-US" w:eastAsia="zh-CN"/>
                                      </w:rPr>
                                    </w:pPr>
                                    <w:r>
                                      <w:rPr>
                                        <w:rFonts w:hint="eastAsia"/>
                                        <w:vertAlign w:val="baseline"/>
                                        <w:lang w:val="en-US" w:eastAsia="zh-CN"/>
                                      </w:rPr>
                                      <w:t>N</w:t>
                                    </w:r>
                                    <w:r>
                                      <w:rPr>
                                        <w:rFonts w:hint="eastAsia"/>
                                        <w:vertAlign w:val="subscript"/>
                                        <w:lang w:val="en-US" w:eastAsia="zh-CN"/>
                                      </w:rPr>
                                      <w:t>3</w:t>
                                    </w:r>
                                  </w:p>
                                </w:txbxContent>
                              </wps:txbx>
                              <wps:bodyPr wrap="square" upright="1"/>
                            </wps:wsp>
                            <wps:wsp>
                              <wps:cNvPr id="147" name="自选图形 619"/>
                              <wps:cNvCnPr/>
                              <wps:spPr>
                                <a:xfrm>
                                  <a:off x="13226" y="468897"/>
                                  <a:ext cx="595" cy="1"/>
                                </a:xfrm>
                                <a:prstGeom prst="straightConnector1">
                                  <a:avLst/>
                                </a:prstGeom>
                                <a:ln w="0" cap="flat" cmpd="sng">
                                  <a:solidFill>
                                    <a:srgbClr val="000000"/>
                                  </a:solidFill>
                                  <a:prstDash val="sysDot"/>
                                  <a:headEnd type="none" w="med" len="med"/>
                                  <a:tailEnd type="triangle" w="med" len="med"/>
                                </a:ln>
                              </wps:spPr>
                              <wps:bodyPr/>
                            </wps:wsp>
                            <wps:wsp>
                              <wps:cNvPr id="148" name="矩形 622"/>
                              <wps:cNvSpPr/>
                              <wps:spPr>
                                <a:xfrm>
                                  <a:off x="13847" y="468660"/>
                                  <a:ext cx="901" cy="448"/>
                                </a:xfrm>
                                <a:prstGeom prst="rect">
                                  <a:avLst/>
                                </a:prstGeom>
                                <a:solidFill>
                                  <a:srgbClr val="FFFFFF">
                                    <a:alpha val="0"/>
                                  </a:srgbClr>
                                </a:solidFill>
                                <a:ln w="9525" cap="flat" cmpd="sng">
                                  <a:noFill/>
                                  <a:prstDash val="solid"/>
                                  <a:miter/>
                                  <a:headEnd type="none" w="med" len="med"/>
                                  <a:tailEnd type="none" w="med" len="med"/>
                                </a:ln>
                              </wps:spPr>
                              <wps:txbx>
                                <w:txbxContent>
                                  <w:p w14:paraId="530DBDD9">
                                    <w:pPr>
                                      <w:pStyle w:val="31"/>
                                      <w:bidi w:val="0"/>
                                      <w:rPr>
                                        <w:rFonts w:hint="default" w:eastAsia="宋体"/>
                                        <w:lang w:val="en-US" w:eastAsia="zh-CN"/>
                                      </w:rPr>
                                    </w:pPr>
                                    <w:r>
                                      <w:rPr>
                                        <w:rFonts w:hint="eastAsia"/>
                                        <w:vertAlign w:val="baseline"/>
                                        <w:lang w:val="en-US" w:eastAsia="zh-CN"/>
                                      </w:rPr>
                                      <w:t>N</w:t>
                                    </w:r>
                                    <w:r>
                                      <w:rPr>
                                        <w:rFonts w:hint="eastAsia"/>
                                        <w:vertAlign w:val="subscript"/>
                                        <w:lang w:val="en-US" w:eastAsia="zh-CN"/>
                                      </w:rPr>
                                      <w:t>4</w:t>
                                    </w:r>
                                  </w:p>
                                </w:txbxContent>
                              </wps:txbx>
                              <wps:bodyPr wrap="square" upright="1"/>
                            </wps:wsp>
                            <wps:wsp>
                              <wps:cNvPr id="151" name="自选图形 619"/>
                              <wps:cNvCnPr/>
                              <wps:spPr>
                                <a:xfrm>
                                  <a:off x="13246" y="469728"/>
                                  <a:ext cx="595" cy="1"/>
                                </a:xfrm>
                                <a:prstGeom prst="straightConnector1">
                                  <a:avLst/>
                                </a:prstGeom>
                                <a:ln w="0" cap="flat" cmpd="sng">
                                  <a:solidFill>
                                    <a:srgbClr val="000000"/>
                                  </a:solidFill>
                                  <a:prstDash val="sysDot"/>
                                  <a:headEnd type="none" w="med" len="med"/>
                                  <a:tailEnd type="triangle" w="med" len="med"/>
                                </a:ln>
                              </wps:spPr>
                              <wps:bodyPr/>
                            </wps:wsp>
                            <wps:wsp>
                              <wps:cNvPr id="152" name="矩形 622"/>
                              <wps:cNvSpPr/>
                              <wps:spPr>
                                <a:xfrm>
                                  <a:off x="13739" y="470457"/>
                                  <a:ext cx="902" cy="448"/>
                                </a:xfrm>
                                <a:prstGeom prst="rect">
                                  <a:avLst/>
                                </a:prstGeom>
                                <a:solidFill>
                                  <a:srgbClr val="FFFFFF">
                                    <a:alpha val="0"/>
                                  </a:srgbClr>
                                </a:solidFill>
                                <a:ln w="9525" cap="flat" cmpd="sng">
                                  <a:noFill/>
                                  <a:prstDash val="solid"/>
                                  <a:miter/>
                                  <a:headEnd type="none" w="med" len="med"/>
                                  <a:tailEnd type="none" w="med" len="med"/>
                                </a:ln>
                              </wps:spPr>
                              <wps:txbx>
                                <w:txbxContent>
                                  <w:p w14:paraId="2E72A6ED">
                                    <w:pPr>
                                      <w:pStyle w:val="31"/>
                                      <w:bidi w:val="0"/>
                                      <w:rPr>
                                        <w:rFonts w:hint="default" w:eastAsia="宋体"/>
                                        <w:lang w:val="en-US" w:eastAsia="zh-CN"/>
                                      </w:rPr>
                                    </w:pPr>
                                    <w:r>
                                      <w:rPr>
                                        <w:rFonts w:hint="eastAsia"/>
                                        <w:vertAlign w:val="baseline"/>
                                        <w:lang w:val="en-US" w:eastAsia="zh-CN"/>
                                      </w:rPr>
                                      <w:t>S</w:t>
                                    </w:r>
                                    <w:r>
                                      <w:rPr>
                                        <w:rFonts w:hint="eastAsia"/>
                                        <w:vertAlign w:val="subscript"/>
                                        <w:lang w:val="en-US" w:eastAsia="zh-CN"/>
                                      </w:rPr>
                                      <w:t>1</w:t>
                                    </w:r>
                                  </w:p>
                                </w:txbxContent>
                              </wps:txbx>
                              <wps:bodyPr wrap="square" upright="1"/>
                            </wps:wsp>
                            <wps:wsp>
                              <wps:cNvPr id="19" name="矩形 630"/>
                              <wps:cNvSpPr/>
                              <wps:spPr>
                                <a:xfrm>
                                  <a:off x="12317" y="468634"/>
                                  <a:ext cx="867" cy="438"/>
                                </a:xfrm>
                                <a:prstGeom prst="rect">
                                  <a:avLst/>
                                </a:prstGeom>
                                <a:noFill/>
                                <a:ln w="9525" cap="flat" cmpd="sng">
                                  <a:solidFill>
                                    <a:srgbClr val="000000"/>
                                  </a:solidFill>
                                  <a:prstDash val="solid"/>
                                  <a:miter/>
                                  <a:headEnd type="none" w="med" len="med"/>
                                  <a:tailEnd type="none" w="med" len="med"/>
                                </a:ln>
                              </wps:spPr>
                              <wps:txbx>
                                <w:txbxContent>
                                  <w:p w14:paraId="53B60422">
                                    <w:pPr>
                                      <w:pStyle w:val="31"/>
                                      <w:bidi w:val="0"/>
                                      <w:rPr>
                                        <w:rFonts w:hint="eastAsia"/>
                                        <w:lang w:val="en-US" w:eastAsia="zh-CN"/>
                                      </w:rPr>
                                    </w:pPr>
                                    <w:r>
                                      <w:rPr>
                                        <w:rFonts w:hint="eastAsia"/>
                                        <w:lang w:val="en-US" w:eastAsia="zh-CN"/>
                                      </w:rPr>
                                      <w:t>搓丝</w:t>
                                    </w:r>
                                  </w:p>
                                </w:txbxContent>
                              </wps:txbx>
                              <wps:bodyPr wrap="square" upright="1"/>
                            </wps:wsp>
                            <wps:wsp>
                              <wps:cNvPr id="24" name="自选图形 613"/>
                              <wps:cNvCnPr/>
                              <wps:spPr>
                                <a:xfrm flipH="1">
                                  <a:off x="12777" y="470794"/>
                                  <a:ext cx="5" cy="406"/>
                                </a:xfrm>
                                <a:prstGeom prst="straightConnector1">
                                  <a:avLst/>
                                </a:prstGeom>
                                <a:ln w="9525" cap="flat" cmpd="sng">
                                  <a:solidFill>
                                    <a:srgbClr val="000000"/>
                                  </a:solidFill>
                                  <a:prstDash val="solid"/>
                                  <a:headEnd type="none" w="med" len="med"/>
                                  <a:tailEnd type="triangle" w="med" len="med"/>
                                </a:ln>
                              </wps:spPr>
                              <wps:bodyPr/>
                            </wps:wsp>
                            <wps:wsp>
                              <wps:cNvPr id="39" name="自选图形 619"/>
                              <wps:cNvCnPr/>
                              <wps:spPr>
                                <a:xfrm>
                                  <a:off x="13239" y="470571"/>
                                  <a:ext cx="595" cy="1"/>
                                </a:xfrm>
                                <a:prstGeom prst="straightConnector1">
                                  <a:avLst/>
                                </a:prstGeom>
                                <a:ln w="0" cap="flat" cmpd="sng">
                                  <a:solidFill>
                                    <a:srgbClr val="000000"/>
                                  </a:solidFill>
                                  <a:prstDash val="sysDot"/>
                                  <a:headEnd type="none" w="med" len="med"/>
                                  <a:tailEnd type="triangle" w="med" len="med"/>
                                </a:ln>
                              </wps:spPr>
                              <wps:bodyPr/>
                            </wps:wsp>
                            <wps:wsp>
                              <wps:cNvPr id="43" name="矩形 622"/>
                              <wps:cNvSpPr/>
                              <wps:spPr>
                                <a:xfrm>
                                  <a:off x="13752" y="469520"/>
                                  <a:ext cx="1183" cy="449"/>
                                </a:xfrm>
                                <a:prstGeom prst="rect">
                                  <a:avLst/>
                                </a:prstGeom>
                                <a:solidFill>
                                  <a:srgbClr val="FFFFFF">
                                    <a:alpha val="0"/>
                                  </a:srgbClr>
                                </a:solidFill>
                                <a:ln w="9525" cap="flat" cmpd="sng">
                                  <a:noFill/>
                                  <a:prstDash val="solid"/>
                                  <a:miter/>
                                  <a:headEnd type="none" w="med" len="med"/>
                                  <a:tailEnd type="none" w="med" len="med"/>
                                </a:ln>
                              </wps:spPr>
                              <wps:txbx>
                                <w:txbxContent>
                                  <w:p w14:paraId="0E01AB26">
                                    <w:pPr>
                                      <w:pStyle w:val="31"/>
                                      <w:bidi w:val="0"/>
                                      <w:rPr>
                                        <w:rFonts w:hint="default" w:eastAsia="宋体"/>
                                        <w:lang w:val="en-US" w:eastAsia="zh-CN"/>
                                      </w:rPr>
                                    </w:pPr>
                                    <w:r>
                                      <w:rPr>
                                        <w:rFonts w:hint="eastAsia"/>
                                        <w:vertAlign w:val="baseline"/>
                                        <w:lang w:val="en-US" w:eastAsia="zh-CN"/>
                                      </w:rPr>
                                      <w:t>水蒸气</w:t>
                                    </w:r>
                                  </w:p>
                                </w:txbxContent>
                              </wps:txbx>
                              <wps:bodyPr wrap="square" upright="1"/>
                            </wps:wsp>
                            <wps:wsp>
                              <wps:cNvPr id="171" name="自选图形 619"/>
                              <wps:cNvCnPr/>
                              <wps:spPr>
                                <a:xfrm>
                                  <a:off x="13211" y="471415"/>
                                  <a:ext cx="595" cy="1"/>
                                </a:xfrm>
                                <a:prstGeom prst="straightConnector1">
                                  <a:avLst/>
                                </a:prstGeom>
                                <a:ln w="0" cap="flat" cmpd="sng">
                                  <a:solidFill>
                                    <a:srgbClr val="000000"/>
                                  </a:solidFill>
                                  <a:prstDash val="sysDot"/>
                                  <a:headEnd type="none" w="med" len="med"/>
                                  <a:tailEnd type="triangle" w="med" len="med"/>
                                </a:ln>
                              </wps:spPr>
                              <wps:bodyPr/>
                            </wps:wsp>
                            <wps:wsp>
                              <wps:cNvPr id="172" name="矩形 622"/>
                              <wps:cNvSpPr/>
                              <wps:spPr>
                                <a:xfrm>
                                  <a:off x="13754" y="471245"/>
                                  <a:ext cx="902" cy="448"/>
                                </a:xfrm>
                                <a:prstGeom prst="rect">
                                  <a:avLst/>
                                </a:prstGeom>
                                <a:solidFill>
                                  <a:srgbClr val="FFFFFF">
                                    <a:alpha val="0"/>
                                  </a:srgbClr>
                                </a:solidFill>
                                <a:ln w="9525" cap="flat" cmpd="sng">
                                  <a:noFill/>
                                  <a:prstDash val="solid"/>
                                  <a:miter/>
                                  <a:headEnd type="none" w="med" len="med"/>
                                  <a:tailEnd type="none" w="med" len="med"/>
                                </a:ln>
                              </wps:spPr>
                              <wps:txbx>
                                <w:txbxContent>
                                  <w:p w14:paraId="0A23BF9A">
                                    <w:pPr>
                                      <w:pStyle w:val="31"/>
                                      <w:bidi w:val="0"/>
                                      <w:rPr>
                                        <w:rFonts w:hint="default" w:eastAsia="宋体"/>
                                        <w:lang w:val="en-US" w:eastAsia="zh-CN"/>
                                      </w:rPr>
                                    </w:pPr>
                                    <w:r>
                                      <w:rPr>
                                        <w:rFonts w:hint="eastAsia"/>
                                        <w:vertAlign w:val="baseline"/>
                                        <w:lang w:val="en-US" w:eastAsia="zh-CN"/>
                                      </w:rPr>
                                      <w:t>S</w:t>
                                    </w:r>
                                    <w:r>
                                      <w:rPr>
                                        <w:rFonts w:hint="eastAsia"/>
                                        <w:vertAlign w:val="subscript"/>
                                        <w:lang w:val="en-US" w:eastAsia="zh-CN"/>
                                      </w:rPr>
                                      <w:t>2</w:t>
                                    </w:r>
                                  </w:p>
                                </w:txbxContent>
                              </wps:txbx>
                              <wps:bodyPr wrap="square" upright="1"/>
                            </wps:wsp>
                            <wps:wsp>
                              <wps:cNvPr id="175" name="自选图形 613"/>
                              <wps:cNvCnPr/>
                              <wps:spPr>
                                <a:xfrm flipV="1">
                                  <a:off x="11847" y="471445"/>
                                  <a:ext cx="481" cy="1"/>
                                </a:xfrm>
                                <a:prstGeom prst="straightConnector1">
                                  <a:avLst/>
                                </a:prstGeom>
                                <a:ln w="9525" cap="flat" cmpd="sng">
                                  <a:solidFill>
                                    <a:srgbClr val="000000"/>
                                  </a:solidFill>
                                  <a:prstDash val="solid"/>
                                  <a:headEnd type="none" w="med" len="med"/>
                                  <a:tailEnd type="triangle" w="med" len="med"/>
                                </a:ln>
                              </wps:spPr>
                              <wps:bodyPr/>
                            </wps:wsp>
                            <wps:wsp>
                              <wps:cNvPr id="176" name="矩形 625"/>
                              <wps:cNvSpPr/>
                              <wps:spPr>
                                <a:xfrm>
                                  <a:off x="10794" y="471223"/>
                                  <a:ext cx="1034" cy="424"/>
                                </a:xfrm>
                                <a:prstGeom prst="rect">
                                  <a:avLst/>
                                </a:prstGeom>
                                <a:noFill/>
                                <a:ln>
                                  <a:noFill/>
                                </a:ln>
                              </wps:spPr>
                              <wps:txbx>
                                <w:txbxContent>
                                  <w:p w14:paraId="4935F42A">
                                    <w:pPr>
                                      <w:pStyle w:val="31"/>
                                      <w:bidi w:val="0"/>
                                      <w:jc w:val="both"/>
                                      <w:rPr>
                                        <w:rFonts w:hint="default"/>
                                        <w:lang w:val="en-US" w:eastAsia="zh-CN"/>
                                      </w:rPr>
                                    </w:pPr>
                                    <w:r>
                                      <w:rPr>
                                        <w:rFonts w:hint="eastAsia"/>
                                        <w:lang w:val="en-US" w:eastAsia="zh-CN"/>
                                      </w:rPr>
                                      <w:t>包装膜</w:t>
                                    </w:r>
                                  </w:p>
                                </w:txbxContent>
                              </wps:txbx>
                              <wps:bodyPr wrap="square" upright="1"/>
                            </wps:wsp>
                          </wpg:wgp>
                        </a:graphicData>
                      </a:graphic>
                    </wp:inline>
                  </w:drawing>
                </mc:Choice>
                <mc:Fallback>
                  <w:pict>
                    <v:group id="_x0000_s1026" o:spid="_x0000_s1026" o:spt="203" style="height:343.15pt;width:198.6pt;" coordorigin="10794,464495" coordsize="4141,7198" o:gfxdata="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">
                      <o:lock v:ext="edit" aspectratio="f"/>
                      <v:rect id="矩形 625" o:spid="_x0000_s1026" o:spt="1" style="position:absolute;left:11878;top:464495;height:422;width:1774;" filled="f" stroked="f" coordsize="21600,21600" o:gfxdata="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F2+0Tb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0487F7CB">
                              <w:pPr>
                                <w:pStyle w:val="31"/>
                                <w:bidi w:val="0"/>
                                <w:rPr>
                                  <w:rFonts w:hint="default"/>
                                  <w:lang w:val="en-US" w:eastAsia="zh-CN"/>
                                </w:rPr>
                              </w:pPr>
                              <w:r>
                                <w:rPr>
                                  <w:rFonts w:hint="eastAsia"/>
                                  <w:lang w:val="en-US" w:eastAsia="zh-CN"/>
                                </w:rPr>
                                <w:t>淀粉、米粉</w:t>
                              </w:r>
                            </w:p>
                          </w:txbxContent>
                        </v:textbox>
                      </v:rect>
                      <v:shape id="自选图形 609" o:spid="_x0000_s1026" o:spt="32" type="#_x0000_t32" style="position:absolute;left:12766;top:464887;height:440;width:0;" filled="f" stroked="t" coordsize="21600,21600" o:gfxdata="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6f9k+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矩形 630" o:spid="_x0000_s1026" o:spt="1" style="position:absolute;left:12331;top:465319;height:438;width:864;" filled="f" stroked="t" coordsize="21600,21600" o:gfxdata="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HGody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43856F10">
                              <w:pPr>
                                <w:pStyle w:val="31"/>
                                <w:bidi w:val="0"/>
                                <w:rPr>
                                  <w:rFonts w:hint="eastAsia"/>
                                  <w:lang w:val="en-US" w:eastAsia="zh-CN"/>
                                </w:rPr>
                              </w:pPr>
                              <w:r>
                                <w:rPr>
                                  <w:rFonts w:hint="eastAsia"/>
                                  <w:lang w:val="en-US" w:eastAsia="zh-CN"/>
                                </w:rPr>
                                <w:t>上料</w:t>
                              </w:r>
                            </w:p>
                          </w:txbxContent>
                        </v:textbox>
                      </v:rect>
                      <v:shape id="自选图形 609" o:spid="_x0000_s1026" o:spt="32" type="#_x0000_t32" style="position:absolute;left:12771;top:465772;height:440;width:0;" filled="f" stroked="t" coordsize="21600,21600" o:gfxdata="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O6FMP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矩形 630" o:spid="_x0000_s1026" o:spt="1" style="position:absolute;left:12316;top:466210;height:438;width:910;" filled="f" stroked="t" coordsize="21600,21600" o:gfxdata="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GIS8nr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w:txbxContent>
                            <w:p w14:paraId="00F963CA">
                              <w:pPr>
                                <w:pStyle w:val="31"/>
                                <w:bidi w:val="0"/>
                                <w:rPr>
                                  <w:rFonts w:hint="default"/>
                                  <w:lang w:val="en-US" w:eastAsia="zh-CN"/>
                                </w:rPr>
                              </w:pPr>
                              <w:r>
                                <w:rPr>
                                  <w:rFonts w:hint="eastAsia"/>
                                  <w:lang w:val="en-US" w:eastAsia="zh-CN"/>
                                </w:rPr>
                                <w:t>配料</w:t>
                              </w:r>
                            </w:p>
                          </w:txbxContent>
                        </v:textbox>
                      </v:rect>
                      <v:shape id="自选图形 609" o:spid="_x0000_s1026" o:spt="32" type="#_x0000_t32" style="position:absolute;left:12772;top:466652;flip:x;height:334;width:5;" filled="f" stroked="t" coordsize="21600,21600" o:gfxdata="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RnH7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矩形 630" o:spid="_x0000_s1026" o:spt="1" style="position:absolute;left:12141;top:466989;height:437;width:1269;" filled="f" stroked="t" coordsize="21600,21600" o:gfxdata="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ghgXG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14:paraId="49CE5398">
                              <w:pPr>
                                <w:pStyle w:val="31"/>
                                <w:bidi w:val="0"/>
                                <w:rPr>
                                  <w:rFonts w:hint="eastAsia"/>
                                  <w:lang w:val="en-US" w:eastAsia="zh-CN"/>
                                </w:rPr>
                              </w:pPr>
                              <w:r>
                                <w:rPr>
                                  <w:rFonts w:hint="eastAsia"/>
                                  <w:lang w:val="en-US" w:eastAsia="zh-CN"/>
                                </w:rPr>
                                <w:t>制粉定型热压</w:t>
                              </w:r>
                            </w:p>
                          </w:txbxContent>
                        </v:textbox>
                      </v:rect>
                      <v:shape id="自选图形 613" o:spid="_x0000_s1026" o:spt="32" type="#_x0000_t32" style="position:absolute;left:12779;top:467428;flip:x;height:411;width:7;" filled="f" stroked="t" coordsize="21600,21600" o:gfxdata="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9vPoA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619" o:spid="_x0000_s1026" o:spt="32" type="#_x0000_t32" style="position:absolute;left:13219;top:465541;height:1;width:595;" filled="f" stroked="t" coordsize="21600,21600" o:gfxdata="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OB4/rr4A&#10;AADcAAAADwAAAAAAAAABACAAAAAiAAAAZHJzL2Rvd25yZXYueG1sUEsBAhQAFAAAAAgAh07iQDMv&#10;BZ47AAAAOQAAABAAAAAAAAAAAQAgAAAADQEAAGRycy9zaGFwZXhtbC54bWxQSwUGAAAAAAYABgBb&#10;AQAAtwMAAAAA&#10;">
                        <v:fill on="f" focussize="0,0"/>
                        <v:stroke weight="0pt" color="#000000" joinstyle="round" dashstyle="1 1" endarrow="block"/>
                        <v:imagedata o:title=""/>
                        <o:lock v:ext="edit" aspectratio="f"/>
                      </v:shape>
                      <v:rect id="矩形 622" o:spid="_x0000_s1026" o:spt="1" style="position:absolute;left:13659;top:465310;height:426;width:1182;" fillcolor="#FFFFFF" filled="t" stroked="f" coordsize="21600,21600" o:gfxdata="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XQ4tbsAAADc&#10;AAAADwAAAAAAAAABACAAAAAiAAAAZHJzL2Rvd25yZXYueG1sUEsBAhQAFAAAAAgAh07iQDMvBZ47&#10;AAAAOQAAABAAAAAAAAAAAQAgAAAACgEAAGRycy9zaGFwZXhtbC54bWxQSwUGAAAAAAYABgBbAQAA&#10;tAMAAAAA&#10;">
                        <v:fill on="t" opacity="0f" focussize="0,0"/>
                        <v:stroke on="f" joinstyle="miter"/>
                        <v:imagedata o:title=""/>
                        <o:lock v:ext="edit" aspectratio="f"/>
                        <v:textbox>
                          <w:txbxContent>
                            <w:p w14:paraId="235CEC0C">
                              <w:pPr>
                                <w:pStyle w:val="31"/>
                                <w:bidi w:val="0"/>
                                <w:jc w:val="both"/>
                                <w:rPr>
                                  <w:rFonts w:hint="default" w:eastAsia="宋体"/>
                                  <w:lang w:val="en-US" w:eastAsia="zh-CN"/>
                                </w:rPr>
                              </w:pPr>
                              <w:r>
                                <w:rPr>
                                  <w:rFonts w:hint="eastAsia"/>
                                  <w:vertAlign w:val="baseline"/>
                                  <w:lang w:val="en-US" w:eastAsia="zh-CN"/>
                                </w:rPr>
                                <w:t>N</w:t>
                              </w:r>
                              <w:r>
                                <w:rPr>
                                  <w:rFonts w:hint="eastAsia"/>
                                  <w:vertAlign w:val="subscript"/>
                                  <w:lang w:val="en-US" w:eastAsia="zh-CN"/>
                                </w:rPr>
                                <w:t>1、</w:t>
                              </w:r>
                              <w:r>
                                <w:rPr>
                                  <w:rFonts w:hint="eastAsia"/>
                                  <w:vertAlign w:val="baseline"/>
                                  <w:lang w:val="en-US" w:eastAsia="zh-CN"/>
                                </w:rPr>
                                <w:t>G</w:t>
                              </w:r>
                              <w:r>
                                <w:rPr>
                                  <w:rFonts w:hint="eastAsia"/>
                                  <w:vertAlign w:val="subscript"/>
                                  <w:lang w:val="en-US" w:eastAsia="zh-CN"/>
                                </w:rPr>
                                <w:t>1</w:t>
                              </w:r>
                            </w:p>
                          </w:txbxContent>
                        </v:textbox>
                      </v:rect>
                      <v:shape id="自选图形 613" o:spid="_x0000_s1026" o:spt="32" type="#_x0000_t32" style="position:absolute;left:12773;top:469071;height:410;width:1;" filled="f" stroked="t" coordsize="21600,21600" o:gfxdata="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Zz+YS&#10;wAAAANwAAAAPAAAAAAAAAAEAIAAAACIAAABkcnMvZG93bnJldi54bWxQSwECFAAUAAAACACHTuJA&#10;My8FnjsAAAA5AAAAEAAAAAAAAAABACAAAAAPAQAAZHJzL3NoYXBleG1sLnhtbFBLBQYAAAAABgAG&#10;AFsBAAC5AwAAAAA=&#10;">
                        <v:fill on="f" focussize="0,0"/>
                        <v:stroke color="#000000" joinstyle="round" endarrow="block"/>
                        <v:imagedata o:title=""/>
                        <o:lock v:ext="edit" aspectratio="f"/>
                      </v:shape>
                      <v:shape id="自选图形 613" o:spid="_x0000_s1026" o:spt="32" type="#_x0000_t32" style="position:absolute;left:11832;top:466425;flip:y;height:1;width:481;" filled="f" stroked="t" coordsize="21600,21600" o:gfxdata="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4KYM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矩形 625" o:spid="_x0000_s1026" o:spt="1" style="position:absolute;left:11348;top:466202;height:424;width:623;" filled="f" stroked="f" coordsize="21600,21600" o:gfxdata="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m8CA/vQAA&#10;ANsAAAAPAAAAAAAAAAEAIAAAACIAAABkcnMvZG93bnJldi54bWxQSwECFAAUAAAACACHTuJAMy8F&#10;njsAAAA5AAAAEAAAAAAAAAABACAAAAAMAQAAZHJzL3NoYXBleG1sLnhtbFBLBQYAAAAABgAGAFsB&#10;AAC2AwAAAAA=&#10;">
                        <v:fill on="f" focussize="0,0"/>
                        <v:stroke on="f"/>
                        <v:imagedata o:title=""/>
                        <o:lock v:ext="edit" aspectratio="f"/>
                        <v:textbox>
                          <w:txbxContent>
                            <w:p w14:paraId="51F03FC4">
                              <w:pPr>
                                <w:pStyle w:val="31"/>
                                <w:bidi w:val="0"/>
                                <w:jc w:val="both"/>
                                <w:rPr>
                                  <w:rFonts w:hint="default"/>
                                  <w:lang w:val="en-US" w:eastAsia="zh-CN"/>
                                </w:rPr>
                              </w:pPr>
                              <w:r>
                                <w:rPr>
                                  <w:rFonts w:hint="eastAsia"/>
                                  <w:lang w:val="en-US" w:eastAsia="zh-CN"/>
                                </w:rPr>
                                <w:t>水</w:t>
                              </w:r>
                            </w:p>
                          </w:txbxContent>
                        </v:textbox>
                      </v:rect>
                      <v:shape id="自选图形 619" o:spid="_x0000_s1026" o:spt="32" type="#_x0000_t32" style="position:absolute;left:13244;top:466432;height:1;width:595;" filled="f" stroked="t" coordsize="21600,21600" o:gfxdata="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GM4Jtu/&#10;AAAA2wAAAA8AAAAAAAAAAQAgAAAAIgAAAGRycy9kb3ducmV2LnhtbFBLAQIUABQAAAAIAIdO4kAz&#10;LwWeOwAAADkAAAAQAAAAAAAAAAEAIAAAAA4BAABkcnMvc2hhcGV4bWwueG1sUEsFBgAAAAAGAAYA&#10;WwEAALgDAAAAAA==&#10;">
                        <v:fill on="f" focussize="0,0"/>
                        <v:stroke weight="0pt" color="#000000" joinstyle="round" dashstyle="1 1" endarrow="block"/>
                        <v:imagedata o:title=""/>
                        <o:lock v:ext="edit" aspectratio="f"/>
                      </v:shape>
                      <v:rect id="矩形 622" o:spid="_x0000_s1026" o:spt="1" style="position:absolute;left:13753;top:466204;height:448;width:899;" fillcolor="#FFFFFF" filled="t" stroked="f" coordsize="21600,21600" o:gfxdata="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T9fr4A&#10;AADbAAAADwAAAAAAAAABACAAAAAiAAAAZHJzL2Rvd25yZXYueG1sUEsBAhQAFAAAAAgAh07iQDMv&#10;BZ47AAAAOQAAABAAAAAAAAAAAQAgAAAADQEAAGRycy9zaGFwZXhtbC54bWxQSwUGAAAAAAYABgBb&#10;AQAAtwMAAAAA&#10;">
                        <v:fill on="t" opacity="0f" focussize="0,0"/>
                        <v:stroke on="f" joinstyle="miter"/>
                        <v:imagedata o:title=""/>
                        <o:lock v:ext="edit" aspectratio="f"/>
                        <v:textbox>
                          <w:txbxContent>
                            <w:p w14:paraId="1C03BBBA">
                              <w:pPr>
                                <w:pStyle w:val="31"/>
                                <w:bidi w:val="0"/>
                                <w:rPr>
                                  <w:rFonts w:hint="default" w:eastAsia="宋体"/>
                                  <w:lang w:val="en-US" w:eastAsia="zh-CN"/>
                                </w:rPr>
                              </w:pPr>
                              <w:r>
                                <w:rPr>
                                  <w:rFonts w:hint="eastAsia"/>
                                  <w:vertAlign w:val="baseline"/>
                                  <w:lang w:val="en-US" w:eastAsia="zh-CN"/>
                                </w:rPr>
                                <w:t>N</w:t>
                              </w:r>
                              <w:r>
                                <w:rPr>
                                  <w:rFonts w:hint="eastAsia"/>
                                  <w:vertAlign w:val="subscript"/>
                                  <w:lang w:val="en-US" w:eastAsia="zh-CN"/>
                                </w:rPr>
                                <w:t>2</w:t>
                              </w:r>
                            </w:p>
                          </w:txbxContent>
                        </v:textbox>
                      </v:rect>
                      <v:rect id="矩形 630" o:spid="_x0000_s1026" o:spt="1" style="position:absolute;left:12333;top:467832;height:437;width:868;" filled="f" stroked="t" coordsize="21600,21600" o:gfxdata="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wkZsZ7sAAADb&#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w:txbxContent>
                            <w:p w14:paraId="6C06FDD7">
                              <w:pPr>
                                <w:pStyle w:val="31"/>
                                <w:bidi w:val="0"/>
                                <w:rPr>
                                  <w:rFonts w:hint="eastAsia"/>
                                  <w:lang w:val="en-US" w:eastAsia="zh-CN"/>
                                </w:rPr>
                              </w:pPr>
                              <w:r>
                                <w:rPr>
                                  <w:rFonts w:hint="eastAsia"/>
                                  <w:lang w:val="en-US" w:eastAsia="zh-CN"/>
                                </w:rPr>
                                <w:t>老化</w:t>
                              </w:r>
                            </w:p>
                          </w:txbxContent>
                        </v:textbox>
                      </v:rect>
                      <v:shape id="自选图形 613" o:spid="_x0000_s1026" o:spt="32" type="#_x0000_t32" style="position:absolute;left:12772;top:468276;flip:x;height:353;width:5;" filled="f" stroked="t" coordsize="21600,21600" o:gfxdata="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xjwa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矩形 630" o:spid="_x0000_s1026" o:spt="1" style="position:absolute;left:12325;top:469505;height:435;width:867;" filled="f" stroked="t" coordsize="21600,21600" o:gfxdata="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Ofkv9i5AAAA2wAA&#10;AA8AAAAAAAAAAQAgAAAAIgAAAGRycy9kb3ducmV2LnhtbFBLAQIUABQAAAAIAIdO4kAzLwWeOwAA&#10;ADkAAAAQAAAAAAAAAAEAIAAAAAgBAABkcnMvc2hhcGV4bWwueG1sUEsFBgAAAAAGAAYAWwEAALID&#10;AAAAAA==&#10;">
                        <v:fill on="f" focussize="0,0"/>
                        <v:stroke color="#000000" joinstyle="miter"/>
                        <v:imagedata o:title=""/>
                        <o:lock v:ext="edit" aspectratio="f"/>
                        <v:textbox>
                          <w:txbxContent>
                            <w:p w14:paraId="36D6D0CC">
                              <w:pPr>
                                <w:pStyle w:val="31"/>
                                <w:bidi w:val="0"/>
                                <w:rPr>
                                  <w:rFonts w:hint="eastAsia"/>
                                  <w:lang w:val="en-US" w:eastAsia="zh-CN"/>
                                </w:rPr>
                              </w:pPr>
                              <w:r>
                                <w:rPr>
                                  <w:rFonts w:hint="eastAsia"/>
                                  <w:lang w:val="en-US" w:eastAsia="zh-CN"/>
                                </w:rPr>
                                <w:t>烘干</w:t>
                              </w:r>
                            </w:p>
                          </w:txbxContent>
                        </v:textbox>
                      </v:rect>
                      <v:rect id="矩形 630" o:spid="_x0000_s1026" o:spt="1" style="position:absolute;left:12328;top:470365;height:437;width:869;" filled="f" stroked="t" coordsize="21600,21600" o:gfxdata="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XNiGv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3061EF1C">
                              <w:pPr>
                                <w:pStyle w:val="31"/>
                                <w:bidi w:val="0"/>
                                <w:rPr>
                                  <w:rFonts w:hint="default"/>
                                  <w:lang w:val="en-US" w:eastAsia="zh-CN"/>
                                </w:rPr>
                              </w:pPr>
                              <w:r>
                                <w:rPr>
                                  <w:rFonts w:hint="eastAsia"/>
                                  <w:lang w:val="en-US" w:eastAsia="zh-CN"/>
                                </w:rPr>
                                <w:t>检验</w:t>
                              </w:r>
                            </w:p>
                          </w:txbxContent>
                        </v:textbox>
                      </v:rect>
                      <v:shape id="自选图形 613" o:spid="_x0000_s1026" o:spt="32" type="#_x0000_t32" style="position:absolute;left:12766;top:469967;flip:x;height:406;width:6;" filled="f" stroked="t" coordsize="21600,21600" o:gfxdata="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74qH1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矩形 630" o:spid="_x0000_s1026" o:spt="1" style="position:absolute;left:12328;top:471200;height:437;width:866;" filled="f" stroked="t" coordsize="21600,21600" o:gfxdata="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KoX/KW8AAAA&#10;3AAAAA8AAAAAAAAAAQAgAAAAIgAAAGRycy9kb3ducmV2LnhtbFBLAQIUABQAAAAIAIdO4kAzLwWe&#10;OwAAADkAAAAQAAAAAAAAAAEAIAAAAAsBAABkcnMvc2hhcGV4bWwueG1sUEsFBgAAAAAGAAYAWwEA&#10;ALUDAAAAAA==&#10;">
                        <v:fill on="f" focussize="0,0"/>
                        <v:stroke color="#000000" joinstyle="miter"/>
                        <v:imagedata o:title=""/>
                        <o:lock v:ext="edit" aspectratio="f"/>
                        <v:textbox>
                          <w:txbxContent>
                            <w:p w14:paraId="7B3974BE">
                              <w:pPr>
                                <w:pStyle w:val="31"/>
                                <w:bidi w:val="0"/>
                                <w:rPr>
                                  <w:rFonts w:hint="default"/>
                                  <w:lang w:val="en-US" w:eastAsia="zh-CN"/>
                                </w:rPr>
                              </w:pPr>
                              <w:r>
                                <w:rPr>
                                  <w:rFonts w:hint="eastAsia"/>
                                  <w:lang w:val="en-US" w:eastAsia="zh-CN"/>
                                </w:rPr>
                                <w:t>包装</w:t>
                              </w:r>
                            </w:p>
                          </w:txbxContent>
                        </v:textbox>
                      </v:rect>
                      <v:shape id="自选图形 619" o:spid="_x0000_s1026" o:spt="32" type="#_x0000_t32" style="position:absolute;left:13410;top:467204;height:1;width:595;" filled="f" stroked="t" coordsize="21600,21600" o:gfxdata="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ZIzQC74A&#10;AADcAAAADwAAAAAAAAABACAAAAAiAAAAZHJzL2Rvd25yZXYueG1sUEsBAhQAFAAAAAgAh07iQDMv&#10;BZ47AAAAOQAAABAAAAAAAAAAAQAgAAAADQEAAGRycy9zaGFwZXhtbC54bWxQSwUGAAAAAAYABgBb&#10;AQAAtwMAAAAA&#10;">
                        <v:fill on="f" focussize="0,0"/>
                        <v:stroke weight="0pt" color="#000000" joinstyle="round" dashstyle="1 1" endarrow="block"/>
                        <v:imagedata o:title=""/>
                        <o:lock v:ext="edit" aspectratio="f"/>
                      </v:shape>
                      <v:rect id="矩形 622" o:spid="_x0000_s1026" o:spt="1" style="position:absolute;left:13738;top:466990;height:449;width:901;" fillcolor="#FFFFFF" filled="t" stroked="f" coordsize="21600,21600" o:gfxdata="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GWg1b+8AAAA&#10;3AAAAA8AAAAAAAAAAQAgAAAAIgAAAGRycy9kb3ducmV2LnhtbFBLAQIUABQAAAAIAIdO4kAzLwWe&#10;OwAAADkAAAAQAAAAAAAAAAEAIAAAAAsBAABkcnMvc2hhcGV4bWwueG1sUEsFBgAAAAAGAAYAWwEA&#10;ALUDAAAAAA==&#10;">
                        <v:fill on="t" opacity="0f" focussize="0,0"/>
                        <v:stroke on="f" joinstyle="miter"/>
                        <v:imagedata o:title=""/>
                        <o:lock v:ext="edit" aspectratio="f"/>
                        <v:textbox>
                          <w:txbxContent>
                            <w:p w14:paraId="0E2BC4A5">
                              <w:pPr>
                                <w:pStyle w:val="31"/>
                                <w:bidi w:val="0"/>
                                <w:rPr>
                                  <w:rFonts w:hint="default" w:eastAsia="宋体"/>
                                  <w:lang w:val="en-US" w:eastAsia="zh-CN"/>
                                </w:rPr>
                              </w:pPr>
                              <w:r>
                                <w:rPr>
                                  <w:rFonts w:hint="eastAsia"/>
                                  <w:vertAlign w:val="baseline"/>
                                  <w:lang w:val="en-US" w:eastAsia="zh-CN"/>
                                </w:rPr>
                                <w:t>N</w:t>
                              </w:r>
                              <w:r>
                                <w:rPr>
                                  <w:rFonts w:hint="eastAsia"/>
                                  <w:vertAlign w:val="subscript"/>
                                  <w:lang w:val="en-US" w:eastAsia="zh-CN"/>
                                </w:rPr>
                                <w:t>3</w:t>
                              </w:r>
                            </w:p>
                          </w:txbxContent>
                        </v:textbox>
                      </v:rect>
                      <v:shape id="自选图形 619" o:spid="_x0000_s1026" o:spt="32" type="#_x0000_t32" style="position:absolute;left:13226;top:468897;height:1;width:595;" filled="f" stroked="t" coordsize="21600,21600" o:gfxdata="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xLr574A&#10;AADcAAAADwAAAAAAAAABACAAAAAiAAAAZHJzL2Rvd25yZXYueG1sUEsBAhQAFAAAAAgAh07iQDMv&#10;BZ47AAAAOQAAABAAAAAAAAAAAQAgAAAADQEAAGRycy9zaGFwZXhtbC54bWxQSwUGAAAAAAYABgBb&#10;AQAAtwMAAAAA&#10;">
                        <v:fill on="f" focussize="0,0"/>
                        <v:stroke weight="0pt" color="#000000" joinstyle="round" dashstyle="1 1" endarrow="block"/>
                        <v:imagedata o:title=""/>
                        <o:lock v:ext="edit" aspectratio="f"/>
                      </v:shape>
                      <v:rect id="矩形 622" o:spid="_x0000_s1026" o:spt="1" style="position:absolute;left:13847;top:468660;height:448;width:901;" fillcolor="#FFFFFF" filled="t" stroked="f" coordsize="21600,21600" o:gfxdata="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tz5Fa/&#10;AAAA3AAAAA8AAAAAAAAAAQAgAAAAIgAAAGRycy9kb3ducmV2LnhtbFBLAQIUABQAAAAIAIdO4kAz&#10;LwWeOwAAADkAAAAQAAAAAAAAAAEAIAAAAA4BAABkcnMvc2hhcGV4bWwueG1sUEsFBgAAAAAGAAYA&#10;WwEAALgDAAAAAA==&#10;">
                        <v:fill on="t" opacity="0f" focussize="0,0"/>
                        <v:stroke on="f" joinstyle="miter"/>
                        <v:imagedata o:title=""/>
                        <o:lock v:ext="edit" aspectratio="f"/>
                        <v:textbox>
                          <w:txbxContent>
                            <w:p w14:paraId="530DBDD9">
                              <w:pPr>
                                <w:pStyle w:val="31"/>
                                <w:bidi w:val="0"/>
                                <w:rPr>
                                  <w:rFonts w:hint="default" w:eastAsia="宋体"/>
                                  <w:lang w:val="en-US" w:eastAsia="zh-CN"/>
                                </w:rPr>
                              </w:pPr>
                              <w:r>
                                <w:rPr>
                                  <w:rFonts w:hint="eastAsia"/>
                                  <w:vertAlign w:val="baseline"/>
                                  <w:lang w:val="en-US" w:eastAsia="zh-CN"/>
                                </w:rPr>
                                <w:t>N</w:t>
                              </w:r>
                              <w:r>
                                <w:rPr>
                                  <w:rFonts w:hint="eastAsia"/>
                                  <w:vertAlign w:val="subscript"/>
                                  <w:lang w:val="en-US" w:eastAsia="zh-CN"/>
                                </w:rPr>
                                <w:t>4</w:t>
                              </w:r>
                            </w:p>
                          </w:txbxContent>
                        </v:textbox>
                      </v:rect>
                      <v:shape id="自选图形 619" o:spid="_x0000_s1026" o:spt="32" type="#_x0000_t32" style="position:absolute;left:13246;top:469728;height:1;width:595;" filled="f" stroked="t" coordsize="21600,21600" o:gfxdata="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nm5A1b4A&#10;AADcAAAADwAAAAAAAAABACAAAAAiAAAAZHJzL2Rvd25yZXYueG1sUEsBAhQAFAAAAAgAh07iQDMv&#10;BZ47AAAAOQAAABAAAAAAAAAAAQAgAAAADQEAAGRycy9zaGFwZXhtbC54bWxQSwUGAAAAAAYABgBb&#10;AQAAtwMAAAAA&#10;">
                        <v:fill on="f" focussize="0,0"/>
                        <v:stroke weight="0pt" color="#000000" joinstyle="round" dashstyle="1 1" endarrow="block"/>
                        <v:imagedata o:title=""/>
                        <o:lock v:ext="edit" aspectratio="f"/>
                      </v:shape>
                      <v:rect id="矩形 622" o:spid="_x0000_s1026" o:spt="1" style="position:absolute;left:13739;top:470457;height:448;width:902;" fillcolor="#FFFFFF" filled="t" stroked="f" coordsize="21600,21600" o:gfxdata="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J9CRWG8AAAA&#10;3AAAAA8AAAAAAAAAAQAgAAAAIgAAAGRycy9kb3ducmV2LnhtbFBLAQIUABQAAAAIAIdO4kAzLwWe&#10;OwAAADkAAAAQAAAAAAAAAAEAIAAAAAsBAABkcnMvc2hhcGV4bWwueG1sUEsFBgAAAAAGAAYAWwEA&#10;ALUDAAAAAA==&#10;">
                        <v:fill on="t" opacity="0f" focussize="0,0"/>
                        <v:stroke on="f" joinstyle="miter"/>
                        <v:imagedata o:title=""/>
                        <o:lock v:ext="edit" aspectratio="f"/>
                        <v:textbox>
                          <w:txbxContent>
                            <w:p w14:paraId="2E72A6ED">
                              <w:pPr>
                                <w:pStyle w:val="31"/>
                                <w:bidi w:val="0"/>
                                <w:rPr>
                                  <w:rFonts w:hint="default" w:eastAsia="宋体"/>
                                  <w:lang w:val="en-US" w:eastAsia="zh-CN"/>
                                </w:rPr>
                              </w:pPr>
                              <w:r>
                                <w:rPr>
                                  <w:rFonts w:hint="eastAsia"/>
                                  <w:vertAlign w:val="baseline"/>
                                  <w:lang w:val="en-US" w:eastAsia="zh-CN"/>
                                </w:rPr>
                                <w:t>S</w:t>
                              </w:r>
                              <w:r>
                                <w:rPr>
                                  <w:rFonts w:hint="eastAsia"/>
                                  <w:vertAlign w:val="subscript"/>
                                  <w:lang w:val="en-US" w:eastAsia="zh-CN"/>
                                </w:rPr>
                                <w:t>1</w:t>
                              </w:r>
                            </w:p>
                          </w:txbxContent>
                        </v:textbox>
                      </v:rect>
                      <v:rect id="矩形 630" o:spid="_x0000_s1026" o:spt="1" style="position:absolute;left:12317;top:468634;height:438;width:867;" filled="f" stroked="t" coordsize="21600,21600" o:gfxdata="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J7Ug8K5AAAA2wAA&#10;AA8AAAAAAAAAAQAgAAAAIgAAAGRycy9kb3ducmV2LnhtbFBLAQIUABQAAAAIAIdO4kAzLwWeOwAA&#10;ADkAAAAQAAAAAAAAAAEAIAAAAAgBAABkcnMvc2hhcGV4bWwueG1sUEsFBgAAAAAGAAYAWwEAALID&#10;AAAAAA==&#10;">
                        <v:fill on="f" focussize="0,0"/>
                        <v:stroke color="#000000" joinstyle="miter"/>
                        <v:imagedata o:title=""/>
                        <o:lock v:ext="edit" aspectratio="f"/>
                        <v:textbox>
                          <w:txbxContent>
                            <w:p w14:paraId="53B60422">
                              <w:pPr>
                                <w:pStyle w:val="31"/>
                                <w:bidi w:val="0"/>
                                <w:rPr>
                                  <w:rFonts w:hint="eastAsia"/>
                                  <w:lang w:val="en-US" w:eastAsia="zh-CN"/>
                                </w:rPr>
                              </w:pPr>
                              <w:r>
                                <w:rPr>
                                  <w:rFonts w:hint="eastAsia"/>
                                  <w:lang w:val="en-US" w:eastAsia="zh-CN"/>
                                </w:rPr>
                                <w:t>搓丝</w:t>
                              </w:r>
                            </w:p>
                          </w:txbxContent>
                        </v:textbox>
                      </v:rect>
                      <v:shape id="自选图形 613" o:spid="_x0000_s1026" o:spt="32" type="#_x0000_t32" style="position:absolute;left:12777;top:470794;flip:x;height:406;width:5;" filled="f" stroked="t" coordsize="21600,21600" o:gfxdata="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6qnDq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619" o:spid="_x0000_s1026" o:spt="32" type="#_x0000_t32" style="position:absolute;left:13239;top:470571;height:1;width:595;" filled="f" stroked="t" coordsize="21600,21600" o:gfxdata="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H4vm7e/&#10;AAAA2wAAAA8AAAAAAAAAAQAgAAAAIgAAAGRycy9kb3ducmV2LnhtbFBLAQIUABQAAAAIAIdO4kAz&#10;LwWeOwAAADkAAAAQAAAAAAAAAAEAIAAAAA4BAABkcnMvc2hhcGV4bWwueG1sUEsFBgAAAAAGAAYA&#10;WwEAALgDAAAAAA==&#10;">
                        <v:fill on="f" focussize="0,0"/>
                        <v:stroke weight="0pt" color="#000000" joinstyle="round" dashstyle="1 1" endarrow="block"/>
                        <v:imagedata o:title=""/>
                        <o:lock v:ext="edit" aspectratio="f"/>
                      </v:shape>
                      <v:rect id="矩形 622" o:spid="_x0000_s1026" o:spt="1" style="position:absolute;left:13752;top:469520;height:449;width:1183;" fillcolor="#FFFFFF" filled="t" stroked="f" coordsize="21600,21600" o:gfxdata="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6ka+3vQAA&#10;ANsAAAAPAAAAAAAAAAEAIAAAACIAAABkcnMvZG93bnJldi54bWxQSwECFAAUAAAACACHTuJAMy8F&#10;njsAAAA5AAAAEAAAAAAAAAABACAAAAAMAQAAZHJzL3NoYXBleG1sLnhtbFBLBQYAAAAABgAGAFsB&#10;AAC2AwAAAAA=&#10;">
                        <v:fill on="t" opacity="0f" focussize="0,0"/>
                        <v:stroke on="f" joinstyle="miter"/>
                        <v:imagedata o:title=""/>
                        <o:lock v:ext="edit" aspectratio="f"/>
                        <v:textbox>
                          <w:txbxContent>
                            <w:p w14:paraId="0E01AB26">
                              <w:pPr>
                                <w:pStyle w:val="31"/>
                                <w:bidi w:val="0"/>
                                <w:rPr>
                                  <w:rFonts w:hint="default" w:eastAsia="宋体"/>
                                  <w:lang w:val="en-US" w:eastAsia="zh-CN"/>
                                </w:rPr>
                              </w:pPr>
                              <w:r>
                                <w:rPr>
                                  <w:rFonts w:hint="eastAsia"/>
                                  <w:vertAlign w:val="baseline"/>
                                  <w:lang w:val="en-US" w:eastAsia="zh-CN"/>
                                </w:rPr>
                                <w:t>水蒸气</w:t>
                              </w:r>
                            </w:p>
                          </w:txbxContent>
                        </v:textbox>
                      </v:rect>
                      <v:shape id="自选图形 619" o:spid="_x0000_s1026" o:spt="32" type="#_x0000_t32" style="position:absolute;left:13211;top:471415;height:1;width:595;" filled="f" stroked="t" coordsize="21600,21600" o:gfxdata="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V2xy1vQAA&#10;ANwAAAAPAAAAAAAAAAEAIAAAACIAAABkcnMvZG93bnJldi54bWxQSwECFAAUAAAACACHTuJAMy8F&#10;njsAAAA5AAAAEAAAAAAAAAABACAAAAAMAQAAZHJzL3NoYXBleG1sLnhtbFBLBQYAAAAABgAGAFsB&#10;AAC2AwAAAAA=&#10;">
                        <v:fill on="f" focussize="0,0"/>
                        <v:stroke weight="0pt" color="#000000" joinstyle="round" dashstyle="1 1" endarrow="block"/>
                        <v:imagedata o:title=""/>
                        <o:lock v:ext="edit" aspectratio="f"/>
                      </v:shape>
                      <v:rect id="矩形 622" o:spid="_x0000_s1026" o:spt="1" style="position:absolute;left:13754;top:471245;height:448;width:902;" fillcolor="#FFFFFF" filled="t" stroked="f" coordsize="21600,21600" o:gfxdata="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NT3GQG8AAAA&#10;3AAAAA8AAAAAAAAAAQAgAAAAIgAAAGRycy9kb3ducmV2LnhtbFBLAQIUABQAAAAIAIdO4kAzLwWe&#10;OwAAADkAAAAQAAAAAAAAAAEAIAAAAAsBAABkcnMvc2hhcGV4bWwueG1sUEsFBgAAAAAGAAYAWwEA&#10;ALUDAAAAAA==&#10;">
                        <v:fill on="t" opacity="0f" focussize="0,0"/>
                        <v:stroke on="f" joinstyle="miter"/>
                        <v:imagedata o:title=""/>
                        <o:lock v:ext="edit" aspectratio="f"/>
                        <v:textbox>
                          <w:txbxContent>
                            <w:p w14:paraId="0A23BF9A">
                              <w:pPr>
                                <w:pStyle w:val="31"/>
                                <w:bidi w:val="0"/>
                                <w:rPr>
                                  <w:rFonts w:hint="default" w:eastAsia="宋体"/>
                                  <w:lang w:val="en-US" w:eastAsia="zh-CN"/>
                                </w:rPr>
                              </w:pPr>
                              <w:r>
                                <w:rPr>
                                  <w:rFonts w:hint="eastAsia"/>
                                  <w:vertAlign w:val="baseline"/>
                                  <w:lang w:val="en-US" w:eastAsia="zh-CN"/>
                                </w:rPr>
                                <w:t>S</w:t>
                              </w:r>
                              <w:r>
                                <w:rPr>
                                  <w:rFonts w:hint="eastAsia"/>
                                  <w:vertAlign w:val="subscript"/>
                                  <w:lang w:val="en-US" w:eastAsia="zh-CN"/>
                                </w:rPr>
                                <w:t>2</w:t>
                              </w:r>
                            </w:p>
                          </w:txbxContent>
                        </v:textbox>
                      </v:rect>
                      <v:shape id="自选图形 613" o:spid="_x0000_s1026" o:spt="32" type="#_x0000_t32" style="position:absolute;left:11847;top:471445;flip:y;height:1;width:481;" filled="f" stroked="t" coordsize="21600,21600" o:gfxdata="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uD9Ud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矩形 625" o:spid="_x0000_s1026" o:spt="1" style="position:absolute;left:10794;top:471223;height:424;width:1034;" filled="f" stroked="f" coordsize="21600,21600" o:gfxdata="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UI/SD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4935F42A">
                              <w:pPr>
                                <w:pStyle w:val="31"/>
                                <w:bidi w:val="0"/>
                                <w:jc w:val="both"/>
                                <w:rPr>
                                  <w:rFonts w:hint="default"/>
                                  <w:lang w:val="en-US" w:eastAsia="zh-CN"/>
                                </w:rPr>
                              </w:pPr>
                              <w:r>
                                <w:rPr>
                                  <w:rFonts w:hint="eastAsia"/>
                                  <w:lang w:val="en-US" w:eastAsia="zh-CN"/>
                                </w:rPr>
                                <w:t>包装膜</w:t>
                              </w:r>
                            </w:p>
                          </w:txbxContent>
                        </v:textbox>
                      </v:rect>
                      <w10:wrap type="none"/>
                      <w10:anchorlock/>
                    </v:group>
                  </w:pict>
                </mc:Fallback>
              </mc:AlternateContent>
            </w:r>
          </w:p>
          <w:p w14:paraId="59AE5E2D">
            <w:pPr>
              <w:jc w:val="center"/>
              <w:rPr>
                <w:b/>
                <w:color w:val="auto"/>
                <w:szCs w:val="20"/>
              </w:rPr>
            </w:pPr>
            <w:r>
              <w:rPr>
                <w:b/>
                <w:color w:val="auto"/>
                <w:szCs w:val="21"/>
              </w:rPr>
              <w:t>图</w:t>
            </w:r>
            <w:r>
              <w:rPr>
                <w:rFonts w:hint="eastAsia"/>
                <w:b/>
                <w:color w:val="auto"/>
                <w:szCs w:val="21"/>
              </w:rPr>
              <w:t>2-</w:t>
            </w:r>
            <w:r>
              <w:rPr>
                <w:rFonts w:hint="eastAsia"/>
                <w:b/>
                <w:color w:val="auto"/>
                <w:szCs w:val="21"/>
                <w:lang w:val="en-US" w:eastAsia="zh-CN"/>
              </w:rPr>
              <w:t xml:space="preserve">2 </w:t>
            </w:r>
            <w:r>
              <w:rPr>
                <w:rFonts w:hint="eastAsia"/>
                <w:b/>
                <w:color w:val="auto"/>
                <w:szCs w:val="21"/>
              </w:rPr>
              <w:t xml:space="preserve"> </w:t>
            </w:r>
            <w:r>
              <w:rPr>
                <w:rFonts w:hint="eastAsia"/>
                <w:b/>
                <w:color w:val="auto"/>
                <w:szCs w:val="21"/>
                <w:lang w:val="en-US" w:eastAsia="zh-CN"/>
              </w:rPr>
              <w:t>直条米线</w:t>
            </w:r>
            <w:r>
              <w:rPr>
                <w:b/>
                <w:color w:val="auto"/>
                <w:szCs w:val="20"/>
              </w:rPr>
              <w:t>生产工艺流程及产污节点图</w:t>
            </w:r>
          </w:p>
          <w:p w14:paraId="5E0967E5">
            <w:pPr>
              <w:bidi w:val="0"/>
              <w:rPr>
                <w:b/>
                <w:bCs/>
                <w:color w:val="auto"/>
              </w:rPr>
            </w:pPr>
            <w:r>
              <w:rPr>
                <w:b/>
                <w:bCs/>
                <w:color w:val="auto"/>
              </w:rPr>
              <w:t>工艺流程说明：</w:t>
            </w:r>
          </w:p>
          <w:p w14:paraId="28CC9962">
            <w:pPr>
              <w:bidi w:val="0"/>
              <w:rPr>
                <w:rFonts w:hint="eastAsia"/>
                <w:color w:val="0000FF"/>
                <w:lang w:val="en-US"/>
              </w:rPr>
            </w:pPr>
            <w:r>
              <w:rPr>
                <w:rFonts w:hint="eastAsia"/>
                <w:b/>
                <w:bCs/>
                <w:color w:val="auto"/>
                <w:lang w:val="en-US" w:eastAsia="zh-CN"/>
              </w:rPr>
              <w:t>上料：</w:t>
            </w:r>
            <w:r>
              <w:rPr>
                <w:rFonts w:hint="eastAsia"/>
                <w:color w:val="auto"/>
              </w:rPr>
              <w:t>方便</w:t>
            </w:r>
            <w:r>
              <w:rPr>
                <w:rFonts w:hint="eastAsia"/>
                <w:color w:val="auto"/>
                <w:lang w:val="en-US" w:eastAsia="zh-CN"/>
              </w:rPr>
              <w:t>米线</w:t>
            </w:r>
            <w:r>
              <w:rPr>
                <w:rFonts w:hint="eastAsia"/>
                <w:color w:val="auto"/>
              </w:rPr>
              <w:t>生产原料为米粉、淀粉</w:t>
            </w:r>
            <w:r>
              <w:rPr>
                <w:rFonts w:hint="eastAsia"/>
                <w:color w:val="auto"/>
                <w:lang w:eastAsia="zh-CN"/>
              </w:rPr>
              <w:t>（</w:t>
            </w:r>
            <w:r>
              <w:rPr>
                <w:rFonts w:hint="eastAsia"/>
                <w:color w:val="auto"/>
              </w:rPr>
              <w:t>玉米淀粉</w:t>
            </w:r>
            <w:r>
              <w:rPr>
                <w:rFonts w:hint="eastAsia"/>
                <w:color w:val="auto"/>
                <w:lang w:eastAsia="zh-CN"/>
              </w:rPr>
              <w:t>、</w:t>
            </w:r>
            <w:r>
              <w:rPr>
                <w:rFonts w:hint="eastAsia"/>
                <w:color w:val="auto"/>
              </w:rPr>
              <w:t>木薯淀粉</w:t>
            </w:r>
            <w:r>
              <w:rPr>
                <w:rFonts w:hint="eastAsia"/>
                <w:color w:val="auto"/>
                <w:lang w:eastAsia="zh-CN"/>
              </w:rPr>
              <w:t>）</w:t>
            </w:r>
            <w:r>
              <w:rPr>
                <w:rFonts w:hint="eastAsia"/>
                <w:color w:val="auto"/>
              </w:rPr>
              <w:t>。原料库中的袋装玉米淀粉、木薯淀粉、米粉以人工输送的方式</w:t>
            </w:r>
            <w:r>
              <w:rPr>
                <w:rFonts w:hint="eastAsia"/>
                <w:color w:val="auto"/>
                <w:lang w:val="en-US" w:eastAsia="zh-CN"/>
              </w:rPr>
              <w:t>运至2楼脱包间（脱包间独立封闭设计），</w:t>
            </w:r>
            <w:r>
              <w:rPr>
                <w:rFonts w:hint="eastAsia"/>
                <w:color w:val="auto"/>
              </w:rPr>
              <w:t>根据</w:t>
            </w:r>
            <w:r>
              <w:rPr>
                <w:rFonts w:hint="eastAsia"/>
                <w:color w:val="auto"/>
                <w:lang w:val="en-US" w:eastAsia="zh-CN"/>
              </w:rPr>
              <w:t>当日生产计划对原料淀粉、米粉进行计量，计量好的原料人工倒至上料料仓内，料仓内粉料经气力输送至3楼搅拌机筒仓内，搅拌缸筒仓密闭。</w:t>
            </w:r>
            <w:r>
              <w:rPr>
                <w:rFonts w:hint="eastAsia"/>
                <w:color w:val="auto"/>
                <w:lang w:val="en-US"/>
              </w:rPr>
              <w:t>此工序产生的</w:t>
            </w:r>
            <w:r>
              <w:rPr>
                <w:rFonts w:hint="eastAsia"/>
                <w:color w:val="auto"/>
                <w:lang w:val="en-US" w:eastAsia="zh-CN"/>
              </w:rPr>
              <w:t>上料</w:t>
            </w:r>
            <w:r>
              <w:rPr>
                <w:rFonts w:hint="eastAsia"/>
                <w:color w:val="auto"/>
                <w:lang w:val="en-US"/>
              </w:rPr>
              <w:t>粉尘G</w:t>
            </w:r>
            <w:r>
              <w:rPr>
                <w:rFonts w:hint="eastAsia"/>
                <w:color w:val="auto"/>
                <w:vertAlign w:val="subscript"/>
                <w:lang w:val="en-US"/>
              </w:rPr>
              <w:t>1</w:t>
            </w:r>
            <w:r>
              <w:rPr>
                <w:rFonts w:hint="eastAsia"/>
                <w:color w:val="auto"/>
                <w:lang w:val="en-US"/>
              </w:rPr>
              <w:t>、机械噪声N</w:t>
            </w:r>
            <w:r>
              <w:rPr>
                <w:rFonts w:hint="eastAsia"/>
                <w:color w:val="auto"/>
                <w:vertAlign w:val="subscript"/>
                <w:lang w:val="en-US"/>
              </w:rPr>
              <w:t>1</w:t>
            </w:r>
            <w:r>
              <w:rPr>
                <w:rFonts w:hint="eastAsia"/>
                <w:color w:val="auto"/>
                <w:lang w:val="en-US"/>
              </w:rPr>
              <w:t>。</w:t>
            </w:r>
          </w:p>
          <w:p w14:paraId="13754519">
            <w:pPr>
              <w:bidi w:val="0"/>
              <w:rPr>
                <w:rFonts w:hint="eastAsia"/>
                <w:color w:val="0000FF"/>
                <w:lang w:val="en-US"/>
              </w:rPr>
            </w:pPr>
            <w:r>
              <w:rPr>
                <w:rFonts w:hint="eastAsia"/>
                <w:b/>
                <w:bCs/>
                <w:color w:val="auto"/>
                <w:lang w:val="en-US" w:eastAsia="zh-CN"/>
              </w:rPr>
              <w:t>配料</w:t>
            </w:r>
            <w:r>
              <w:rPr>
                <w:rFonts w:hint="eastAsia"/>
                <w:b/>
                <w:bCs/>
                <w:color w:val="auto"/>
                <w:lang w:val="en-US"/>
              </w:rPr>
              <w:t>：</w:t>
            </w:r>
            <w:r>
              <w:rPr>
                <w:rFonts w:hint="eastAsia"/>
                <w:color w:val="auto"/>
                <w:lang w:val="en-US" w:eastAsia="zh-CN"/>
              </w:rPr>
              <w:t>水经过定量注水器送入搅拌缸内，开启搅拌机（搅拌过程密闭），物料搅拌成絮状停止，物料经提升机输送至搅拌转料筒，计量入自来水进行再次搅拌，搅拌至糊状后经卸料阀打开卸入移动式分料车料斗内</w:t>
            </w:r>
            <w:r>
              <w:rPr>
                <w:rFonts w:hint="eastAsia"/>
                <w:color w:val="auto"/>
                <w:lang w:val="en-US"/>
              </w:rPr>
              <w:t>。此工序产生机械噪声N</w:t>
            </w:r>
            <w:r>
              <w:rPr>
                <w:rFonts w:hint="eastAsia"/>
                <w:color w:val="auto"/>
                <w:vertAlign w:val="subscript"/>
                <w:lang w:val="en-US"/>
              </w:rPr>
              <w:t>2</w:t>
            </w:r>
            <w:r>
              <w:rPr>
                <w:rFonts w:hint="eastAsia"/>
                <w:color w:val="auto"/>
                <w:lang w:val="en-US"/>
              </w:rPr>
              <w:t>。</w:t>
            </w:r>
          </w:p>
          <w:p w14:paraId="0DA88BBE">
            <w:pPr>
              <w:bidi w:val="0"/>
              <w:rPr>
                <w:rFonts w:hint="default"/>
                <w:color w:val="auto"/>
                <w:lang w:val="en-US" w:eastAsia="zh-CN"/>
              </w:rPr>
            </w:pPr>
            <w:r>
              <w:rPr>
                <w:rFonts w:hint="eastAsia"/>
                <w:b/>
                <w:bCs/>
                <w:color w:val="auto"/>
                <w:lang w:val="en-US" w:eastAsia="zh-CN"/>
              </w:rPr>
              <w:t>制浆定型</w:t>
            </w:r>
            <w:r>
              <w:rPr>
                <w:rFonts w:hint="eastAsia"/>
                <w:b/>
                <w:bCs/>
                <w:color w:val="auto"/>
                <w:lang w:val="en-US"/>
              </w:rPr>
              <w:t>：</w:t>
            </w:r>
            <w:r>
              <w:rPr>
                <w:rFonts w:hint="eastAsia"/>
                <w:color w:val="auto"/>
                <w:lang w:val="en-US"/>
              </w:rPr>
              <w:t>将搅拌好的糊由</w:t>
            </w:r>
            <w:r>
              <w:rPr>
                <w:rFonts w:hint="eastAsia"/>
                <w:color w:val="auto"/>
                <w:lang w:val="en-US" w:eastAsia="zh-CN"/>
              </w:rPr>
              <w:t>移动式分料机下料至榨粉机</w:t>
            </w:r>
            <w:r>
              <w:rPr>
                <w:rFonts w:hint="eastAsia"/>
                <w:color w:val="auto"/>
                <w:lang w:val="en-US"/>
              </w:rPr>
              <w:t>，</w:t>
            </w:r>
            <w:r>
              <w:rPr>
                <w:rFonts w:hint="eastAsia"/>
                <w:color w:val="auto"/>
                <w:lang w:val="en-US" w:eastAsia="zh-CN"/>
              </w:rPr>
              <w:t>榨粉机采取</w:t>
            </w:r>
            <w:r>
              <w:rPr>
                <w:rFonts w:hint="eastAsia"/>
                <w:color w:val="auto"/>
                <w:lang w:val="en-US"/>
              </w:rPr>
              <w:t>直热式加温技术</w:t>
            </w:r>
            <w:r>
              <w:rPr>
                <w:rFonts w:hint="eastAsia"/>
                <w:color w:val="auto"/>
                <w:lang w:val="en-US" w:eastAsia="zh-CN"/>
              </w:rPr>
              <w:t>（采用电加热）</w:t>
            </w:r>
            <w:r>
              <w:rPr>
                <w:rFonts w:hint="eastAsia"/>
                <w:color w:val="auto"/>
                <w:lang w:val="en-US"/>
              </w:rPr>
              <w:t>，在重力作用下</w:t>
            </w:r>
            <w:r>
              <w:rPr>
                <w:rFonts w:hint="eastAsia"/>
                <w:color w:val="auto"/>
                <w:lang w:val="en-US" w:eastAsia="zh-CN"/>
              </w:rPr>
              <w:t>，</w:t>
            </w:r>
            <w:r>
              <w:rPr>
                <w:rFonts w:hint="eastAsia"/>
                <w:color w:val="auto"/>
                <w:lang w:val="en-US"/>
              </w:rPr>
              <w:t>糊状原料通过小孔漏出完成</w:t>
            </w:r>
            <w:r>
              <w:rPr>
                <w:rFonts w:hint="eastAsia"/>
                <w:color w:val="auto"/>
                <w:lang w:val="en-US" w:eastAsia="zh-CN"/>
              </w:rPr>
              <w:t>加热熟化</w:t>
            </w:r>
            <w:r>
              <w:rPr>
                <w:rFonts w:hint="eastAsia"/>
                <w:color w:val="auto"/>
                <w:lang w:val="en-US"/>
              </w:rPr>
              <w:t>定型。</w:t>
            </w:r>
            <w:r>
              <w:rPr>
                <w:rFonts w:hint="eastAsia"/>
                <w:color w:val="auto"/>
                <w:lang w:val="en-US" w:eastAsia="zh-CN"/>
              </w:rPr>
              <w:t>此工序产生机械噪声N</w:t>
            </w:r>
            <w:r>
              <w:rPr>
                <w:rFonts w:hint="eastAsia"/>
                <w:color w:val="auto"/>
                <w:vertAlign w:val="subscript"/>
                <w:lang w:val="en-US" w:eastAsia="zh-CN"/>
              </w:rPr>
              <w:t>3</w:t>
            </w:r>
            <w:r>
              <w:rPr>
                <w:rFonts w:hint="eastAsia"/>
                <w:color w:val="auto"/>
                <w:lang w:val="en-US" w:eastAsia="zh-CN"/>
              </w:rPr>
              <w:t>。</w:t>
            </w:r>
          </w:p>
          <w:p w14:paraId="4131AB91">
            <w:pPr>
              <w:bidi w:val="0"/>
              <w:rPr>
                <w:rFonts w:hint="eastAsia"/>
                <w:b w:val="0"/>
                <w:bCs w:val="0"/>
                <w:color w:val="auto"/>
              </w:rPr>
            </w:pPr>
            <w:r>
              <w:rPr>
                <w:rFonts w:hint="eastAsia"/>
                <w:b/>
                <w:bCs/>
                <w:color w:val="auto"/>
                <w:lang w:val="en-US" w:eastAsia="zh-CN"/>
              </w:rPr>
              <w:t>老化</w:t>
            </w:r>
            <w:r>
              <w:rPr>
                <w:rFonts w:hint="eastAsia"/>
                <w:b/>
                <w:bCs/>
                <w:color w:val="auto"/>
              </w:rPr>
              <w:t>：</w:t>
            </w:r>
            <w:r>
              <w:rPr>
                <w:rFonts w:hint="eastAsia"/>
                <w:b w:val="0"/>
                <w:bCs w:val="0"/>
                <w:color w:val="auto"/>
                <w:lang w:val="en-US" w:eastAsia="zh-CN"/>
              </w:rPr>
              <w:t>老</w:t>
            </w:r>
            <w:r>
              <w:rPr>
                <w:rFonts w:hint="eastAsia"/>
                <w:b w:val="0"/>
                <w:bCs w:val="0"/>
                <w:color w:val="auto"/>
              </w:rPr>
              <w:t>化是使成型的米线半成品具有一定弹性的过程。从</w:t>
            </w:r>
            <w:r>
              <w:rPr>
                <w:rFonts w:hint="eastAsia"/>
                <w:color w:val="auto"/>
                <w:lang w:val="en-US" w:eastAsia="zh-CN"/>
              </w:rPr>
              <w:t>榨粉机</w:t>
            </w:r>
            <w:r>
              <w:rPr>
                <w:rFonts w:hint="eastAsia"/>
                <w:b w:val="0"/>
                <w:bCs w:val="0"/>
                <w:color w:val="auto"/>
              </w:rPr>
              <w:t>脱离下来的半成品</w:t>
            </w:r>
            <w:r>
              <w:rPr>
                <w:rFonts w:hint="eastAsia"/>
                <w:b w:val="0"/>
                <w:bCs w:val="0"/>
                <w:color w:val="auto"/>
                <w:lang w:val="en-US" w:eastAsia="zh-CN"/>
              </w:rPr>
              <w:t>经风冷装置冷却后输送至老化房，老化房36m</w:t>
            </w:r>
            <w:r>
              <w:rPr>
                <w:rFonts w:hint="eastAsia"/>
                <w:b w:val="0"/>
                <w:bCs w:val="0"/>
                <w:color w:val="auto"/>
                <w:vertAlign w:val="superscript"/>
                <w:lang w:val="en-US" w:eastAsia="zh-CN"/>
              </w:rPr>
              <w:t>2</w:t>
            </w:r>
            <w:r>
              <w:rPr>
                <w:rFonts w:hint="eastAsia"/>
                <w:b w:val="0"/>
                <w:bCs w:val="0"/>
                <w:color w:val="auto"/>
                <w:vertAlign w:val="baseline"/>
                <w:lang w:val="en-US" w:eastAsia="zh-CN"/>
              </w:rPr>
              <w:t>封闭设计</w:t>
            </w:r>
            <w:r>
              <w:rPr>
                <w:rFonts w:hint="eastAsia"/>
                <w:b w:val="0"/>
                <w:bCs w:val="0"/>
                <w:color w:val="auto"/>
                <w:lang w:val="en-US" w:eastAsia="zh-CN"/>
              </w:rPr>
              <w:t>，老化房内保持恒温恒湿，半成品</w:t>
            </w:r>
            <w:r>
              <w:rPr>
                <w:rFonts w:hint="eastAsia"/>
                <w:b w:val="0"/>
                <w:bCs w:val="0"/>
                <w:color w:val="auto"/>
              </w:rPr>
              <w:t>常温放置6-7h进行</w:t>
            </w:r>
            <w:r>
              <w:rPr>
                <w:rFonts w:hint="eastAsia"/>
                <w:b w:val="0"/>
                <w:bCs w:val="0"/>
                <w:color w:val="auto"/>
                <w:lang w:val="en-US" w:eastAsia="zh-CN"/>
              </w:rPr>
              <w:t>老化</w:t>
            </w:r>
            <w:r>
              <w:rPr>
                <w:rFonts w:hint="eastAsia"/>
                <w:b w:val="0"/>
                <w:bCs w:val="0"/>
                <w:color w:val="auto"/>
              </w:rPr>
              <w:t>。</w:t>
            </w:r>
          </w:p>
          <w:p w14:paraId="435FE77C">
            <w:pPr>
              <w:bidi w:val="0"/>
              <w:rPr>
                <w:rFonts w:hint="default"/>
                <w:b w:val="0"/>
                <w:bCs w:val="0"/>
                <w:color w:val="auto"/>
                <w:lang w:val="en-US" w:eastAsia="zh-CN"/>
              </w:rPr>
            </w:pPr>
            <w:r>
              <w:rPr>
                <w:rFonts w:hint="eastAsia"/>
                <w:b/>
                <w:bCs/>
                <w:color w:val="auto"/>
                <w:lang w:val="en-US" w:eastAsia="zh-CN"/>
              </w:rPr>
              <w:t>搓丝：</w:t>
            </w:r>
            <w:r>
              <w:rPr>
                <w:rFonts w:hint="default"/>
                <w:b w:val="0"/>
                <w:bCs w:val="0"/>
                <w:color w:val="auto"/>
                <w:lang w:val="en-US" w:eastAsia="zh-CN"/>
              </w:rPr>
              <w:t>将</w:t>
            </w:r>
            <w:r>
              <w:rPr>
                <w:rFonts w:hint="eastAsia"/>
                <w:b w:val="0"/>
                <w:bCs w:val="0"/>
                <w:color w:val="auto"/>
                <w:lang w:val="en-US" w:eastAsia="zh-CN"/>
              </w:rPr>
              <w:t>陈化后的</w:t>
            </w:r>
            <w:r>
              <w:rPr>
                <w:rFonts w:hint="default"/>
                <w:b w:val="0"/>
                <w:bCs w:val="0"/>
                <w:color w:val="auto"/>
                <w:lang w:val="en-US" w:eastAsia="zh-CN"/>
              </w:rPr>
              <w:t>米线在室温下使用</w:t>
            </w:r>
            <w:r>
              <w:rPr>
                <w:rFonts w:hint="eastAsia"/>
                <w:b w:val="0"/>
                <w:bCs w:val="0"/>
                <w:color w:val="auto"/>
                <w:lang w:val="en-US" w:eastAsia="zh-CN"/>
              </w:rPr>
              <w:t>搓丝</w:t>
            </w:r>
            <w:r>
              <w:rPr>
                <w:rFonts w:hint="default"/>
                <w:b w:val="0"/>
                <w:bCs w:val="0"/>
                <w:color w:val="auto"/>
                <w:lang w:val="en-US" w:eastAsia="zh-CN"/>
              </w:rPr>
              <w:t>机</w:t>
            </w:r>
            <w:r>
              <w:rPr>
                <w:rFonts w:hint="eastAsia"/>
                <w:b w:val="0"/>
                <w:bCs w:val="0"/>
                <w:color w:val="auto"/>
                <w:lang w:val="en-US" w:eastAsia="zh-CN"/>
              </w:rPr>
              <w:t>搓丝</w:t>
            </w:r>
            <w:r>
              <w:rPr>
                <w:rFonts w:hint="default"/>
                <w:b w:val="0"/>
                <w:bCs w:val="0"/>
                <w:color w:val="auto"/>
                <w:lang w:val="en-US" w:eastAsia="zh-CN"/>
              </w:rPr>
              <w:t>。</w:t>
            </w:r>
            <w:r>
              <w:rPr>
                <w:rFonts w:hint="eastAsia"/>
                <w:b w:val="0"/>
                <w:bCs w:val="0"/>
                <w:color w:val="auto"/>
                <w:lang w:val="en-US" w:eastAsia="zh-CN"/>
              </w:rPr>
              <w:t>搓丝</w:t>
            </w:r>
            <w:r>
              <w:rPr>
                <w:rFonts w:hint="default"/>
                <w:b w:val="0"/>
                <w:bCs w:val="0"/>
                <w:color w:val="auto"/>
                <w:lang w:val="en-US" w:eastAsia="zh-CN"/>
              </w:rPr>
              <w:t>机通过外力强行对米线进行错位松散，不涉及用水，实现米线的充分抖动和分散，松丝时间为5-10min</w:t>
            </w:r>
            <w:r>
              <w:rPr>
                <w:rFonts w:hint="eastAsia"/>
                <w:b w:val="0"/>
                <w:bCs w:val="0"/>
                <w:color w:val="auto"/>
                <w:lang w:val="en-US" w:eastAsia="zh-CN"/>
              </w:rPr>
              <w:t>，</w:t>
            </w:r>
            <w:r>
              <w:rPr>
                <w:rFonts w:hint="default"/>
                <w:b w:val="0"/>
                <w:bCs w:val="0"/>
                <w:color w:val="auto"/>
                <w:lang w:val="en-US" w:eastAsia="zh-CN"/>
              </w:rPr>
              <w:t>要求</w:t>
            </w:r>
            <w:r>
              <w:rPr>
                <w:rFonts w:hint="eastAsia"/>
                <w:b w:val="0"/>
                <w:bCs w:val="0"/>
                <w:color w:val="auto"/>
                <w:lang w:val="en-US" w:eastAsia="zh-CN"/>
              </w:rPr>
              <w:t>搓丝</w:t>
            </w:r>
            <w:r>
              <w:rPr>
                <w:rFonts w:hint="default"/>
                <w:b w:val="0"/>
                <w:bCs w:val="0"/>
                <w:color w:val="auto"/>
                <w:lang w:val="en-US" w:eastAsia="zh-CN"/>
              </w:rPr>
              <w:t>后的粉丝基本无并条和断条</w:t>
            </w:r>
            <w:r>
              <w:rPr>
                <w:rFonts w:hint="eastAsia"/>
                <w:b w:val="0"/>
                <w:bCs w:val="0"/>
                <w:color w:val="auto"/>
                <w:lang w:val="en-US" w:eastAsia="zh-CN"/>
              </w:rPr>
              <w:t>。</w:t>
            </w:r>
            <w:r>
              <w:rPr>
                <w:rFonts w:hint="eastAsia"/>
                <w:color w:val="auto"/>
              </w:rPr>
              <w:t>此工序会产生</w:t>
            </w:r>
            <w:r>
              <w:rPr>
                <w:rFonts w:hint="eastAsia"/>
                <w:color w:val="auto"/>
                <w:lang w:val="en-US" w:eastAsia="zh-CN"/>
              </w:rPr>
              <w:t>机械噪声N</w:t>
            </w:r>
            <w:r>
              <w:rPr>
                <w:rFonts w:hint="eastAsia"/>
                <w:color w:val="auto"/>
                <w:vertAlign w:val="subscript"/>
                <w:lang w:val="en-US" w:eastAsia="zh-CN"/>
              </w:rPr>
              <w:t>4</w:t>
            </w:r>
            <w:r>
              <w:rPr>
                <w:rFonts w:hint="eastAsia"/>
                <w:color w:val="auto"/>
              </w:rPr>
              <w:t>。</w:t>
            </w:r>
          </w:p>
          <w:p w14:paraId="09FCF674">
            <w:pPr>
              <w:bidi w:val="0"/>
              <w:rPr>
                <w:rFonts w:hint="eastAsia"/>
                <w:color w:val="auto"/>
              </w:rPr>
            </w:pPr>
            <w:r>
              <w:rPr>
                <w:rFonts w:hint="eastAsia"/>
                <w:b/>
                <w:bCs/>
                <w:color w:val="auto"/>
                <w:lang w:val="en-US" w:eastAsia="zh-CN"/>
              </w:rPr>
              <w:t>烘干：</w:t>
            </w:r>
            <w:r>
              <w:rPr>
                <w:rFonts w:hint="eastAsia"/>
                <w:color w:val="auto"/>
                <w:lang w:val="en-US" w:eastAsia="zh-CN"/>
              </w:rPr>
              <w:t>将完成搓丝完成米线半成品由人工运输至密闭烘干房内操作平台上，进行人工称量。将称量好的产品放入烘干机的吊篮面盒中，依次进入烘箱。烘箱采用电加热方式对米线进行干燥加热，米线烘干时烘箱加热温度≤70℃，烘干时间为60min。烘干过程挥发出来的主要是水蒸气。</w:t>
            </w:r>
            <w:r>
              <w:rPr>
                <w:rFonts w:hint="eastAsia"/>
                <w:color w:val="auto"/>
              </w:rPr>
              <w:t>此工序会产生</w:t>
            </w:r>
            <w:r>
              <w:rPr>
                <w:rFonts w:hint="eastAsia"/>
                <w:color w:val="auto"/>
                <w:lang w:val="en-US" w:eastAsia="zh-CN"/>
              </w:rPr>
              <w:t>机械噪声N</w:t>
            </w:r>
            <w:r>
              <w:rPr>
                <w:rFonts w:hint="eastAsia"/>
                <w:color w:val="auto"/>
                <w:vertAlign w:val="subscript"/>
                <w:lang w:val="en-US" w:eastAsia="zh-CN"/>
              </w:rPr>
              <w:t>5</w:t>
            </w:r>
            <w:r>
              <w:rPr>
                <w:rFonts w:hint="eastAsia"/>
                <w:color w:val="auto"/>
              </w:rPr>
              <w:t>。</w:t>
            </w:r>
          </w:p>
          <w:p w14:paraId="77984C19">
            <w:pPr>
              <w:bidi w:val="0"/>
              <w:rPr>
                <w:rFonts w:hint="eastAsia"/>
                <w:color w:val="auto"/>
              </w:rPr>
            </w:pPr>
            <w:r>
              <w:rPr>
                <w:rFonts w:hint="eastAsia"/>
                <w:b/>
                <w:bCs/>
                <w:color w:val="auto"/>
                <w:lang w:val="en-US" w:eastAsia="zh-CN"/>
              </w:rPr>
              <w:t>检验、包装：</w:t>
            </w:r>
            <w:r>
              <w:rPr>
                <w:rFonts w:hint="eastAsia"/>
                <w:b w:val="0"/>
                <w:bCs w:val="0"/>
                <w:color w:val="auto"/>
                <w:lang w:val="en-US" w:eastAsia="zh-CN"/>
              </w:rPr>
              <w:t>烘干完成后，每批次产品抽样检测一次，进行水分检测。合格产品进入包装车间，不合格产品暂存于不合格产品间内。检验工序污染物主要为不合格产品S</w:t>
            </w:r>
            <w:r>
              <w:rPr>
                <w:rFonts w:hint="eastAsia"/>
                <w:b w:val="0"/>
                <w:bCs w:val="0"/>
                <w:color w:val="auto"/>
                <w:vertAlign w:val="subscript"/>
                <w:lang w:val="en-US" w:eastAsia="zh-CN"/>
              </w:rPr>
              <w:t>1</w:t>
            </w:r>
            <w:r>
              <w:rPr>
                <w:rFonts w:hint="eastAsia"/>
                <w:b w:val="0"/>
                <w:bCs w:val="0"/>
                <w:color w:val="auto"/>
                <w:lang w:val="en-US" w:eastAsia="zh-CN"/>
              </w:rPr>
              <w:t>。包装工序污染物主要为废弃包装物S</w:t>
            </w:r>
            <w:r>
              <w:rPr>
                <w:rFonts w:hint="eastAsia"/>
                <w:b w:val="0"/>
                <w:bCs w:val="0"/>
                <w:color w:val="auto"/>
                <w:vertAlign w:val="subscript"/>
                <w:lang w:val="en-US" w:eastAsia="zh-CN"/>
              </w:rPr>
              <w:t>2</w:t>
            </w:r>
            <w:r>
              <w:rPr>
                <w:rFonts w:hint="eastAsia"/>
                <w:b w:val="0"/>
                <w:bCs w:val="0"/>
                <w:color w:val="auto"/>
                <w:lang w:val="en-US" w:eastAsia="zh-CN"/>
              </w:rPr>
              <w:t>。</w:t>
            </w:r>
          </w:p>
          <w:p w14:paraId="136C1E57">
            <w:pPr>
              <w:bidi w:val="0"/>
              <w:rPr>
                <w:rFonts w:hint="eastAsia"/>
                <w:color w:val="auto"/>
              </w:rPr>
            </w:pPr>
            <w:r>
              <w:rPr>
                <w:color w:val="0000FF"/>
                <w:sz w:val="21"/>
              </w:rPr>
              <mc:AlternateContent>
                <mc:Choice Requires="wpg">
                  <w:drawing>
                    <wp:anchor distT="0" distB="0" distL="114300" distR="114300" simplePos="0" relativeHeight="251660288" behindDoc="0" locked="0" layoutInCell="1" allowOverlap="1">
                      <wp:simplePos x="0" y="0"/>
                      <wp:positionH relativeFrom="column">
                        <wp:posOffset>1407160</wp:posOffset>
                      </wp:positionH>
                      <wp:positionV relativeFrom="paragraph">
                        <wp:posOffset>258445</wp:posOffset>
                      </wp:positionV>
                      <wp:extent cx="2557780" cy="4374515"/>
                      <wp:effectExtent l="0" t="0" r="0" b="6350"/>
                      <wp:wrapNone/>
                      <wp:docPr id="168" name="组合 168"/>
                      <wp:cNvGraphicFramePr/>
                      <a:graphic xmlns:a="http://schemas.openxmlformats.org/drawingml/2006/main">
                        <a:graphicData uri="http://schemas.microsoft.com/office/word/2010/wordprocessingGroup">
                          <wpg:wgp>
                            <wpg:cNvGrpSpPr/>
                            <wpg:grpSpPr>
                              <a:xfrm>
                                <a:off x="0" y="0"/>
                                <a:ext cx="2557573" cy="4374228"/>
                                <a:chOff x="10709" y="464495"/>
                                <a:chExt cx="4199" cy="7225"/>
                              </a:xfrm>
                            </wpg:grpSpPr>
                            <wps:wsp>
                              <wps:cNvPr id="73" name="矩形 625"/>
                              <wps:cNvSpPr/>
                              <wps:spPr>
                                <a:xfrm>
                                  <a:off x="11878" y="464495"/>
                                  <a:ext cx="1774" cy="422"/>
                                </a:xfrm>
                                <a:prstGeom prst="rect">
                                  <a:avLst/>
                                </a:prstGeom>
                                <a:noFill/>
                                <a:ln>
                                  <a:noFill/>
                                </a:ln>
                              </wps:spPr>
                              <wps:txbx>
                                <w:txbxContent>
                                  <w:p w14:paraId="4CC6E8EF">
                                    <w:pPr>
                                      <w:pStyle w:val="31"/>
                                      <w:bidi w:val="0"/>
                                      <w:rPr>
                                        <w:rFonts w:hint="default"/>
                                        <w:lang w:val="en-US" w:eastAsia="zh-CN"/>
                                      </w:rPr>
                                    </w:pPr>
                                    <w:r>
                                      <w:rPr>
                                        <w:rFonts w:hint="eastAsia"/>
                                        <w:lang w:val="en-US" w:eastAsia="zh-CN"/>
                                      </w:rPr>
                                      <w:t>淀粉、米粉</w:t>
                                    </w:r>
                                  </w:p>
                                </w:txbxContent>
                              </wps:txbx>
                              <wps:bodyPr wrap="square" upright="1"/>
                            </wps:wsp>
                            <wps:wsp>
                              <wps:cNvPr id="76" name="自选图形 609"/>
                              <wps:cNvCnPr/>
                              <wps:spPr>
                                <a:xfrm>
                                  <a:off x="12766" y="464887"/>
                                  <a:ext cx="0" cy="440"/>
                                </a:xfrm>
                                <a:prstGeom prst="straightConnector1">
                                  <a:avLst/>
                                </a:prstGeom>
                                <a:ln w="9525" cap="flat" cmpd="sng">
                                  <a:solidFill>
                                    <a:srgbClr val="000000"/>
                                  </a:solidFill>
                                  <a:prstDash val="solid"/>
                                  <a:headEnd type="none" w="med" len="med"/>
                                  <a:tailEnd type="triangle" w="med" len="med"/>
                                </a:ln>
                              </wps:spPr>
                              <wps:bodyPr/>
                            </wps:wsp>
                            <wps:wsp>
                              <wps:cNvPr id="77" name="矩形 630"/>
                              <wps:cNvSpPr/>
                              <wps:spPr>
                                <a:xfrm>
                                  <a:off x="12331" y="465319"/>
                                  <a:ext cx="864" cy="438"/>
                                </a:xfrm>
                                <a:prstGeom prst="rect">
                                  <a:avLst/>
                                </a:prstGeom>
                                <a:noFill/>
                                <a:ln w="9525" cap="flat" cmpd="sng">
                                  <a:solidFill>
                                    <a:srgbClr val="000000"/>
                                  </a:solidFill>
                                  <a:prstDash val="solid"/>
                                  <a:miter/>
                                  <a:headEnd type="none" w="med" len="med"/>
                                  <a:tailEnd type="none" w="med" len="med"/>
                                </a:ln>
                              </wps:spPr>
                              <wps:txbx>
                                <w:txbxContent>
                                  <w:p w14:paraId="3A4B0E8A">
                                    <w:pPr>
                                      <w:pStyle w:val="31"/>
                                      <w:bidi w:val="0"/>
                                      <w:rPr>
                                        <w:rFonts w:hint="eastAsia"/>
                                        <w:lang w:val="en-US" w:eastAsia="zh-CN"/>
                                      </w:rPr>
                                    </w:pPr>
                                    <w:r>
                                      <w:rPr>
                                        <w:rFonts w:hint="eastAsia"/>
                                        <w:lang w:val="en-US" w:eastAsia="zh-CN"/>
                                      </w:rPr>
                                      <w:t>上料</w:t>
                                    </w:r>
                                  </w:p>
                                </w:txbxContent>
                              </wps:txbx>
                              <wps:bodyPr wrap="square" upright="1"/>
                            </wps:wsp>
                            <wps:wsp>
                              <wps:cNvPr id="78" name="自选图形 609"/>
                              <wps:cNvCnPr/>
                              <wps:spPr>
                                <a:xfrm>
                                  <a:off x="12771" y="465772"/>
                                  <a:ext cx="0" cy="440"/>
                                </a:xfrm>
                                <a:prstGeom prst="straightConnector1">
                                  <a:avLst/>
                                </a:prstGeom>
                                <a:ln w="9525" cap="flat" cmpd="sng">
                                  <a:solidFill>
                                    <a:srgbClr val="000000"/>
                                  </a:solidFill>
                                  <a:prstDash val="solid"/>
                                  <a:headEnd type="none" w="med" len="med"/>
                                  <a:tailEnd type="triangle" w="med" len="med"/>
                                </a:ln>
                              </wps:spPr>
                              <wps:bodyPr/>
                            </wps:wsp>
                            <wps:wsp>
                              <wps:cNvPr id="81" name="矩形 630"/>
                              <wps:cNvSpPr/>
                              <wps:spPr>
                                <a:xfrm>
                                  <a:off x="12316" y="466210"/>
                                  <a:ext cx="910" cy="438"/>
                                </a:xfrm>
                                <a:prstGeom prst="rect">
                                  <a:avLst/>
                                </a:prstGeom>
                                <a:noFill/>
                                <a:ln w="9525" cap="flat" cmpd="sng">
                                  <a:solidFill>
                                    <a:srgbClr val="000000"/>
                                  </a:solidFill>
                                  <a:prstDash val="solid"/>
                                  <a:miter/>
                                  <a:headEnd type="none" w="med" len="med"/>
                                  <a:tailEnd type="none" w="med" len="med"/>
                                </a:ln>
                              </wps:spPr>
                              <wps:txbx>
                                <w:txbxContent>
                                  <w:p w14:paraId="22B74299">
                                    <w:pPr>
                                      <w:pStyle w:val="31"/>
                                      <w:bidi w:val="0"/>
                                      <w:rPr>
                                        <w:rFonts w:hint="default"/>
                                        <w:lang w:val="en-US" w:eastAsia="zh-CN"/>
                                      </w:rPr>
                                    </w:pPr>
                                    <w:r>
                                      <w:rPr>
                                        <w:rFonts w:hint="eastAsia"/>
                                        <w:lang w:val="en-US" w:eastAsia="zh-CN"/>
                                      </w:rPr>
                                      <w:t>配料</w:t>
                                    </w:r>
                                  </w:p>
                                </w:txbxContent>
                              </wps:txbx>
                              <wps:bodyPr wrap="square" upright="1"/>
                            </wps:wsp>
                            <wps:wsp>
                              <wps:cNvPr id="82" name="自选图形 609"/>
                              <wps:cNvCnPr/>
                              <wps:spPr>
                                <a:xfrm flipH="1">
                                  <a:off x="12772" y="466652"/>
                                  <a:ext cx="5" cy="334"/>
                                </a:xfrm>
                                <a:prstGeom prst="straightConnector1">
                                  <a:avLst/>
                                </a:prstGeom>
                                <a:ln w="9525" cap="flat" cmpd="sng">
                                  <a:solidFill>
                                    <a:srgbClr val="000000"/>
                                  </a:solidFill>
                                  <a:prstDash val="solid"/>
                                  <a:headEnd type="none" w="med" len="med"/>
                                  <a:tailEnd type="triangle" w="med" len="med"/>
                                </a:ln>
                              </wps:spPr>
                              <wps:bodyPr/>
                            </wps:wsp>
                            <wps:wsp>
                              <wps:cNvPr id="84" name="矩形 630"/>
                              <wps:cNvSpPr/>
                              <wps:spPr>
                                <a:xfrm>
                                  <a:off x="12141" y="466989"/>
                                  <a:ext cx="1269" cy="437"/>
                                </a:xfrm>
                                <a:prstGeom prst="rect">
                                  <a:avLst/>
                                </a:prstGeom>
                                <a:noFill/>
                                <a:ln w="9525" cap="flat" cmpd="sng">
                                  <a:solidFill>
                                    <a:srgbClr val="000000"/>
                                  </a:solidFill>
                                  <a:prstDash val="solid"/>
                                  <a:miter/>
                                  <a:headEnd type="none" w="med" len="med"/>
                                  <a:tailEnd type="none" w="med" len="med"/>
                                </a:ln>
                              </wps:spPr>
                              <wps:txbx>
                                <w:txbxContent>
                                  <w:p w14:paraId="6700854D">
                                    <w:pPr>
                                      <w:pStyle w:val="31"/>
                                      <w:bidi w:val="0"/>
                                      <w:rPr>
                                        <w:rFonts w:hint="eastAsia"/>
                                        <w:lang w:val="en-US" w:eastAsia="zh-CN"/>
                                      </w:rPr>
                                    </w:pPr>
                                    <w:r>
                                      <w:rPr>
                                        <w:rFonts w:hint="eastAsia"/>
                                        <w:lang w:val="en-US" w:eastAsia="zh-CN"/>
                                      </w:rPr>
                                      <w:t>制粉定型热压</w:t>
                                    </w:r>
                                  </w:p>
                                </w:txbxContent>
                              </wps:txbx>
                              <wps:bodyPr wrap="square" upright="1"/>
                            </wps:wsp>
                            <wps:wsp>
                              <wps:cNvPr id="85" name="自选图形 613"/>
                              <wps:cNvCnPr/>
                              <wps:spPr>
                                <a:xfrm flipH="1">
                                  <a:off x="12779" y="467428"/>
                                  <a:ext cx="7" cy="411"/>
                                </a:xfrm>
                                <a:prstGeom prst="straightConnector1">
                                  <a:avLst/>
                                </a:prstGeom>
                                <a:ln w="9525" cap="flat" cmpd="sng">
                                  <a:solidFill>
                                    <a:srgbClr val="000000"/>
                                  </a:solidFill>
                                  <a:prstDash val="solid"/>
                                  <a:headEnd type="none" w="med" len="med"/>
                                  <a:tailEnd type="triangle" w="med" len="med"/>
                                </a:ln>
                              </wps:spPr>
                              <wps:bodyPr/>
                            </wps:wsp>
                            <wps:wsp>
                              <wps:cNvPr id="86" name="自选图形 619"/>
                              <wps:cNvCnPr/>
                              <wps:spPr>
                                <a:xfrm>
                                  <a:off x="13219" y="465541"/>
                                  <a:ext cx="595" cy="1"/>
                                </a:xfrm>
                                <a:prstGeom prst="straightConnector1">
                                  <a:avLst/>
                                </a:prstGeom>
                                <a:ln w="0" cap="flat" cmpd="sng">
                                  <a:solidFill>
                                    <a:srgbClr val="000000"/>
                                  </a:solidFill>
                                  <a:prstDash val="sysDot"/>
                                  <a:headEnd type="none" w="med" len="med"/>
                                  <a:tailEnd type="triangle" w="med" len="med"/>
                                </a:ln>
                              </wps:spPr>
                              <wps:bodyPr/>
                            </wps:wsp>
                            <wps:wsp>
                              <wps:cNvPr id="87" name="矩形 622"/>
                              <wps:cNvSpPr/>
                              <wps:spPr>
                                <a:xfrm>
                                  <a:off x="13659" y="465310"/>
                                  <a:ext cx="1182" cy="426"/>
                                </a:xfrm>
                                <a:prstGeom prst="rect">
                                  <a:avLst/>
                                </a:prstGeom>
                                <a:solidFill>
                                  <a:srgbClr val="FFFFFF">
                                    <a:alpha val="0"/>
                                  </a:srgbClr>
                                </a:solidFill>
                                <a:ln w="9525" cap="flat" cmpd="sng">
                                  <a:noFill/>
                                  <a:prstDash val="solid"/>
                                  <a:miter/>
                                  <a:headEnd type="none" w="med" len="med"/>
                                  <a:tailEnd type="none" w="med" len="med"/>
                                </a:ln>
                              </wps:spPr>
                              <wps:txbx>
                                <w:txbxContent>
                                  <w:p w14:paraId="2329740F">
                                    <w:pPr>
                                      <w:pStyle w:val="31"/>
                                      <w:bidi w:val="0"/>
                                      <w:jc w:val="both"/>
                                      <w:rPr>
                                        <w:rFonts w:hint="default" w:eastAsia="宋体"/>
                                        <w:lang w:val="en-US" w:eastAsia="zh-CN"/>
                                      </w:rPr>
                                    </w:pPr>
                                    <w:r>
                                      <w:rPr>
                                        <w:rFonts w:hint="eastAsia"/>
                                        <w:vertAlign w:val="baseline"/>
                                        <w:lang w:val="en-US" w:eastAsia="zh-CN"/>
                                      </w:rPr>
                                      <w:t>N</w:t>
                                    </w:r>
                                    <w:r>
                                      <w:rPr>
                                        <w:rFonts w:hint="eastAsia"/>
                                        <w:vertAlign w:val="subscript"/>
                                        <w:lang w:val="en-US" w:eastAsia="zh-CN"/>
                                      </w:rPr>
                                      <w:t>5、</w:t>
                                    </w:r>
                                    <w:r>
                                      <w:rPr>
                                        <w:rFonts w:hint="eastAsia"/>
                                        <w:vertAlign w:val="baseline"/>
                                        <w:lang w:val="en-US" w:eastAsia="zh-CN"/>
                                      </w:rPr>
                                      <w:t>G</w:t>
                                    </w:r>
                                    <w:r>
                                      <w:rPr>
                                        <w:rFonts w:hint="eastAsia"/>
                                        <w:vertAlign w:val="subscript"/>
                                        <w:lang w:val="en-US" w:eastAsia="zh-CN"/>
                                      </w:rPr>
                                      <w:t>2</w:t>
                                    </w:r>
                                  </w:p>
                                </w:txbxContent>
                              </wps:txbx>
                              <wps:bodyPr wrap="square" upright="1"/>
                            </wps:wsp>
                            <wps:wsp>
                              <wps:cNvPr id="102" name="自选图形 613"/>
                              <wps:cNvCnPr/>
                              <wps:spPr>
                                <a:xfrm flipV="1">
                                  <a:off x="11832" y="466425"/>
                                  <a:ext cx="481" cy="1"/>
                                </a:xfrm>
                                <a:prstGeom prst="straightConnector1">
                                  <a:avLst/>
                                </a:prstGeom>
                                <a:ln w="9525" cap="flat" cmpd="sng">
                                  <a:solidFill>
                                    <a:srgbClr val="000000"/>
                                  </a:solidFill>
                                  <a:prstDash val="solid"/>
                                  <a:headEnd type="none" w="med" len="med"/>
                                  <a:tailEnd type="triangle" w="med" len="med"/>
                                </a:ln>
                              </wps:spPr>
                              <wps:bodyPr/>
                            </wps:wsp>
                            <wps:wsp>
                              <wps:cNvPr id="105" name="矩形 625"/>
                              <wps:cNvSpPr/>
                              <wps:spPr>
                                <a:xfrm>
                                  <a:off x="11234" y="466231"/>
                                  <a:ext cx="623" cy="423"/>
                                </a:xfrm>
                                <a:prstGeom prst="rect">
                                  <a:avLst/>
                                </a:prstGeom>
                                <a:noFill/>
                                <a:ln>
                                  <a:noFill/>
                                </a:ln>
                              </wps:spPr>
                              <wps:txbx>
                                <w:txbxContent>
                                  <w:p w14:paraId="55B6E7B9">
                                    <w:pPr>
                                      <w:pStyle w:val="31"/>
                                      <w:bidi w:val="0"/>
                                      <w:jc w:val="both"/>
                                      <w:rPr>
                                        <w:rFonts w:hint="default"/>
                                        <w:lang w:val="en-US" w:eastAsia="zh-CN"/>
                                      </w:rPr>
                                    </w:pPr>
                                    <w:r>
                                      <w:rPr>
                                        <w:rFonts w:hint="eastAsia"/>
                                        <w:lang w:val="en-US" w:eastAsia="zh-CN"/>
                                      </w:rPr>
                                      <w:t>水</w:t>
                                    </w:r>
                                  </w:p>
                                </w:txbxContent>
                              </wps:txbx>
                              <wps:bodyPr wrap="square" upright="1"/>
                            </wps:wsp>
                            <wps:wsp>
                              <wps:cNvPr id="106" name="自选图形 619"/>
                              <wps:cNvCnPr/>
                              <wps:spPr>
                                <a:xfrm>
                                  <a:off x="13244" y="466432"/>
                                  <a:ext cx="595" cy="1"/>
                                </a:xfrm>
                                <a:prstGeom prst="straightConnector1">
                                  <a:avLst/>
                                </a:prstGeom>
                                <a:ln w="0" cap="flat" cmpd="sng">
                                  <a:solidFill>
                                    <a:srgbClr val="000000"/>
                                  </a:solidFill>
                                  <a:prstDash val="sysDot"/>
                                  <a:headEnd type="none" w="med" len="med"/>
                                  <a:tailEnd type="triangle" w="med" len="med"/>
                                </a:ln>
                              </wps:spPr>
                              <wps:bodyPr/>
                            </wps:wsp>
                            <wps:wsp>
                              <wps:cNvPr id="107" name="矩形 622"/>
                              <wps:cNvSpPr/>
                              <wps:spPr>
                                <a:xfrm>
                                  <a:off x="13753" y="466204"/>
                                  <a:ext cx="899" cy="448"/>
                                </a:xfrm>
                                <a:prstGeom prst="rect">
                                  <a:avLst/>
                                </a:prstGeom>
                                <a:solidFill>
                                  <a:srgbClr val="FFFFFF">
                                    <a:alpha val="0"/>
                                  </a:srgbClr>
                                </a:solidFill>
                                <a:ln w="9525" cap="flat" cmpd="sng">
                                  <a:noFill/>
                                  <a:prstDash val="solid"/>
                                  <a:miter/>
                                  <a:headEnd type="none" w="med" len="med"/>
                                  <a:tailEnd type="none" w="med" len="med"/>
                                </a:ln>
                              </wps:spPr>
                              <wps:txbx>
                                <w:txbxContent>
                                  <w:p w14:paraId="3FEC1CE8">
                                    <w:pPr>
                                      <w:pStyle w:val="31"/>
                                      <w:bidi w:val="0"/>
                                      <w:rPr>
                                        <w:rFonts w:hint="default" w:eastAsia="宋体"/>
                                        <w:lang w:val="en-US" w:eastAsia="zh-CN"/>
                                      </w:rPr>
                                    </w:pPr>
                                    <w:r>
                                      <w:rPr>
                                        <w:rFonts w:hint="eastAsia"/>
                                        <w:vertAlign w:val="baseline"/>
                                        <w:lang w:val="en-US" w:eastAsia="zh-CN"/>
                                      </w:rPr>
                                      <w:t>N</w:t>
                                    </w:r>
                                    <w:r>
                                      <w:rPr>
                                        <w:rFonts w:hint="eastAsia"/>
                                        <w:vertAlign w:val="subscript"/>
                                        <w:lang w:val="en-US" w:eastAsia="zh-CN"/>
                                      </w:rPr>
                                      <w:t>5</w:t>
                                    </w:r>
                                  </w:p>
                                </w:txbxContent>
                              </wps:txbx>
                              <wps:bodyPr wrap="square" upright="1"/>
                            </wps:wsp>
                            <wps:wsp>
                              <wps:cNvPr id="108" name="矩形 630"/>
                              <wps:cNvSpPr/>
                              <wps:spPr>
                                <a:xfrm>
                                  <a:off x="12333" y="467832"/>
                                  <a:ext cx="868" cy="437"/>
                                </a:xfrm>
                                <a:prstGeom prst="rect">
                                  <a:avLst/>
                                </a:prstGeom>
                                <a:noFill/>
                                <a:ln w="9525" cap="flat" cmpd="sng">
                                  <a:solidFill>
                                    <a:srgbClr val="000000"/>
                                  </a:solidFill>
                                  <a:prstDash val="solid"/>
                                  <a:miter/>
                                  <a:headEnd type="none" w="med" len="med"/>
                                  <a:tailEnd type="none" w="med" len="med"/>
                                </a:ln>
                              </wps:spPr>
                              <wps:txbx>
                                <w:txbxContent>
                                  <w:p w14:paraId="4F8AF690">
                                    <w:pPr>
                                      <w:pStyle w:val="31"/>
                                      <w:bidi w:val="0"/>
                                      <w:rPr>
                                        <w:rFonts w:hint="default"/>
                                        <w:lang w:val="en-US" w:eastAsia="zh-CN"/>
                                      </w:rPr>
                                    </w:pPr>
                                    <w:r>
                                      <w:rPr>
                                        <w:rFonts w:hint="eastAsia"/>
                                        <w:lang w:val="en-US" w:eastAsia="zh-CN"/>
                                      </w:rPr>
                                      <w:t>冷冻</w:t>
                                    </w:r>
                                  </w:p>
                                </w:txbxContent>
                              </wps:txbx>
                              <wps:bodyPr wrap="square" upright="1"/>
                            </wps:wsp>
                            <wps:wsp>
                              <wps:cNvPr id="109" name="自选图形 613"/>
                              <wps:cNvCnPr/>
                              <wps:spPr>
                                <a:xfrm flipH="1">
                                  <a:off x="12772" y="468276"/>
                                  <a:ext cx="5" cy="353"/>
                                </a:xfrm>
                                <a:prstGeom prst="straightConnector1">
                                  <a:avLst/>
                                </a:prstGeom>
                                <a:ln w="9525" cap="flat" cmpd="sng">
                                  <a:solidFill>
                                    <a:srgbClr val="000000"/>
                                  </a:solidFill>
                                  <a:prstDash val="solid"/>
                                  <a:headEnd type="none" w="med" len="med"/>
                                  <a:tailEnd type="triangle" w="med" len="med"/>
                                </a:ln>
                              </wps:spPr>
                              <wps:bodyPr/>
                            </wps:wsp>
                            <wps:wsp>
                              <wps:cNvPr id="110" name="矩形 630"/>
                              <wps:cNvSpPr/>
                              <wps:spPr>
                                <a:xfrm>
                                  <a:off x="12325" y="468634"/>
                                  <a:ext cx="866" cy="435"/>
                                </a:xfrm>
                                <a:prstGeom prst="rect">
                                  <a:avLst/>
                                </a:prstGeom>
                                <a:noFill/>
                                <a:ln w="9525" cap="flat" cmpd="sng">
                                  <a:solidFill>
                                    <a:srgbClr val="000000"/>
                                  </a:solidFill>
                                  <a:prstDash val="solid"/>
                                  <a:miter/>
                                  <a:headEnd type="none" w="med" len="med"/>
                                  <a:tailEnd type="none" w="med" len="med"/>
                                </a:ln>
                              </wps:spPr>
                              <wps:txbx>
                                <w:txbxContent>
                                  <w:p w14:paraId="12A31A64">
                                    <w:pPr>
                                      <w:pStyle w:val="31"/>
                                      <w:bidi w:val="0"/>
                                      <w:rPr>
                                        <w:rFonts w:hint="eastAsia"/>
                                        <w:lang w:val="en-US" w:eastAsia="zh-CN"/>
                                      </w:rPr>
                                    </w:pPr>
                                    <w:r>
                                      <w:rPr>
                                        <w:rFonts w:hint="eastAsia"/>
                                        <w:lang w:val="en-US" w:eastAsia="zh-CN"/>
                                      </w:rPr>
                                      <w:t>计量</w:t>
                                    </w:r>
                                  </w:p>
                                </w:txbxContent>
                              </wps:txbx>
                              <wps:bodyPr wrap="square" upright="1"/>
                            </wps:wsp>
                            <wps:wsp>
                              <wps:cNvPr id="111" name="矩形 630"/>
                              <wps:cNvSpPr/>
                              <wps:spPr>
                                <a:xfrm>
                                  <a:off x="12333" y="470336"/>
                                  <a:ext cx="868" cy="437"/>
                                </a:xfrm>
                                <a:prstGeom prst="rect">
                                  <a:avLst/>
                                </a:prstGeom>
                                <a:noFill/>
                                <a:ln w="9525" cap="flat" cmpd="sng">
                                  <a:solidFill>
                                    <a:srgbClr val="000000"/>
                                  </a:solidFill>
                                  <a:prstDash val="solid"/>
                                  <a:miter/>
                                  <a:headEnd type="none" w="med" len="med"/>
                                  <a:tailEnd type="none" w="med" len="med"/>
                                </a:ln>
                              </wps:spPr>
                              <wps:txbx>
                                <w:txbxContent>
                                  <w:p w14:paraId="5A1B7EF9">
                                    <w:pPr>
                                      <w:pStyle w:val="31"/>
                                      <w:bidi w:val="0"/>
                                      <w:rPr>
                                        <w:rFonts w:hint="default"/>
                                        <w:lang w:val="en-US" w:eastAsia="zh-CN"/>
                                      </w:rPr>
                                    </w:pPr>
                                    <w:r>
                                      <w:rPr>
                                        <w:rFonts w:hint="eastAsia"/>
                                        <w:lang w:val="en-US" w:eastAsia="zh-CN"/>
                                      </w:rPr>
                                      <w:t>检验</w:t>
                                    </w:r>
                                  </w:p>
                                </w:txbxContent>
                              </wps:txbx>
                              <wps:bodyPr wrap="square" upright="1"/>
                            </wps:wsp>
                            <wps:wsp>
                              <wps:cNvPr id="115" name="自选图形 613"/>
                              <wps:cNvCnPr/>
                              <wps:spPr>
                                <a:xfrm flipH="1">
                                  <a:off x="12760" y="469073"/>
                                  <a:ext cx="5" cy="415"/>
                                </a:xfrm>
                                <a:prstGeom prst="straightConnector1">
                                  <a:avLst/>
                                </a:prstGeom>
                                <a:ln w="9525" cap="flat" cmpd="sng">
                                  <a:solidFill>
                                    <a:srgbClr val="000000"/>
                                  </a:solidFill>
                                  <a:prstDash val="solid"/>
                                  <a:headEnd type="none" w="med" len="med"/>
                                  <a:tailEnd type="triangle" w="med" len="med"/>
                                </a:ln>
                              </wps:spPr>
                              <wps:bodyPr/>
                            </wps:wsp>
                            <wps:wsp>
                              <wps:cNvPr id="117" name="矩形 630"/>
                              <wps:cNvSpPr/>
                              <wps:spPr>
                                <a:xfrm>
                                  <a:off x="12328" y="471200"/>
                                  <a:ext cx="866" cy="437"/>
                                </a:xfrm>
                                <a:prstGeom prst="rect">
                                  <a:avLst/>
                                </a:prstGeom>
                                <a:noFill/>
                                <a:ln w="9525" cap="flat" cmpd="sng">
                                  <a:solidFill>
                                    <a:srgbClr val="000000"/>
                                  </a:solidFill>
                                  <a:prstDash val="solid"/>
                                  <a:miter/>
                                  <a:headEnd type="none" w="med" len="med"/>
                                  <a:tailEnd type="none" w="med" len="med"/>
                                </a:ln>
                              </wps:spPr>
                              <wps:txbx>
                                <w:txbxContent>
                                  <w:p w14:paraId="4F65AAF6">
                                    <w:pPr>
                                      <w:pStyle w:val="31"/>
                                      <w:bidi w:val="0"/>
                                      <w:rPr>
                                        <w:rFonts w:hint="default"/>
                                        <w:lang w:val="en-US" w:eastAsia="zh-CN"/>
                                      </w:rPr>
                                    </w:pPr>
                                    <w:r>
                                      <w:rPr>
                                        <w:rFonts w:hint="eastAsia"/>
                                        <w:lang w:val="en-US" w:eastAsia="zh-CN"/>
                                      </w:rPr>
                                      <w:t>包装</w:t>
                                    </w:r>
                                  </w:p>
                                </w:txbxContent>
                              </wps:txbx>
                              <wps:bodyPr wrap="square" upright="1"/>
                            </wps:wsp>
                            <wps:wsp>
                              <wps:cNvPr id="127" name="自选图形 619"/>
                              <wps:cNvCnPr/>
                              <wps:spPr>
                                <a:xfrm>
                                  <a:off x="13410" y="467204"/>
                                  <a:ext cx="595" cy="1"/>
                                </a:xfrm>
                                <a:prstGeom prst="straightConnector1">
                                  <a:avLst/>
                                </a:prstGeom>
                                <a:ln w="0" cap="flat" cmpd="sng">
                                  <a:solidFill>
                                    <a:srgbClr val="000000"/>
                                  </a:solidFill>
                                  <a:prstDash val="sysDot"/>
                                  <a:headEnd type="none" w="med" len="med"/>
                                  <a:tailEnd type="triangle" w="med" len="med"/>
                                </a:ln>
                              </wps:spPr>
                              <wps:bodyPr/>
                            </wps:wsp>
                            <wps:wsp>
                              <wps:cNvPr id="128" name="矩形 622"/>
                              <wps:cNvSpPr/>
                              <wps:spPr>
                                <a:xfrm>
                                  <a:off x="13738" y="466990"/>
                                  <a:ext cx="901" cy="449"/>
                                </a:xfrm>
                                <a:prstGeom prst="rect">
                                  <a:avLst/>
                                </a:prstGeom>
                                <a:solidFill>
                                  <a:srgbClr val="FFFFFF">
                                    <a:alpha val="0"/>
                                  </a:srgbClr>
                                </a:solidFill>
                                <a:ln w="9525" cap="flat" cmpd="sng">
                                  <a:noFill/>
                                  <a:prstDash val="solid"/>
                                  <a:miter/>
                                  <a:headEnd type="none" w="med" len="med"/>
                                  <a:tailEnd type="none" w="med" len="med"/>
                                </a:ln>
                              </wps:spPr>
                              <wps:txbx>
                                <w:txbxContent>
                                  <w:p w14:paraId="2F63A4C3">
                                    <w:pPr>
                                      <w:pStyle w:val="31"/>
                                      <w:bidi w:val="0"/>
                                      <w:rPr>
                                        <w:rFonts w:hint="default" w:eastAsia="宋体"/>
                                        <w:lang w:val="en-US" w:eastAsia="zh-CN"/>
                                      </w:rPr>
                                    </w:pPr>
                                    <w:r>
                                      <w:rPr>
                                        <w:rFonts w:hint="eastAsia"/>
                                        <w:vertAlign w:val="baseline"/>
                                        <w:lang w:val="en-US" w:eastAsia="zh-CN"/>
                                      </w:rPr>
                                      <w:t>N</w:t>
                                    </w:r>
                                    <w:r>
                                      <w:rPr>
                                        <w:rFonts w:hint="eastAsia"/>
                                        <w:vertAlign w:val="subscript"/>
                                        <w:lang w:val="en-US" w:eastAsia="zh-CN"/>
                                      </w:rPr>
                                      <w:t>5</w:t>
                                    </w:r>
                                  </w:p>
                                </w:txbxContent>
                              </wps:txbx>
                              <wps:bodyPr wrap="square" upright="1"/>
                            </wps:wsp>
                            <wps:wsp>
                              <wps:cNvPr id="138" name="自选图形 619"/>
                              <wps:cNvCnPr/>
                              <wps:spPr>
                                <a:xfrm>
                                  <a:off x="13246" y="469728"/>
                                  <a:ext cx="595" cy="1"/>
                                </a:xfrm>
                                <a:prstGeom prst="straightConnector1">
                                  <a:avLst/>
                                </a:prstGeom>
                                <a:ln w="0" cap="flat" cmpd="sng">
                                  <a:solidFill>
                                    <a:srgbClr val="000000"/>
                                  </a:solidFill>
                                  <a:prstDash val="sysDot"/>
                                  <a:headEnd type="none" w="med" len="med"/>
                                  <a:tailEnd type="triangle" w="med" len="med"/>
                                </a:ln>
                              </wps:spPr>
                              <wps:bodyPr/>
                            </wps:wsp>
                            <wps:wsp>
                              <wps:cNvPr id="139" name="矩形 622"/>
                              <wps:cNvSpPr/>
                              <wps:spPr>
                                <a:xfrm>
                                  <a:off x="13739" y="470457"/>
                                  <a:ext cx="902" cy="448"/>
                                </a:xfrm>
                                <a:prstGeom prst="rect">
                                  <a:avLst/>
                                </a:prstGeom>
                                <a:solidFill>
                                  <a:srgbClr val="FFFFFF">
                                    <a:alpha val="0"/>
                                  </a:srgbClr>
                                </a:solidFill>
                                <a:ln w="9525" cap="flat" cmpd="sng">
                                  <a:noFill/>
                                  <a:prstDash val="solid"/>
                                  <a:miter/>
                                  <a:headEnd type="none" w="med" len="med"/>
                                  <a:tailEnd type="none" w="med" len="med"/>
                                </a:ln>
                              </wps:spPr>
                              <wps:txbx>
                                <w:txbxContent>
                                  <w:p w14:paraId="1279176D">
                                    <w:pPr>
                                      <w:pStyle w:val="31"/>
                                      <w:bidi w:val="0"/>
                                      <w:rPr>
                                        <w:rFonts w:hint="default" w:eastAsia="宋体"/>
                                        <w:lang w:val="en-US" w:eastAsia="zh-CN"/>
                                      </w:rPr>
                                    </w:pPr>
                                    <w:r>
                                      <w:rPr>
                                        <w:rFonts w:hint="eastAsia"/>
                                        <w:vertAlign w:val="baseline"/>
                                        <w:lang w:val="en-US" w:eastAsia="zh-CN"/>
                                      </w:rPr>
                                      <w:t>S</w:t>
                                    </w:r>
                                    <w:r>
                                      <w:rPr>
                                        <w:rFonts w:hint="eastAsia"/>
                                        <w:vertAlign w:val="subscript"/>
                                        <w:lang w:val="en-US" w:eastAsia="zh-CN"/>
                                      </w:rPr>
                                      <w:t>3</w:t>
                                    </w:r>
                                  </w:p>
                                </w:txbxContent>
                              </wps:txbx>
                              <wps:bodyPr wrap="square" upright="1"/>
                            </wps:wsp>
                            <wps:wsp>
                              <wps:cNvPr id="141" name="自选图形 613"/>
                              <wps:cNvCnPr/>
                              <wps:spPr>
                                <a:xfrm flipH="1">
                                  <a:off x="12754" y="469923"/>
                                  <a:ext cx="5" cy="406"/>
                                </a:xfrm>
                                <a:prstGeom prst="straightConnector1">
                                  <a:avLst/>
                                </a:prstGeom>
                                <a:ln w="9525" cap="flat" cmpd="sng">
                                  <a:solidFill>
                                    <a:srgbClr val="000000"/>
                                  </a:solidFill>
                                  <a:prstDash val="solid"/>
                                  <a:headEnd type="none" w="med" len="med"/>
                                  <a:tailEnd type="triangle" w="med" len="med"/>
                                </a:ln>
                              </wps:spPr>
                              <wps:bodyPr/>
                            </wps:wsp>
                            <wps:wsp>
                              <wps:cNvPr id="144" name="自选图形 619"/>
                              <wps:cNvCnPr/>
                              <wps:spPr>
                                <a:xfrm>
                                  <a:off x="13239" y="470571"/>
                                  <a:ext cx="595" cy="1"/>
                                </a:xfrm>
                                <a:prstGeom prst="straightConnector1">
                                  <a:avLst/>
                                </a:prstGeom>
                                <a:ln w="0" cap="flat" cmpd="sng">
                                  <a:solidFill>
                                    <a:srgbClr val="000000"/>
                                  </a:solidFill>
                                  <a:prstDash val="sysDot"/>
                                  <a:headEnd type="none" w="med" len="med"/>
                                  <a:tailEnd type="triangle" w="med" len="med"/>
                                </a:ln>
                              </wps:spPr>
                              <wps:bodyPr/>
                            </wps:wsp>
                            <wps:wsp>
                              <wps:cNvPr id="153" name="矩形 622"/>
                              <wps:cNvSpPr/>
                              <wps:spPr>
                                <a:xfrm>
                                  <a:off x="13752" y="469520"/>
                                  <a:ext cx="1156" cy="449"/>
                                </a:xfrm>
                                <a:prstGeom prst="rect">
                                  <a:avLst/>
                                </a:prstGeom>
                                <a:solidFill>
                                  <a:srgbClr val="FFFFFF">
                                    <a:alpha val="0"/>
                                  </a:srgbClr>
                                </a:solidFill>
                                <a:ln w="9525" cap="flat" cmpd="sng">
                                  <a:noFill/>
                                  <a:prstDash val="solid"/>
                                  <a:miter/>
                                  <a:headEnd type="none" w="med" len="med"/>
                                  <a:tailEnd type="none" w="med" len="med"/>
                                </a:ln>
                              </wps:spPr>
                              <wps:txbx>
                                <w:txbxContent>
                                  <w:p w14:paraId="5200EEB3">
                                    <w:pPr>
                                      <w:pStyle w:val="31"/>
                                      <w:bidi w:val="0"/>
                                      <w:rPr>
                                        <w:rFonts w:hint="default" w:eastAsia="宋体"/>
                                        <w:lang w:val="en-US" w:eastAsia="zh-CN"/>
                                      </w:rPr>
                                    </w:pPr>
                                    <w:r>
                                      <w:rPr>
                                        <w:rFonts w:hint="eastAsia"/>
                                        <w:vertAlign w:val="baseline"/>
                                        <w:lang w:val="en-US" w:eastAsia="zh-CN"/>
                                      </w:rPr>
                                      <w:t>水蒸气</w:t>
                                    </w:r>
                                  </w:p>
                                </w:txbxContent>
                              </wps:txbx>
                              <wps:bodyPr wrap="square" upright="1"/>
                            </wps:wsp>
                            <wps:wsp>
                              <wps:cNvPr id="156" name="矩形 630"/>
                              <wps:cNvSpPr/>
                              <wps:spPr>
                                <a:xfrm>
                                  <a:off x="12354" y="469483"/>
                                  <a:ext cx="865" cy="435"/>
                                </a:xfrm>
                                <a:prstGeom prst="rect">
                                  <a:avLst/>
                                </a:prstGeom>
                                <a:noFill/>
                                <a:ln w="9525" cap="flat" cmpd="sng">
                                  <a:solidFill>
                                    <a:srgbClr val="000000"/>
                                  </a:solidFill>
                                  <a:prstDash val="solid"/>
                                  <a:miter/>
                                  <a:headEnd type="none" w="med" len="med"/>
                                  <a:tailEnd type="none" w="med" len="med"/>
                                </a:ln>
                              </wps:spPr>
                              <wps:txbx>
                                <w:txbxContent>
                                  <w:p w14:paraId="0B9D11C3">
                                    <w:pPr>
                                      <w:pStyle w:val="31"/>
                                      <w:bidi w:val="0"/>
                                      <w:rPr>
                                        <w:rFonts w:hint="eastAsia"/>
                                        <w:lang w:val="en-US" w:eastAsia="zh-CN"/>
                                      </w:rPr>
                                    </w:pPr>
                                    <w:r>
                                      <w:rPr>
                                        <w:rFonts w:hint="eastAsia"/>
                                        <w:lang w:val="en-US" w:eastAsia="zh-CN"/>
                                      </w:rPr>
                                      <w:t>烘干</w:t>
                                    </w:r>
                                  </w:p>
                                </w:txbxContent>
                              </wps:txbx>
                              <wps:bodyPr wrap="square" upright="1"/>
                            </wps:wsp>
                            <wps:wsp>
                              <wps:cNvPr id="163" name="自选图形 613"/>
                              <wps:cNvCnPr/>
                              <wps:spPr>
                                <a:xfrm flipH="1">
                                  <a:off x="12755" y="470781"/>
                                  <a:ext cx="5" cy="406"/>
                                </a:xfrm>
                                <a:prstGeom prst="straightConnector1">
                                  <a:avLst/>
                                </a:prstGeom>
                                <a:ln w="9525" cap="flat" cmpd="sng">
                                  <a:solidFill>
                                    <a:srgbClr val="000000"/>
                                  </a:solidFill>
                                  <a:prstDash val="solid"/>
                                  <a:headEnd type="none" w="med" len="med"/>
                                  <a:tailEnd type="triangle" w="med" len="med"/>
                                </a:ln>
                              </wps:spPr>
                              <wps:bodyPr/>
                            </wps:wsp>
                            <wps:wsp>
                              <wps:cNvPr id="169" name="自选图形 619"/>
                              <wps:cNvCnPr/>
                              <wps:spPr>
                                <a:xfrm>
                                  <a:off x="13197" y="471415"/>
                                  <a:ext cx="595" cy="1"/>
                                </a:xfrm>
                                <a:prstGeom prst="straightConnector1">
                                  <a:avLst/>
                                </a:prstGeom>
                                <a:ln w="0" cap="flat" cmpd="sng">
                                  <a:solidFill>
                                    <a:srgbClr val="000000"/>
                                  </a:solidFill>
                                  <a:prstDash val="sysDot"/>
                                  <a:headEnd type="none" w="med" len="med"/>
                                  <a:tailEnd type="triangle" w="med" len="med"/>
                                </a:ln>
                              </wps:spPr>
                              <wps:bodyPr/>
                            </wps:wsp>
                            <wps:wsp>
                              <wps:cNvPr id="170" name="矩形 622"/>
                              <wps:cNvSpPr/>
                              <wps:spPr>
                                <a:xfrm>
                                  <a:off x="13753" y="471272"/>
                                  <a:ext cx="902" cy="448"/>
                                </a:xfrm>
                                <a:prstGeom prst="rect">
                                  <a:avLst/>
                                </a:prstGeom>
                                <a:solidFill>
                                  <a:srgbClr val="FFFFFF">
                                    <a:alpha val="0"/>
                                  </a:srgbClr>
                                </a:solidFill>
                                <a:ln w="9525" cap="flat" cmpd="sng">
                                  <a:noFill/>
                                  <a:prstDash val="solid"/>
                                  <a:miter/>
                                  <a:headEnd type="none" w="med" len="med"/>
                                  <a:tailEnd type="none" w="med" len="med"/>
                                </a:ln>
                              </wps:spPr>
                              <wps:txbx>
                                <w:txbxContent>
                                  <w:p w14:paraId="17384A31">
                                    <w:pPr>
                                      <w:pStyle w:val="31"/>
                                      <w:bidi w:val="0"/>
                                      <w:rPr>
                                        <w:rFonts w:hint="default" w:eastAsia="宋体"/>
                                        <w:lang w:val="en-US" w:eastAsia="zh-CN"/>
                                      </w:rPr>
                                    </w:pPr>
                                    <w:r>
                                      <w:rPr>
                                        <w:rFonts w:hint="eastAsia"/>
                                        <w:vertAlign w:val="baseline"/>
                                        <w:lang w:val="en-US" w:eastAsia="zh-CN"/>
                                      </w:rPr>
                                      <w:t>S</w:t>
                                    </w:r>
                                    <w:r>
                                      <w:rPr>
                                        <w:rFonts w:hint="eastAsia"/>
                                        <w:vertAlign w:val="subscript"/>
                                        <w:lang w:val="en-US" w:eastAsia="zh-CN"/>
                                      </w:rPr>
                                      <w:t>4</w:t>
                                    </w:r>
                                  </w:p>
                                </w:txbxContent>
                              </wps:txbx>
                              <wps:bodyPr wrap="square" upright="1"/>
                            </wps:wsp>
                            <wps:wsp>
                              <wps:cNvPr id="173" name="自选图形 613"/>
                              <wps:cNvCnPr/>
                              <wps:spPr>
                                <a:xfrm flipV="1">
                                  <a:off x="11832" y="471429"/>
                                  <a:ext cx="481" cy="1"/>
                                </a:xfrm>
                                <a:prstGeom prst="straightConnector1">
                                  <a:avLst/>
                                </a:prstGeom>
                                <a:ln w="9525" cap="flat" cmpd="sng">
                                  <a:solidFill>
                                    <a:srgbClr val="000000"/>
                                  </a:solidFill>
                                  <a:prstDash val="solid"/>
                                  <a:headEnd type="none" w="med" len="med"/>
                                  <a:tailEnd type="triangle" w="med" len="med"/>
                                </a:ln>
                              </wps:spPr>
                              <wps:bodyPr/>
                            </wps:wsp>
                            <wps:wsp>
                              <wps:cNvPr id="174" name="矩形 625"/>
                              <wps:cNvSpPr/>
                              <wps:spPr>
                                <a:xfrm>
                                  <a:off x="10709" y="471222"/>
                                  <a:ext cx="1120" cy="424"/>
                                </a:xfrm>
                                <a:prstGeom prst="rect">
                                  <a:avLst/>
                                </a:prstGeom>
                                <a:noFill/>
                                <a:ln>
                                  <a:noFill/>
                                </a:ln>
                              </wps:spPr>
                              <wps:txbx>
                                <w:txbxContent>
                                  <w:p w14:paraId="0F626D18">
                                    <w:pPr>
                                      <w:pStyle w:val="31"/>
                                      <w:bidi w:val="0"/>
                                      <w:jc w:val="both"/>
                                      <w:rPr>
                                        <w:rFonts w:hint="default"/>
                                        <w:lang w:val="en-US" w:eastAsia="zh-CN"/>
                                      </w:rPr>
                                    </w:pPr>
                                    <w:r>
                                      <w:rPr>
                                        <w:rFonts w:hint="eastAsia"/>
                                        <w:lang w:val="en-US" w:eastAsia="zh-CN"/>
                                      </w:rPr>
                                      <w:t>包装膜</w:t>
                                    </w:r>
                                  </w:p>
                                </w:txbxContent>
                              </wps:txbx>
                              <wps:bodyPr wrap="square" upright="1"/>
                            </wps:wsp>
                          </wpg:wgp>
                        </a:graphicData>
                      </a:graphic>
                    </wp:anchor>
                  </w:drawing>
                </mc:Choice>
                <mc:Fallback>
                  <w:pict>
                    <v:group id="_x0000_s1026" o:spid="_x0000_s1026" o:spt="203" style="position:absolute;left:0pt;margin-left:110.8pt;margin-top:20.35pt;height:344.45pt;width:201.4pt;z-index:251660288;mso-width-relative:page;mso-height-relative:page;" coordorigin="10709,464495" coordsize="4199,7225" o:gfxdata="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">
                      <o:lock v:ext="edit" aspectratio="f"/>
                      <v:rect id="矩形 625" o:spid="_x0000_s1026" o:spt="1" style="position:absolute;left:11878;top:464495;height:422;width:1774;" filled="f" stroked="f" coordsize="21600,21600" o:gfxdata="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TLfx7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4CC6E8EF">
                              <w:pPr>
                                <w:pStyle w:val="31"/>
                                <w:bidi w:val="0"/>
                                <w:rPr>
                                  <w:rFonts w:hint="default"/>
                                  <w:lang w:val="en-US" w:eastAsia="zh-CN"/>
                                </w:rPr>
                              </w:pPr>
                              <w:r>
                                <w:rPr>
                                  <w:rFonts w:hint="eastAsia"/>
                                  <w:lang w:val="en-US" w:eastAsia="zh-CN"/>
                                </w:rPr>
                                <w:t>淀粉、米粉</w:t>
                              </w:r>
                            </w:p>
                          </w:txbxContent>
                        </v:textbox>
                      </v:rect>
                      <v:shape id="自选图形 609" o:spid="_x0000_s1026" o:spt="32" type="#_x0000_t32" style="position:absolute;left:12766;top:464887;height:440;width:0;" filled="f" stroked="t" coordsize="21600,21600" o:gfxdata="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CL2MbW/&#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矩形 630" o:spid="_x0000_s1026" o:spt="1" style="position:absolute;left:12331;top:465319;height:438;width:864;" filled="f" stroked="t" coordsize="21600,21600" o:gfxdata="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d2FeL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3A4B0E8A">
                              <w:pPr>
                                <w:pStyle w:val="31"/>
                                <w:bidi w:val="0"/>
                                <w:rPr>
                                  <w:rFonts w:hint="eastAsia"/>
                                  <w:lang w:val="en-US" w:eastAsia="zh-CN"/>
                                </w:rPr>
                              </w:pPr>
                              <w:r>
                                <w:rPr>
                                  <w:rFonts w:hint="eastAsia"/>
                                  <w:lang w:val="en-US" w:eastAsia="zh-CN"/>
                                </w:rPr>
                                <w:t>上料</w:t>
                              </w:r>
                            </w:p>
                          </w:txbxContent>
                        </v:textbox>
                      </v:rect>
                      <v:shape id="自选图形 609" o:spid="_x0000_s1026" o:spt="32" type="#_x0000_t32" style="position:absolute;left:12771;top:465772;height:440;width:0;" filled="f" stroked="t" coordsize="21600,21600" o:gfxdata="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DwlAFy8AAAA&#10;2w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矩形 630" o:spid="_x0000_s1026" o:spt="1" style="position:absolute;left:12316;top:466210;height:438;width:910;" filled="f" stroked="t" coordsize="21600,21600" o:gfxdata="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IqBpD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22B74299">
                              <w:pPr>
                                <w:pStyle w:val="31"/>
                                <w:bidi w:val="0"/>
                                <w:rPr>
                                  <w:rFonts w:hint="default"/>
                                  <w:lang w:val="en-US" w:eastAsia="zh-CN"/>
                                </w:rPr>
                              </w:pPr>
                              <w:r>
                                <w:rPr>
                                  <w:rFonts w:hint="eastAsia"/>
                                  <w:lang w:val="en-US" w:eastAsia="zh-CN"/>
                                </w:rPr>
                                <w:t>配料</w:t>
                              </w:r>
                            </w:p>
                          </w:txbxContent>
                        </v:textbox>
                      </v:rect>
                      <v:shape id="自选图形 609" o:spid="_x0000_s1026" o:spt="32" type="#_x0000_t32" style="position:absolute;left:12772;top:466652;flip:x;height:334;width:5;" filled="f" stroked="t" coordsize="21600,21600" o:gfxdata="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8aRI/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矩形 630" o:spid="_x0000_s1026" o:spt="1" style="position:absolute;left:12141;top:466989;height:437;width:1269;" filled="f" stroked="t" coordsize="21600,21600" o:gfxdata="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Y37nb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6700854D">
                              <w:pPr>
                                <w:pStyle w:val="31"/>
                                <w:bidi w:val="0"/>
                                <w:rPr>
                                  <w:rFonts w:hint="eastAsia"/>
                                  <w:lang w:val="en-US" w:eastAsia="zh-CN"/>
                                </w:rPr>
                              </w:pPr>
                              <w:r>
                                <w:rPr>
                                  <w:rFonts w:hint="eastAsia"/>
                                  <w:lang w:val="en-US" w:eastAsia="zh-CN"/>
                                </w:rPr>
                                <w:t>制粉定型热压</w:t>
                              </w:r>
                            </w:p>
                          </w:txbxContent>
                        </v:textbox>
                      </v:rect>
                      <v:shape id="自选图形 613" o:spid="_x0000_s1026" o:spt="32" type="#_x0000_t32" style="position:absolute;left:12779;top:467428;flip:x;height:411;width:7;" filled="f" stroked="t" coordsize="21600,21600" o:gfxdata="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gIpLvQAA&#10;ANs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619" o:spid="_x0000_s1026" o:spt="32" type="#_x0000_t32" style="position:absolute;left:13219;top:465541;height:1;width:595;" filled="f" stroked="t" coordsize="21600,21600" o:gfxdata="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KwPxiK/&#10;AAAA2wAAAA8AAAAAAAAAAQAgAAAAIgAAAGRycy9kb3ducmV2LnhtbFBLAQIUABQAAAAIAIdO4kAz&#10;LwWeOwAAADkAAAAQAAAAAAAAAAEAIAAAAA4BAABkcnMvc2hhcGV4bWwueG1sUEsFBgAAAAAGAAYA&#10;WwEAALgDAAAAAA==&#10;">
                        <v:fill on="f" focussize="0,0"/>
                        <v:stroke weight="0pt" color="#000000" joinstyle="round" dashstyle="1 1" endarrow="block"/>
                        <v:imagedata o:title=""/>
                        <o:lock v:ext="edit" aspectratio="f"/>
                      </v:shape>
                      <v:rect id="矩形 622" o:spid="_x0000_s1026" o:spt="1" style="position:absolute;left:13659;top:465310;height:426;width:1182;" fillcolor="#FFFFFF" filled="t" stroked="f" coordsize="21600,21600" o:gfxdata="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hMTLr4A&#10;AADbAAAADwAAAAAAAAABACAAAAAiAAAAZHJzL2Rvd25yZXYueG1sUEsBAhQAFAAAAAgAh07iQDMv&#10;BZ47AAAAOQAAABAAAAAAAAAAAQAgAAAADQEAAGRycy9zaGFwZXhtbC54bWxQSwUGAAAAAAYABgBb&#10;AQAAtwMAAAAA&#10;">
                        <v:fill on="t" opacity="0f" focussize="0,0"/>
                        <v:stroke on="f" joinstyle="miter"/>
                        <v:imagedata o:title=""/>
                        <o:lock v:ext="edit" aspectratio="f"/>
                        <v:textbox>
                          <w:txbxContent>
                            <w:p w14:paraId="2329740F">
                              <w:pPr>
                                <w:pStyle w:val="31"/>
                                <w:bidi w:val="0"/>
                                <w:jc w:val="both"/>
                                <w:rPr>
                                  <w:rFonts w:hint="default" w:eastAsia="宋体"/>
                                  <w:lang w:val="en-US" w:eastAsia="zh-CN"/>
                                </w:rPr>
                              </w:pPr>
                              <w:r>
                                <w:rPr>
                                  <w:rFonts w:hint="eastAsia"/>
                                  <w:vertAlign w:val="baseline"/>
                                  <w:lang w:val="en-US" w:eastAsia="zh-CN"/>
                                </w:rPr>
                                <w:t>N</w:t>
                              </w:r>
                              <w:r>
                                <w:rPr>
                                  <w:rFonts w:hint="eastAsia"/>
                                  <w:vertAlign w:val="subscript"/>
                                  <w:lang w:val="en-US" w:eastAsia="zh-CN"/>
                                </w:rPr>
                                <w:t>5、</w:t>
                              </w:r>
                              <w:r>
                                <w:rPr>
                                  <w:rFonts w:hint="eastAsia"/>
                                  <w:vertAlign w:val="baseline"/>
                                  <w:lang w:val="en-US" w:eastAsia="zh-CN"/>
                                </w:rPr>
                                <w:t>G</w:t>
                              </w:r>
                              <w:r>
                                <w:rPr>
                                  <w:rFonts w:hint="eastAsia"/>
                                  <w:vertAlign w:val="subscript"/>
                                  <w:lang w:val="en-US" w:eastAsia="zh-CN"/>
                                </w:rPr>
                                <w:t>2</w:t>
                              </w:r>
                            </w:p>
                          </w:txbxContent>
                        </v:textbox>
                      </v:rect>
                      <v:shape id="自选图形 613" o:spid="_x0000_s1026" o:spt="32" type="#_x0000_t32" style="position:absolute;left:11832;top:466425;flip:y;height:1;width:481;" filled="f" stroked="t" coordsize="21600,21600" o:gfxdata="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eeA+FL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rect id="矩形 625" o:spid="_x0000_s1026" o:spt="1" style="position:absolute;left:11234;top:466231;height:423;width:623;" filled="f" stroked="f" coordsize="21600,21600" o:gfxdata="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PhbPwe8AAAA&#10;3AAAAA8AAAAAAAAAAQAgAAAAIgAAAGRycy9kb3ducmV2LnhtbFBLAQIUABQAAAAIAIdO4kAzLwWe&#10;OwAAADkAAAAQAAAAAAAAAAEAIAAAAAsBAABkcnMvc2hhcGV4bWwueG1sUEsFBgAAAAAGAAYAWwEA&#10;ALUDAAAAAA==&#10;">
                        <v:fill on="f" focussize="0,0"/>
                        <v:stroke on="f"/>
                        <v:imagedata o:title=""/>
                        <o:lock v:ext="edit" aspectratio="f"/>
                        <v:textbox>
                          <w:txbxContent>
                            <w:p w14:paraId="55B6E7B9">
                              <w:pPr>
                                <w:pStyle w:val="31"/>
                                <w:bidi w:val="0"/>
                                <w:jc w:val="both"/>
                                <w:rPr>
                                  <w:rFonts w:hint="default"/>
                                  <w:lang w:val="en-US" w:eastAsia="zh-CN"/>
                                </w:rPr>
                              </w:pPr>
                              <w:r>
                                <w:rPr>
                                  <w:rFonts w:hint="eastAsia"/>
                                  <w:lang w:val="en-US" w:eastAsia="zh-CN"/>
                                </w:rPr>
                                <w:t>水</w:t>
                              </w:r>
                            </w:p>
                          </w:txbxContent>
                        </v:textbox>
                      </v:rect>
                      <v:shape id="自选图形 619" o:spid="_x0000_s1026" o:spt="32" type="#_x0000_t32" style="position:absolute;left:13244;top:466432;height:1;width:595;" filled="f" stroked="t" coordsize="21600,21600" o:gfxdata="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CNPe8vQAA&#10;ANwAAAAPAAAAAAAAAAEAIAAAACIAAABkcnMvZG93bnJldi54bWxQSwECFAAUAAAACACHTuJAMy8F&#10;njsAAAA5AAAAEAAAAAAAAAABACAAAAAMAQAAZHJzL3NoYXBleG1sLnhtbFBLBQYAAAAABgAGAFsB&#10;AAC2AwAAAAA=&#10;">
                        <v:fill on="f" focussize="0,0"/>
                        <v:stroke weight="0pt" color="#000000" joinstyle="round" dashstyle="1 1" endarrow="block"/>
                        <v:imagedata o:title=""/>
                        <o:lock v:ext="edit" aspectratio="f"/>
                      </v:shape>
                      <v:rect id="矩形 622" o:spid="_x0000_s1026" o:spt="1" style="position:absolute;left:13753;top:466204;height:448;width:899;" fillcolor="#FFFFFF" filled="t" stroked="f" coordsize="21600,21600" o:gfxdata="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hsnkvQAA&#10;ANwAAAAPAAAAAAAAAAEAIAAAACIAAABkcnMvZG93bnJldi54bWxQSwECFAAUAAAACACHTuJAMy8F&#10;njsAAAA5AAAAEAAAAAAAAAABACAAAAAMAQAAZHJzL3NoYXBleG1sLnhtbFBLBQYAAAAABgAGAFsB&#10;AAC2AwAAAAA=&#10;">
                        <v:fill on="t" opacity="0f" focussize="0,0"/>
                        <v:stroke on="f" joinstyle="miter"/>
                        <v:imagedata o:title=""/>
                        <o:lock v:ext="edit" aspectratio="f"/>
                        <v:textbox>
                          <w:txbxContent>
                            <w:p w14:paraId="3FEC1CE8">
                              <w:pPr>
                                <w:pStyle w:val="31"/>
                                <w:bidi w:val="0"/>
                                <w:rPr>
                                  <w:rFonts w:hint="default" w:eastAsia="宋体"/>
                                  <w:lang w:val="en-US" w:eastAsia="zh-CN"/>
                                </w:rPr>
                              </w:pPr>
                              <w:r>
                                <w:rPr>
                                  <w:rFonts w:hint="eastAsia"/>
                                  <w:vertAlign w:val="baseline"/>
                                  <w:lang w:val="en-US" w:eastAsia="zh-CN"/>
                                </w:rPr>
                                <w:t>N</w:t>
                              </w:r>
                              <w:r>
                                <w:rPr>
                                  <w:rFonts w:hint="eastAsia"/>
                                  <w:vertAlign w:val="subscript"/>
                                  <w:lang w:val="en-US" w:eastAsia="zh-CN"/>
                                </w:rPr>
                                <w:t>5</w:t>
                              </w:r>
                            </w:p>
                          </w:txbxContent>
                        </v:textbox>
                      </v:rect>
                      <v:rect id="矩形 630" o:spid="_x0000_s1026" o:spt="1" style="position:absolute;left:12333;top:467832;height:437;width:868;" filled="f" stroked="t" coordsize="21600,21600" o:gfxdata="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y2dcU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4F8AF690">
                              <w:pPr>
                                <w:pStyle w:val="31"/>
                                <w:bidi w:val="0"/>
                                <w:rPr>
                                  <w:rFonts w:hint="default"/>
                                  <w:lang w:val="en-US" w:eastAsia="zh-CN"/>
                                </w:rPr>
                              </w:pPr>
                              <w:r>
                                <w:rPr>
                                  <w:rFonts w:hint="eastAsia"/>
                                  <w:lang w:val="en-US" w:eastAsia="zh-CN"/>
                                </w:rPr>
                                <w:t>冷冻</w:t>
                              </w:r>
                            </w:p>
                          </w:txbxContent>
                        </v:textbox>
                      </v:rect>
                      <v:shape id="自选图形 613" o:spid="_x0000_s1026" o:spt="32" type="#_x0000_t32" style="position:absolute;left:12772;top:468276;flip:x;height:353;width:5;" filled="f" stroked="t" coordsize="21600,21600" o:gfxdata="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dErGW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矩形 630" o:spid="_x0000_s1026" o:spt="1" style="position:absolute;left:12325;top:468634;height:435;width:866;" filled="f" stroked="t" coordsize="21600,21600" o:gfxdata="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Jdk3PvQAA&#10;ANw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12A31A64">
                              <w:pPr>
                                <w:pStyle w:val="31"/>
                                <w:bidi w:val="0"/>
                                <w:rPr>
                                  <w:rFonts w:hint="eastAsia"/>
                                  <w:lang w:val="en-US" w:eastAsia="zh-CN"/>
                                </w:rPr>
                              </w:pPr>
                              <w:r>
                                <w:rPr>
                                  <w:rFonts w:hint="eastAsia"/>
                                  <w:lang w:val="en-US" w:eastAsia="zh-CN"/>
                                </w:rPr>
                                <w:t>计量</w:t>
                              </w:r>
                            </w:p>
                          </w:txbxContent>
                        </v:textbox>
                      </v:rect>
                      <v:rect id="矩形 630" o:spid="_x0000_s1026" o:spt="1" style="position:absolute;left:12333;top:470336;height:437;width:868;" filled="f" stroked="t" coordsize="21600,21600" o:gfxdata="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JjroVL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w:txbxContent>
                            <w:p w14:paraId="5A1B7EF9">
                              <w:pPr>
                                <w:pStyle w:val="31"/>
                                <w:bidi w:val="0"/>
                                <w:rPr>
                                  <w:rFonts w:hint="default"/>
                                  <w:lang w:val="en-US" w:eastAsia="zh-CN"/>
                                </w:rPr>
                              </w:pPr>
                              <w:r>
                                <w:rPr>
                                  <w:rFonts w:hint="eastAsia"/>
                                  <w:lang w:val="en-US" w:eastAsia="zh-CN"/>
                                </w:rPr>
                                <w:t>检验</w:t>
                              </w:r>
                            </w:p>
                          </w:txbxContent>
                        </v:textbox>
                      </v:rect>
                      <v:shape id="自选图形 613" o:spid="_x0000_s1026" o:spt="32" type="#_x0000_t32" style="position:absolute;left:12760;top:469073;flip:x;height:415;width:5;" filled="f" stroked="t" coordsize="21600,21600" o:gfxdata="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z0DC9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矩形 630" o:spid="_x0000_s1026" o:spt="1" style="position:absolute;left:12328;top:471200;height:437;width:866;" filled="f" stroked="t" coordsize="21600,21600" o:gfxdata="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xp/Vu7sAAADc&#10;AAAADwAAAAAAAAABACAAAAAiAAAAZHJzL2Rvd25yZXYueG1sUEsBAhQAFAAAAAgAh07iQDMvBZ47&#10;AAAAOQAAABAAAAAAAAAAAQAgAAAACgEAAGRycy9zaGFwZXhtbC54bWxQSwUGAAAAAAYABgBbAQAA&#10;tAMAAAAA&#10;">
                        <v:fill on="f" focussize="0,0"/>
                        <v:stroke color="#000000" joinstyle="miter"/>
                        <v:imagedata o:title=""/>
                        <o:lock v:ext="edit" aspectratio="f"/>
                        <v:textbox>
                          <w:txbxContent>
                            <w:p w14:paraId="4F65AAF6">
                              <w:pPr>
                                <w:pStyle w:val="31"/>
                                <w:bidi w:val="0"/>
                                <w:rPr>
                                  <w:rFonts w:hint="default"/>
                                  <w:lang w:val="en-US" w:eastAsia="zh-CN"/>
                                </w:rPr>
                              </w:pPr>
                              <w:r>
                                <w:rPr>
                                  <w:rFonts w:hint="eastAsia"/>
                                  <w:lang w:val="en-US" w:eastAsia="zh-CN"/>
                                </w:rPr>
                                <w:t>包装</w:t>
                              </w:r>
                            </w:p>
                          </w:txbxContent>
                        </v:textbox>
                      </v:rect>
                      <v:shape id="自选图形 619" o:spid="_x0000_s1026" o:spt="32" type="#_x0000_t32" style="position:absolute;left:13410;top:467204;height:1;width:595;" filled="f" stroked="t" coordsize="21600,21600" o:gfxdata="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mzQ5HvQAA&#10;ANwAAAAPAAAAAAAAAAEAIAAAACIAAABkcnMvZG93bnJldi54bWxQSwECFAAUAAAACACHTuJAMy8F&#10;njsAAAA5AAAAEAAAAAAAAAABACAAAAAMAQAAZHJzL3NoYXBleG1sLnhtbFBLBQYAAAAABgAGAFsB&#10;AAC2AwAAAAA=&#10;">
                        <v:fill on="f" focussize="0,0"/>
                        <v:stroke weight="0pt" color="#000000" joinstyle="round" dashstyle="1 1" endarrow="block"/>
                        <v:imagedata o:title=""/>
                        <o:lock v:ext="edit" aspectratio="f"/>
                      </v:shape>
                      <v:rect id="矩形 622" o:spid="_x0000_s1026" o:spt="1" style="position:absolute;left:13738;top:466990;height:449;width:901;" fillcolor="#FFFFFF" filled="t" stroked="f" coordsize="21600,21600" o:gfxdata="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qwB9r4A&#10;AADcAAAADwAAAAAAAAABACAAAAAiAAAAZHJzL2Rvd25yZXYueG1sUEsBAhQAFAAAAAgAh07iQDMv&#10;BZ47AAAAOQAAABAAAAAAAAAAAQAgAAAADQEAAGRycy9zaGFwZXhtbC54bWxQSwUGAAAAAAYABgBb&#10;AQAAtwMAAAAA&#10;">
                        <v:fill on="t" opacity="0f" focussize="0,0"/>
                        <v:stroke on="f" joinstyle="miter"/>
                        <v:imagedata o:title=""/>
                        <o:lock v:ext="edit" aspectratio="f"/>
                        <v:textbox>
                          <w:txbxContent>
                            <w:p w14:paraId="2F63A4C3">
                              <w:pPr>
                                <w:pStyle w:val="31"/>
                                <w:bidi w:val="0"/>
                                <w:rPr>
                                  <w:rFonts w:hint="default" w:eastAsia="宋体"/>
                                  <w:lang w:val="en-US" w:eastAsia="zh-CN"/>
                                </w:rPr>
                              </w:pPr>
                              <w:r>
                                <w:rPr>
                                  <w:rFonts w:hint="eastAsia"/>
                                  <w:vertAlign w:val="baseline"/>
                                  <w:lang w:val="en-US" w:eastAsia="zh-CN"/>
                                </w:rPr>
                                <w:t>N</w:t>
                              </w:r>
                              <w:r>
                                <w:rPr>
                                  <w:rFonts w:hint="eastAsia"/>
                                  <w:vertAlign w:val="subscript"/>
                                  <w:lang w:val="en-US" w:eastAsia="zh-CN"/>
                                </w:rPr>
                                <w:t>5</w:t>
                              </w:r>
                            </w:p>
                          </w:txbxContent>
                        </v:textbox>
                      </v:rect>
                      <v:shape id="自选图形 619" o:spid="_x0000_s1026" o:spt="32" type="#_x0000_t32" style="position:absolute;left:13246;top:469728;height:1;width:595;" filled="f" stroked="t" coordsize="21600,21600" o:gfxdata="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DSiwzo&#10;wAAAANwAAAAPAAAAAAAAAAEAIAAAACIAAABkcnMvZG93bnJldi54bWxQSwECFAAUAAAACACHTuJA&#10;My8FnjsAAAA5AAAAEAAAAAAAAAABACAAAAAPAQAAZHJzL3NoYXBleG1sLnhtbFBLBQYAAAAABgAG&#10;AFsBAAC5AwAAAAA=&#10;">
                        <v:fill on="f" focussize="0,0"/>
                        <v:stroke weight="0pt" color="#000000" joinstyle="round" dashstyle="1 1" endarrow="block"/>
                        <v:imagedata o:title=""/>
                        <o:lock v:ext="edit" aspectratio="f"/>
                      </v:shape>
                      <v:rect id="矩形 622" o:spid="_x0000_s1026" o:spt="1" style="position:absolute;left:13739;top:470457;height:448;width:902;" fillcolor="#FFFFFF" filled="t" stroked="f" coordsize="21600,21600" o:gfxdata="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Ew5MrC8AAAA&#10;3AAAAA8AAAAAAAAAAQAgAAAAIgAAAGRycy9kb3ducmV2LnhtbFBLAQIUABQAAAAIAIdO4kAzLwWe&#10;OwAAADkAAAAQAAAAAAAAAAEAIAAAAAsBAABkcnMvc2hhcGV4bWwueG1sUEsFBgAAAAAGAAYAWwEA&#10;ALUDAAAAAA==&#10;">
                        <v:fill on="t" opacity="0f" focussize="0,0"/>
                        <v:stroke on="f" joinstyle="miter"/>
                        <v:imagedata o:title=""/>
                        <o:lock v:ext="edit" aspectratio="f"/>
                        <v:textbox>
                          <w:txbxContent>
                            <w:p w14:paraId="1279176D">
                              <w:pPr>
                                <w:pStyle w:val="31"/>
                                <w:bidi w:val="0"/>
                                <w:rPr>
                                  <w:rFonts w:hint="default" w:eastAsia="宋体"/>
                                  <w:lang w:val="en-US" w:eastAsia="zh-CN"/>
                                </w:rPr>
                              </w:pPr>
                              <w:r>
                                <w:rPr>
                                  <w:rFonts w:hint="eastAsia"/>
                                  <w:vertAlign w:val="baseline"/>
                                  <w:lang w:val="en-US" w:eastAsia="zh-CN"/>
                                </w:rPr>
                                <w:t>S</w:t>
                              </w:r>
                              <w:r>
                                <w:rPr>
                                  <w:rFonts w:hint="eastAsia"/>
                                  <w:vertAlign w:val="subscript"/>
                                  <w:lang w:val="en-US" w:eastAsia="zh-CN"/>
                                </w:rPr>
                                <w:t>3</w:t>
                              </w:r>
                            </w:p>
                          </w:txbxContent>
                        </v:textbox>
                      </v:rect>
                      <v:shape id="自选图形 613" o:spid="_x0000_s1026" o:spt="32" type="#_x0000_t32" style="position:absolute;left:12754;top:469923;flip:x;height:406;width:5;" filled="f" stroked="t" coordsize="21600,21600" o:gfxdata="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H1gZo7sAAADc&#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619" o:spid="_x0000_s1026" o:spt="32" type="#_x0000_t32" style="position:absolute;left:13239;top:470571;height:1;width:595;" filled="f" stroked="t" coordsize="21600,21600" o:gfxdata="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C8B1kL4A&#10;AADcAAAADwAAAAAAAAABACAAAAAiAAAAZHJzL2Rvd25yZXYueG1sUEsBAhQAFAAAAAgAh07iQDMv&#10;BZ47AAAAOQAAABAAAAAAAAAAAQAgAAAADQEAAGRycy9zaGFwZXhtbC54bWxQSwUGAAAAAAYABgBb&#10;AQAAtwMAAAAA&#10;">
                        <v:fill on="f" focussize="0,0"/>
                        <v:stroke weight="0pt" color="#000000" joinstyle="round" dashstyle="1 1" endarrow="block"/>
                        <v:imagedata o:title=""/>
                        <o:lock v:ext="edit" aspectratio="f"/>
                      </v:shape>
                      <v:rect id="矩形 622" o:spid="_x0000_s1026" o:spt="1" style="position:absolute;left:13752;top:469520;height:449;width:1156;" fillcolor="#FFFFFF" filled="t" stroked="f" coordsize="21600,21600" o:gfxdata="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8A7g+rsAAADc&#10;AAAADwAAAAAAAAABACAAAAAiAAAAZHJzL2Rvd25yZXYueG1sUEsBAhQAFAAAAAgAh07iQDMvBZ47&#10;AAAAOQAAABAAAAAAAAAAAQAgAAAACgEAAGRycy9zaGFwZXhtbC54bWxQSwUGAAAAAAYABgBbAQAA&#10;tAMAAAAA&#10;">
                        <v:fill on="t" opacity="0f" focussize="0,0"/>
                        <v:stroke on="f" joinstyle="miter"/>
                        <v:imagedata o:title=""/>
                        <o:lock v:ext="edit" aspectratio="f"/>
                        <v:textbox>
                          <w:txbxContent>
                            <w:p w14:paraId="5200EEB3">
                              <w:pPr>
                                <w:pStyle w:val="31"/>
                                <w:bidi w:val="0"/>
                                <w:rPr>
                                  <w:rFonts w:hint="default" w:eastAsia="宋体"/>
                                  <w:lang w:val="en-US" w:eastAsia="zh-CN"/>
                                </w:rPr>
                              </w:pPr>
                              <w:r>
                                <w:rPr>
                                  <w:rFonts w:hint="eastAsia"/>
                                  <w:vertAlign w:val="baseline"/>
                                  <w:lang w:val="en-US" w:eastAsia="zh-CN"/>
                                </w:rPr>
                                <w:t>水蒸气</w:t>
                              </w:r>
                            </w:p>
                          </w:txbxContent>
                        </v:textbox>
                      </v:rect>
                      <v:rect id="矩形 630" o:spid="_x0000_s1026" o:spt="1" style="position:absolute;left:12354;top:469483;height:435;width:865;" filled="f" stroked="t" coordsize="21600,21600" o:gfxdata="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A/ucngugAAANwA&#10;AAAPAAAAAAAAAAEAIAAAACIAAABkcnMvZG93bnJldi54bWxQSwECFAAUAAAACACHTuJAMy8FnjsA&#10;AAA5AAAAEAAAAAAAAAABACAAAAAJAQAAZHJzL3NoYXBleG1sLnhtbFBLBQYAAAAABgAGAFsBAACz&#10;AwAAAAA=&#10;">
                        <v:fill on="f" focussize="0,0"/>
                        <v:stroke color="#000000" joinstyle="miter"/>
                        <v:imagedata o:title=""/>
                        <o:lock v:ext="edit" aspectratio="f"/>
                        <v:textbox>
                          <w:txbxContent>
                            <w:p w14:paraId="0B9D11C3">
                              <w:pPr>
                                <w:pStyle w:val="31"/>
                                <w:bidi w:val="0"/>
                                <w:rPr>
                                  <w:rFonts w:hint="eastAsia"/>
                                  <w:lang w:val="en-US" w:eastAsia="zh-CN"/>
                                </w:rPr>
                              </w:pPr>
                              <w:r>
                                <w:rPr>
                                  <w:rFonts w:hint="eastAsia"/>
                                  <w:lang w:val="en-US" w:eastAsia="zh-CN"/>
                                </w:rPr>
                                <w:t>烘干</w:t>
                              </w:r>
                            </w:p>
                          </w:txbxContent>
                        </v:textbox>
                      </v:rect>
                      <v:shape id="自选图形 613" o:spid="_x0000_s1026" o:spt="32" type="#_x0000_t32" style="position:absolute;left:12755;top:470781;flip:x;height:406;width:5;" filled="f" stroked="t" coordsize="21600,21600" o:gfxdata="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Lc34v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shape id="自选图形 619" o:spid="_x0000_s1026" o:spt="32" type="#_x0000_t32" style="position:absolute;left:13197;top:471415;height:1;width:595;" filled="f" stroked="t" coordsize="21600,21600" o:gfxdata="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rnSGbr4A&#10;AADcAAAADwAAAAAAAAABACAAAAAiAAAAZHJzL2Rvd25yZXYueG1sUEsBAhQAFAAAAAgAh07iQDMv&#10;BZ47AAAAOQAAABAAAAAAAAAAAQAgAAAADQEAAGRycy9zaGFwZXhtbC54bWxQSwUGAAAAAAYABgBb&#10;AQAAtwMAAAAA&#10;">
                        <v:fill on="f" focussize="0,0"/>
                        <v:stroke weight="0pt" color="#000000" joinstyle="round" dashstyle="1 1" endarrow="block"/>
                        <v:imagedata o:title=""/>
                        <o:lock v:ext="edit" aspectratio="f"/>
                      </v:shape>
                      <v:rect id="矩形 622" o:spid="_x0000_s1026" o:spt="1" style="position:absolute;left:13753;top:471272;height:448;width:902;" fillcolor="#FFFFFF" filled="t" stroked="f" coordsize="21600,21600" o:gfxdata="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tpIu2/&#10;AAAA3AAAAA8AAAAAAAAAAQAgAAAAIgAAAGRycy9kb3ducmV2LnhtbFBLAQIUABQAAAAIAIdO4kAz&#10;LwWeOwAAADkAAAAQAAAAAAAAAAEAIAAAAA4BAABkcnMvc2hhcGV4bWwueG1sUEsFBgAAAAAGAAYA&#10;WwEAALgDAAAAAA==&#10;">
                        <v:fill on="t" opacity="0f" focussize="0,0"/>
                        <v:stroke on="f" joinstyle="miter"/>
                        <v:imagedata o:title=""/>
                        <o:lock v:ext="edit" aspectratio="f"/>
                        <v:textbox>
                          <w:txbxContent>
                            <w:p w14:paraId="17384A31">
                              <w:pPr>
                                <w:pStyle w:val="31"/>
                                <w:bidi w:val="0"/>
                                <w:rPr>
                                  <w:rFonts w:hint="default" w:eastAsia="宋体"/>
                                  <w:lang w:val="en-US" w:eastAsia="zh-CN"/>
                                </w:rPr>
                              </w:pPr>
                              <w:r>
                                <w:rPr>
                                  <w:rFonts w:hint="eastAsia"/>
                                  <w:vertAlign w:val="baseline"/>
                                  <w:lang w:val="en-US" w:eastAsia="zh-CN"/>
                                </w:rPr>
                                <w:t>S</w:t>
                              </w:r>
                              <w:r>
                                <w:rPr>
                                  <w:rFonts w:hint="eastAsia"/>
                                  <w:vertAlign w:val="subscript"/>
                                  <w:lang w:val="en-US" w:eastAsia="zh-CN"/>
                                </w:rPr>
                                <w:t>4</w:t>
                              </w:r>
                            </w:p>
                          </w:txbxContent>
                        </v:textbox>
                      </v:rect>
                      <v:shape id="自选图形 613" o:spid="_x0000_s1026" o:spt="32" type="#_x0000_t32" style="position:absolute;left:11832;top:471429;flip:y;height:1;width:481;" filled="f" stroked="t" coordsize="21600,21600" o:gfxdata="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BOqujyvQAA&#10;ANwAAAAPAAAAAAAAAAEAIAAAACIAAABkcnMvZG93bnJldi54bWxQSwECFAAUAAAACACHTuJAMy8F&#10;njsAAAA5AAAAEAAAAAAAAAABACAAAAAMAQAAZHJzL3NoYXBleG1sLnhtbFBLBQYAAAAABgAGAFsB&#10;AAC2AwAAAAA=&#10;">
                        <v:fill on="f" focussize="0,0"/>
                        <v:stroke color="#000000" joinstyle="round" endarrow="block"/>
                        <v:imagedata o:title=""/>
                        <o:lock v:ext="edit" aspectratio="f"/>
                      </v:shape>
                      <v:rect id="矩形 625" o:spid="_x0000_s1026" o:spt="1" style="position:absolute;left:10709;top:471222;height:424;width:1120;" filled="f" stroked="f" coordsize="21600,21600" o:gfxdata="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zxHp4bsAAADc&#10;AAAADwAAAAAAAAABACAAAAAiAAAAZHJzL2Rvd25yZXYueG1sUEsBAhQAFAAAAAgAh07iQDMvBZ47&#10;AAAAOQAAABAAAAAAAAAAAQAgAAAACgEAAGRycy9zaGFwZXhtbC54bWxQSwUGAAAAAAYABgBbAQAA&#10;tAMAAAAA&#10;">
                        <v:fill on="f" focussize="0,0"/>
                        <v:stroke on="f"/>
                        <v:imagedata o:title=""/>
                        <o:lock v:ext="edit" aspectratio="f"/>
                        <v:textbox>
                          <w:txbxContent>
                            <w:p w14:paraId="0F626D18">
                              <w:pPr>
                                <w:pStyle w:val="31"/>
                                <w:bidi w:val="0"/>
                                <w:jc w:val="both"/>
                                <w:rPr>
                                  <w:rFonts w:hint="default"/>
                                  <w:lang w:val="en-US" w:eastAsia="zh-CN"/>
                                </w:rPr>
                              </w:pPr>
                              <w:r>
                                <w:rPr>
                                  <w:rFonts w:hint="eastAsia"/>
                                  <w:lang w:val="en-US" w:eastAsia="zh-CN"/>
                                </w:rPr>
                                <w:t>包装膜</w:t>
                              </w:r>
                            </w:p>
                          </w:txbxContent>
                        </v:textbox>
                      </v:rect>
                    </v:group>
                  </w:pict>
                </mc:Fallback>
              </mc:AlternateContent>
            </w:r>
            <w:r>
              <w:rPr>
                <w:rFonts w:hint="eastAsia"/>
                <w:b/>
                <w:bCs/>
                <w:color w:val="auto"/>
                <w:lang w:val="en-US" w:eastAsia="zh-CN"/>
              </w:rPr>
              <w:t>（2）粉丝</w:t>
            </w:r>
            <w:r>
              <w:rPr>
                <w:rFonts w:hint="eastAsia"/>
                <w:b/>
                <w:bCs/>
                <w:color w:val="auto"/>
              </w:rPr>
              <w:t>生产工艺流程：</w:t>
            </w:r>
          </w:p>
          <w:p w14:paraId="5543DF1C">
            <w:pPr>
              <w:bidi w:val="0"/>
              <w:rPr>
                <w:color w:val="0000FF"/>
                <w:sz w:val="21"/>
              </w:rPr>
            </w:pPr>
          </w:p>
          <w:p w14:paraId="5A9FF615">
            <w:pPr>
              <w:bidi w:val="0"/>
              <w:rPr>
                <w:color w:val="0000FF"/>
                <w:sz w:val="21"/>
              </w:rPr>
            </w:pPr>
          </w:p>
          <w:p w14:paraId="75657279">
            <w:pPr>
              <w:bidi w:val="0"/>
              <w:rPr>
                <w:color w:val="0000FF"/>
                <w:sz w:val="21"/>
              </w:rPr>
            </w:pPr>
          </w:p>
          <w:p w14:paraId="515E919A">
            <w:pPr>
              <w:bidi w:val="0"/>
              <w:rPr>
                <w:color w:val="0000FF"/>
                <w:sz w:val="21"/>
              </w:rPr>
            </w:pPr>
          </w:p>
          <w:p w14:paraId="2C811B83">
            <w:pPr>
              <w:bidi w:val="0"/>
              <w:rPr>
                <w:color w:val="0000FF"/>
                <w:sz w:val="21"/>
              </w:rPr>
            </w:pPr>
          </w:p>
          <w:p w14:paraId="55C29750">
            <w:pPr>
              <w:bidi w:val="0"/>
              <w:rPr>
                <w:color w:val="0000FF"/>
                <w:sz w:val="21"/>
              </w:rPr>
            </w:pPr>
          </w:p>
          <w:p w14:paraId="02CD1B15">
            <w:pPr>
              <w:bidi w:val="0"/>
              <w:rPr>
                <w:color w:val="0000FF"/>
                <w:sz w:val="21"/>
              </w:rPr>
            </w:pPr>
          </w:p>
          <w:p w14:paraId="50B6EDF2">
            <w:pPr>
              <w:bidi w:val="0"/>
              <w:rPr>
                <w:color w:val="0000FF"/>
                <w:sz w:val="21"/>
              </w:rPr>
            </w:pPr>
          </w:p>
          <w:p w14:paraId="7E4B641D">
            <w:pPr>
              <w:bidi w:val="0"/>
              <w:rPr>
                <w:color w:val="0000FF"/>
                <w:sz w:val="21"/>
              </w:rPr>
            </w:pPr>
          </w:p>
          <w:p w14:paraId="267A484F">
            <w:pPr>
              <w:bidi w:val="0"/>
              <w:rPr>
                <w:color w:val="0000FF"/>
                <w:sz w:val="21"/>
              </w:rPr>
            </w:pPr>
          </w:p>
          <w:p w14:paraId="7BDD6ACC">
            <w:pPr>
              <w:bidi w:val="0"/>
              <w:rPr>
                <w:color w:val="0000FF"/>
                <w:sz w:val="21"/>
              </w:rPr>
            </w:pPr>
          </w:p>
          <w:p w14:paraId="3EA7B0B3">
            <w:pPr>
              <w:bidi w:val="0"/>
              <w:rPr>
                <w:color w:val="0000FF"/>
                <w:sz w:val="21"/>
              </w:rPr>
            </w:pPr>
          </w:p>
          <w:p w14:paraId="18088061">
            <w:pPr>
              <w:bidi w:val="0"/>
              <w:rPr>
                <w:color w:val="0000FF"/>
                <w:sz w:val="21"/>
              </w:rPr>
            </w:pPr>
          </w:p>
          <w:p w14:paraId="7CCF762C">
            <w:pPr>
              <w:bidi w:val="0"/>
              <w:rPr>
                <w:color w:val="0000FF"/>
                <w:sz w:val="21"/>
              </w:rPr>
            </w:pPr>
          </w:p>
          <w:p w14:paraId="12895041">
            <w:pPr>
              <w:bidi w:val="0"/>
              <w:rPr>
                <w:color w:val="0000FF"/>
                <w:sz w:val="21"/>
              </w:rPr>
            </w:pPr>
          </w:p>
          <w:p w14:paraId="18A26C12">
            <w:pPr>
              <w:bidi w:val="0"/>
              <w:rPr>
                <w:color w:val="0000FF"/>
                <w:sz w:val="21"/>
              </w:rPr>
            </w:pPr>
          </w:p>
          <w:p w14:paraId="5019C607">
            <w:pPr>
              <w:bidi w:val="0"/>
              <w:rPr>
                <w:color w:val="0000FF"/>
                <w:sz w:val="21"/>
              </w:rPr>
            </w:pPr>
          </w:p>
          <w:p w14:paraId="750CED5D">
            <w:pPr>
              <w:bidi w:val="0"/>
              <w:rPr>
                <w:color w:val="0000FF"/>
                <w:sz w:val="21"/>
              </w:rPr>
            </w:pPr>
          </w:p>
          <w:p w14:paraId="71C25000">
            <w:pPr>
              <w:bidi w:val="0"/>
              <w:rPr>
                <w:color w:val="0000FF"/>
                <w:sz w:val="21"/>
              </w:rPr>
            </w:pPr>
          </w:p>
          <w:p w14:paraId="64B1E483">
            <w:pPr>
              <w:pStyle w:val="29"/>
              <w:bidi w:val="0"/>
              <w:rPr>
                <w:rFonts w:hint="default" w:ascii="Times New Roman" w:hAnsi="Times New Roman" w:cs="Times New Roman"/>
                <w:color w:val="auto"/>
                <w:sz w:val="24"/>
                <w:szCs w:val="24"/>
              </w:rPr>
            </w:pPr>
            <w:r>
              <w:rPr>
                <w:rFonts w:hint="default" w:ascii="Times New Roman" w:hAnsi="Times New Roman" w:cs="Times New Roman"/>
                <w:color w:val="auto"/>
                <w:sz w:val="24"/>
                <w:szCs w:val="24"/>
              </w:rPr>
              <w:t>图2-</w:t>
            </w:r>
            <w:r>
              <w:rPr>
                <w:rFonts w:hint="default" w:ascii="Times New Roman" w:hAnsi="Times New Roman" w:cs="Times New Roman"/>
                <w:color w:val="auto"/>
                <w:sz w:val="24"/>
                <w:szCs w:val="24"/>
                <w:lang w:val="en-US" w:eastAsia="zh-CN"/>
              </w:rPr>
              <w:t xml:space="preserve">3 </w:t>
            </w:r>
            <w:r>
              <w:rPr>
                <w:rFonts w:hint="default" w:ascii="Times New Roman" w:hAnsi="Times New Roman" w:cs="Times New Roman"/>
                <w:color w:val="auto"/>
                <w:sz w:val="24"/>
                <w:szCs w:val="24"/>
              </w:rPr>
              <w:t xml:space="preserve"> </w:t>
            </w:r>
            <w:r>
              <w:rPr>
                <w:rFonts w:hint="default" w:ascii="Times New Roman" w:hAnsi="Times New Roman" w:cs="Times New Roman"/>
                <w:color w:val="auto"/>
                <w:sz w:val="24"/>
                <w:szCs w:val="24"/>
                <w:lang w:val="en-US" w:eastAsia="zh-CN"/>
              </w:rPr>
              <w:t>粉丝</w:t>
            </w:r>
            <w:r>
              <w:rPr>
                <w:rFonts w:hint="default" w:ascii="Times New Roman" w:hAnsi="Times New Roman" w:cs="Times New Roman"/>
                <w:color w:val="auto"/>
                <w:sz w:val="24"/>
                <w:szCs w:val="24"/>
              </w:rPr>
              <w:t>生产工艺流程及产污节点图</w:t>
            </w:r>
          </w:p>
          <w:p w14:paraId="2BB739D0">
            <w:pPr>
              <w:ind w:firstLine="480"/>
              <w:rPr>
                <w:rFonts w:hint="eastAsia"/>
                <w:b/>
                <w:bCs/>
                <w:color w:val="auto"/>
              </w:rPr>
            </w:pPr>
            <w:r>
              <w:rPr>
                <w:rFonts w:hint="eastAsia"/>
                <w:b/>
                <w:bCs/>
                <w:color w:val="auto"/>
              </w:rPr>
              <w:t>工艺</w:t>
            </w:r>
            <w:r>
              <w:rPr>
                <w:b/>
                <w:bCs/>
                <w:color w:val="auto"/>
              </w:rPr>
              <w:t>流程简述：</w:t>
            </w:r>
          </w:p>
          <w:p w14:paraId="3964F281">
            <w:pPr>
              <w:pStyle w:val="12"/>
              <w:keepNext w:val="0"/>
              <w:keepLines w:val="0"/>
              <w:pageBreakBefore w:val="0"/>
              <w:widowControl/>
              <w:kinsoku/>
              <w:wordWrap/>
              <w:overflowPunct/>
              <w:topLinePunct w:val="0"/>
              <w:autoSpaceDE/>
              <w:autoSpaceDN/>
              <w:bidi w:val="0"/>
              <w:adjustRightInd/>
              <w:snapToGrid/>
              <w:spacing w:after="0"/>
              <w:ind w:firstLine="480"/>
              <w:textAlignment w:val="auto"/>
              <w:rPr>
                <w:rFonts w:hint="eastAsia" w:ascii="Times New Roman" w:hAnsi="Times New Roman"/>
                <w:b w:val="0"/>
                <w:bCs w:val="0"/>
                <w:color w:val="auto"/>
                <w:sz w:val="24"/>
                <w:lang w:val="en-US" w:eastAsia="zh-CN"/>
              </w:rPr>
            </w:pPr>
            <w:r>
              <w:rPr>
                <w:rFonts w:hint="eastAsia" w:ascii="Times New Roman" w:hAnsi="Times New Roman"/>
                <w:b w:val="0"/>
                <w:bCs w:val="0"/>
                <w:color w:val="auto"/>
                <w:sz w:val="24"/>
                <w:lang w:val="en-US" w:eastAsia="zh-CN"/>
              </w:rPr>
              <w:t>上料环节物料是经人工直接拆包上料至3楼料仓内，</w:t>
            </w:r>
            <w:r>
              <w:rPr>
                <w:rFonts w:hint="eastAsia" w:ascii="Times New Roman" w:hAnsi="Times New Roman"/>
                <w:b w:val="0"/>
                <w:bCs w:val="0"/>
                <w:color w:val="auto"/>
                <w:sz w:val="24"/>
              </w:rPr>
              <w:t>该工序会有</w:t>
            </w:r>
            <w:r>
              <w:rPr>
                <w:rFonts w:hint="eastAsia" w:ascii="Times New Roman" w:hAnsi="Times New Roman"/>
                <w:b w:val="0"/>
                <w:bCs w:val="0"/>
                <w:color w:val="auto"/>
                <w:sz w:val="24"/>
                <w:lang w:val="en-US" w:eastAsia="zh-CN"/>
              </w:rPr>
              <w:t>上</w:t>
            </w:r>
            <w:r>
              <w:rPr>
                <w:rFonts w:ascii="Times New Roman" w:hAnsi="Times New Roman"/>
                <w:b w:val="0"/>
                <w:bCs w:val="0"/>
                <w:color w:val="auto"/>
                <w:sz w:val="24"/>
              </w:rPr>
              <w:t>料粉尘产生</w:t>
            </w:r>
            <w:r>
              <w:rPr>
                <w:rFonts w:hint="eastAsia" w:ascii="Times New Roman" w:hAnsi="Times New Roman"/>
                <w:b w:val="0"/>
                <w:bCs w:val="0"/>
                <w:color w:val="auto"/>
                <w:sz w:val="24"/>
                <w:lang w:val="en-US" w:eastAsia="zh-CN"/>
              </w:rPr>
              <w:t>G</w:t>
            </w:r>
            <w:r>
              <w:rPr>
                <w:rFonts w:hint="eastAsia" w:ascii="Times New Roman" w:hAnsi="Times New Roman"/>
                <w:b w:val="0"/>
                <w:bCs w:val="0"/>
                <w:color w:val="auto"/>
                <w:sz w:val="24"/>
                <w:vertAlign w:val="subscript"/>
                <w:lang w:val="en-US" w:eastAsia="zh-CN"/>
              </w:rPr>
              <w:t>2</w:t>
            </w:r>
            <w:r>
              <w:rPr>
                <w:rFonts w:ascii="Times New Roman" w:hAnsi="Times New Roman"/>
                <w:b w:val="0"/>
                <w:bCs w:val="0"/>
                <w:color w:val="auto"/>
                <w:sz w:val="24"/>
              </w:rPr>
              <w:t>。</w:t>
            </w:r>
            <w:r>
              <w:rPr>
                <w:rFonts w:hint="eastAsia" w:ascii="Times New Roman" w:hAnsi="Times New Roman"/>
                <w:b w:val="0"/>
                <w:bCs w:val="0"/>
                <w:color w:val="auto"/>
                <w:sz w:val="24"/>
                <w:lang w:val="en-US" w:eastAsia="zh-CN"/>
              </w:rPr>
              <w:t>配料、制浆定型工序和米线生产工序一致。</w:t>
            </w:r>
          </w:p>
          <w:p w14:paraId="61F81D12">
            <w:pPr>
              <w:pStyle w:val="12"/>
              <w:keepNext w:val="0"/>
              <w:keepLines w:val="0"/>
              <w:pageBreakBefore w:val="0"/>
              <w:widowControl/>
              <w:kinsoku/>
              <w:wordWrap/>
              <w:overflowPunct/>
              <w:topLinePunct w:val="0"/>
              <w:autoSpaceDE/>
              <w:autoSpaceDN/>
              <w:bidi w:val="0"/>
              <w:adjustRightInd/>
              <w:snapToGrid/>
              <w:spacing w:after="0"/>
              <w:ind w:firstLine="480"/>
              <w:textAlignment w:val="auto"/>
              <w:rPr>
                <w:rFonts w:hint="eastAsia" w:ascii="Times New Roman" w:hAnsi="Times New Roman"/>
                <w:color w:val="auto"/>
                <w:sz w:val="24"/>
              </w:rPr>
            </w:pPr>
            <w:r>
              <w:rPr>
                <w:rFonts w:hint="eastAsia" w:ascii="Times New Roman" w:hAnsi="Times New Roman"/>
                <w:b/>
                <w:bCs/>
                <w:color w:val="auto"/>
                <w:sz w:val="24"/>
                <w:lang w:val="en-US" w:eastAsia="zh-CN"/>
              </w:rPr>
              <w:t>冷冻</w:t>
            </w:r>
            <w:r>
              <w:rPr>
                <w:rFonts w:hint="eastAsia" w:ascii="Times New Roman" w:hAnsi="Times New Roman"/>
                <w:b/>
                <w:bCs/>
                <w:color w:val="auto"/>
                <w:sz w:val="24"/>
                <w:lang w:eastAsia="zh-CN"/>
              </w:rPr>
              <w:t>：</w:t>
            </w:r>
            <w:r>
              <w:rPr>
                <w:rFonts w:ascii="Times New Roman" w:hAnsi="Times New Roman"/>
                <w:color w:val="auto"/>
                <w:sz w:val="24"/>
              </w:rPr>
              <w:t>经过</w:t>
            </w:r>
            <w:r>
              <w:rPr>
                <w:rFonts w:hint="eastAsia" w:ascii="Times New Roman" w:hAnsi="Times New Roman"/>
                <w:color w:val="auto"/>
                <w:sz w:val="24"/>
                <w:lang w:val="en-US" w:eastAsia="zh-CN"/>
              </w:rPr>
              <w:t>风冷装置</w:t>
            </w:r>
            <w:r>
              <w:rPr>
                <w:rFonts w:ascii="Times New Roman" w:hAnsi="Times New Roman"/>
                <w:color w:val="auto"/>
                <w:sz w:val="24"/>
              </w:rPr>
              <w:t>冷却的粉丝</w:t>
            </w:r>
            <w:r>
              <w:rPr>
                <w:rFonts w:hint="eastAsia" w:ascii="Times New Roman" w:hAnsi="Times New Roman"/>
                <w:color w:val="auto"/>
                <w:sz w:val="24"/>
                <w:lang w:val="en-US" w:eastAsia="zh-CN"/>
              </w:rPr>
              <w:t>送入</w:t>
            </w:r>
            <w:r>
              <w:rPr>
                <w:rFonts w:ascii="Times New Roman" w:hAnsi="Times New Roman"/>
                <w:color w:val="auto"/>
                <w:sz w:val="24"/>
              </w:rPr>
              <w:t>冷库内冷冻，冷冻温度为-8</w:t>
            </w:r>
            <w:r>
              <w:rPr>
                <w:rFonts w:hint="eastAsia" w:ascii="宋体" w:hAnsi="宋体" w:cs="宋体"/>
                <w:color w:val="auto"/>
                <w:sz w:val="24"/>
              </w:rPr>
              <w:t>℃</w:t>
            </w:r>
            <w:r>
              <w:rPr>
                <w:rFonts w:ascii="Times New Roman" w:hAnsi="Times New Roman"/>
                <w:color w:val="auto"/>
                <w:sz w:val="24"/>
              </w:rPr>
              <w:t>~-10</w:t>
            </w:r>
            <w:r>
              <w:rPr>
                <w:rFonts w:hint="eastAsia" w:ascii="宋体" w:hAnsi="宋体" w:cs="宋体"/>
                <w:color w:val="auto"/>
                <w:sz w:val="24"/>
              </w:rPr>
              <w:t>℃</w:t>
            </w:r>
            <w:r>
              <w:rPr>
                <w:rFonts w:ascii="Times New Roman" w:hAnsi="Times New Roman"/>
                <w:color w:val="auto"/>
                <w:sz w:val="24"/>
              </w:rPr>
              <w:t>，达到全部结冰为止</w:t>
            </w:r>
            <w:r>
              <w:rPr>
                <w:rFonts w:hint="eastAsia" w:ascii="Times New Roman" w:hAnsi="Times New Roman"/>
                <w:color w:val="auto"/>
                <w:sz w:val="24"/>
                <w:lang w:eastAsia="zh-CN"/>
              </w:rPr>
              <w:t>，</w:t>
            </w:r>
            <w:r>
              <w:rPr>
                <w:rFonts w:hint="eastAsia" w:ascii="Times New Roman" w:hAnsi="Times New Roman"/>
                <w:color w:val="auto"/>
                <w:sz w:val="24"/>
                <w:lang w:val="en-US" w:eastAsia="zh-CN"/>
              </w:rPr>
              <w:t>一般冷冻时间为3~4h</w:t>
            </w:r>
            <w:r>
              <w:rPr>
                <w:rFonts w:ascii="Times New Roman" w:hAnsi="Times New Roman"/>
                <w:color w:val="auto"/>
                <w:sz w:val="24"/>
              </w:rPr>
              <w:t>。</w:t>
            </w:r>
          </w:p>
          <w:p w14:paraId="5368F597">
            <w:pPr>
              <w:pStyle w:val="12"/>
              <w:keepNext w:val="0"/>
              <w:keepLines w:val="0"/>
              <w:pageBreakBefore w:val="0"/>
              <w:widowControl/>
              <w:kinsoku/>
              <w:wordWrap/>
              <w:overflowPunct/>
              <w:topLinePunct w:val="0"/>
              <w:autoSpaceDE/>
              <w:autoSpaceDN/>
              <w:bidi w:val="0"/>
              <w:adjustRightInd/>
              <w:snapToGrid/>
              <w:spacing w:after="0"/>
              <w:ind w:firstLine="480"/>
              <w:textAlignment w:val="auto"/>
              <w:rPr>
                <w:rFonts w:hint="eastAsia" w:ascii="Times New Roman" w:hAnsi="Times New Roman"/>
                <w:color w:val="auto"/>
                <w:sz w:val="24"/>
                <w:lang w:val="en-US" w:eastAsia="zh-CN"/>
              </w:rPr>
            </w:pPr>
            <w:r>
              <w:rPr>
                <w:rFonts w:hint="eastAsia" w:ascii="Times New Roman" w:hAnsi="Times New Roman"/>
                <w:b/>
                <w:bCs/>
                <w:color w:val="auto"/>
                <w:sz w:val="24"/>
                <w:lang w:val="en-US" w:eastAsia="zh-CN"/>
              </w:rPr>
              <w:t>计</w:t>
            </w:r>
            <w:r>
              <w:rPr>
                <w:rFonts w:ascii="Times New Roman" w:hAnsi="Times New Roman"/>
                <w:b/>
                <w:bCs/>
                <w:color w:val="auto"/>
                <w:sz w:val="24"/>
              </w:rPr>
              <w:t>量</w:t>
            </w:r>
            <w:r>
              <w:rPr>
                <w:rFonts w:ascii="Times New Roman" w:hAnsi="Times New Roman"/>
                <w:color w:val="auto"/>
                <w:sz w:val="24"/>
              </w:rPr>
              <w:t>：</w:t>
            </w:r>
            <w:r>
              <w:rPr>
                <w:rFonts w:hint="eastAsia" w:ascii="Times New Roman" w:hAnsi="Times New Roman"/>
                <w:color w:val="auto"/>
                <w:sz w:val="24"/>
                <w:lang w:val="en-US" w:eastAsia="zh-CN"/>
              </w:rPr>
              <w:t>冷冻好粉丝放置室温下</w:t>
            </w:r>
            <w:r>
              <w:rPr>
                <w:rFonts w:ascii="Times New Roman" w:hAnsi="Times New Roman"/>
                <w:color w:val="auto"/>
                <w:sz w:val="24"/>
              </w:rPr>
              <w:t>使其融化，</w:t>
            </w:r>
            <w:r>
              <w:rPr>
                <w:rFonts w:hint="eastAsia" w:ascii="Times New Roman" w:hAnsi="Times New Roman"/>
                <w:color w:val="auto"/>
                <w:sz w:val="24"/>
                <w:lang w:val="en-US" w:eastAsia="zh-CN"/>
              </w:rPr>
              <w:t>人工</w:t>
            </w:r>
            <w:r>
              <w:rPr>
                <w:rFonts w:ascii="Times New Roman" w:hAnsi="Times New Roman"/>
                <w:color w:val="auto"/>
                <w:sz w:val="24"/>
              </w:rPr>
              <w:t>拉搓，使粉丝全部成单丝散开</w:t>
            </w:r>
            <w:r>
              <w:rPr>
                <w:rFonts w:hint="eastAsia" w:ascii="Times New Roman" w:hAnsi="Times New Roman"/>
                <w:color w:val="auto"/>
                <w:sz w:val="24"/>
                <w:lang w:eastAsia="zh-CN"/>
              </w:rPr>
              <w:t>，</w:t>
            </w:r>
            <w:r>
              <w:rPr>
                <w:rFonts w:hint="eastAsia" w:ascii="Times New Roman" w:hAnsi="Times New Roman"/>
                <w:color w:val="auto"/>
                <w:sz w:val="24"/>
                <w:lang w:val="en-US" w:eastAsia="zh-CN"/>
              </w:rPr>
              <w:t>散开粉丝经输送装置送入多头秤进行</w:t>
            </w:r>
            <w:r>
              <w:rPr>
                <w:rFonts w:ascii="Times New Roman" w:hAnsi="Times New Roman"/>
                <w:color w:val="auto"/>
                <w:sz w:val="24"/>
              </w:rPr>
              <w:t>机械称量，称量好的粉丝</w:t>
            </w:r>
            <w:r>
              <w:rPr>
                <w:rFonts w:hint="eastAsia" w:ascii="Times New Roman" w:hAnsi="Times New Roman"/>
                <w:color w:val="auto"/>
                <w:sz w:val="24"/>
                <w:lang w:val="en-US" w:eastAsia="zh-CN"/>
              </w:rPr>
              <w:t>经出料口刀头切断</w:t>
            </w:r>
            <w:r>
              <w:rPr>
                <w:rFonts w:ascii="Times New Roman" w:hAnsi="Times New Roman"/>
                <w:color w:val="auto"/>
                <w:sz w:val="24"/>
              </w:rPr>
              <w:t>放入</w:t>
            </w:r>
            <w:r>
              <w:rPr>
                <w:rFonts w:hint="eastAsia" w:ascii="Times New Roman" w:hAnsi="Times New Roman"/>
                <w:color w:val="auto"/>
                <w:sz w:val="24"/>
                <w:lang w:val="en-US" w:eastAsia="zh-CN"/>
              </w:rPr>
              <w:t>模具内送入密闭烘干房内进行烘干。</w:t>
            </w:r>
          </w:p>
          <w:p w14:paraId="4C9EED5F">
            <w:pPr>
              <w:pStyle w:val="12"/>
              <w:keepNext w:val="0"/>
              <w:keepLines w:val="0"/>
              <w:pageBreakBefore w:val="0"/>
              <w:widowControl/>
              <w:kinsoku/>
              <w:wordWrap/>
              <w:overflowPunct/>
              <w:topLinePunct w:val="0"/>
              <w:autoSpaceDE/>
              <w:autoSpaceDN/>
              <w:bidi w:val="0"/>
              <w:adjustRightInd/>
              <w:snapToGrid/>
              <w:spacing w:after="0"/>
              <w:ind w:firstLine="480"/>
              <w:textAlignment w:val="auto"/>
              <w:rPr>
                <w:rFonts w:hint="eastAsia" w:ascii="Times New Roman" w:hAnsi="Times New Roman"/>
                <w:color w:val="auto"/>
                <w:sz w:val="24"/>
              </w:rPr>
            </w:pPr>
            <w:r>
              <w:rPr>
                <w:rFonts w:hint="eastAsia" w:ascii="Times New Roman" w:hAnsi="Times New Roman"/>
                <w:b/>
                <w:bCs/>
                <w:color w:val="auto"/>
                <w:sz w:val="24"/>
                <w:lang w:val="en-US" w:eastAsia="zh-CN"/>
              </w:rPr>
              <w:t>烘干</w:t>
            </w:r>
            <w:r>
              <w:rPr>
                <w:rFonts w:ascii="Times New Roman" w:hAnsi="Times New Roman"/>
                <w:color w:val="auto"/>
                <w:sz w:val="24"/>
              </w:rPr>
              <w:t>：在热风干燥机内进行干燥，水分控制在12-14%；</w:t>
            </w:r>
            <w:r>
              <w:rPr>
                <w:rFonts w:hint="eastAsia" w:ascii="Times New Roman" w:hAnsi="Times New Roman"/>
                <w:color w:val="auto"/>
                <w:sz w:val="24"/>
              </w:rPr>
              <w:t>热风</w:t>
            </w:r>
            <w:r>
              <w:rPr>
                <w:rFonts w:ascii="Times New Roman" w:hAnsi="Times New Roman"/>
                <w:color w:val="auto"/>
                <w:sz w:val="24"/>
              </w:rPr>
              <w:t>干燥机热源为电源</w:t>
            </w:r>
            <w:r>
              <w:rPr>
                <w:rFonts w:hint="eastAsia" w:ascii="Times New Roman" w:hAnsi="Times New Roman"/>
                <w:color w:val="auto"/>
                <w:sz w:val="24"/>
              </w:rPr>
              <w:t>，</w:t>
            </w:r>
            <w:r>
              <w:rPr>
                <w:rFonts w:ascii="Times New Roman" w:hAnsi="Times New Roman"/>
                <w:color w:val="auto"/>
                <w:sz w:val="24"/>
              </w:rPr>
              <w:t>温度应保持在50</w:t>
            </w:r>
            <w:r>
              <w:rPr>
                <w:rFonts w:hint="eastAsia" w:ascii="宋体" w:hAnsi="宋体" w:cs="宋体"/>
                <w:color w:val="auto"/>
                <w:sz w:val="24"/>
              </w:rPr>
              <w:t>℃</w:t>
            </w:r>
            <w:r>
              <w:rPr>
                <w:rFonts w:ascii="Times New Roman" w:hAnsi="Times New Roman"/>
                <w:color w:val="auto"/>
                <w:sz w:val="24"/>
              </w:rPr>
              <w:t>~60</w:t>
            </w:r>
            <w:r>
              <w:rPr>
                <w:rFonts w:hint="eastAsia" w:ascii="宋体" w:hAnsi="宋体" w:cs="宋体"/>
                <w:color w:val="auto"/>
                <w:sz w:val="24"/>
              </w:rPr>
              <w:t>℃</w:t>
            </w:r>
            <w:r>
              <w:rPr>
                <w:rFonts w:ascii="Times New Roman" w:hAnsi="Times New Roman"/>
                <w:color w:val="auto"/>
                <w:sz w:val="24"/>
              </w:rPr>
              <w:t>；</w:t>
            </w:r>
          </w:p>
          <w:p w14:paraId="784C9554">
            <w:pPr>
              <w:pStyle w:val="12"/>
              <w:keepNext w:val="0"/>
              <w:keepLines w:val="0"/>
              <w:pageBreakBefore w:val="0"/>
              <w:widowControl/>
              <w:kinsoku/>
              <w:wordWrap/>
              <w:overflowPunct/>
              <w:topLinePunct w:val="0"/>
              <w:autoSpaceDE/>
              <w:autoSpaceDN/>
              <w:bidi w:val="0"/>
              <w:adjustRightInd/>
              <w:snapToGrid/>
              <w:spacing w:after="0"/>
              <w:ind w:firstLine="480"/>
              <w:textAlignment w:val="auto"/>
              <w:rPr>
                <w:rFonts w:hint="default" w:ascii="Times New Roman" w:hAnsi="Times New Roman" w:eastAsia="宋体"/>
                <w:color w:val="auto"/>
                <w:sz w:val="24"/>
                <w:lang w:val="en-US" w:eastAsia="zh-CN"/>
              </w:rPr>
            </w:pPr>
            <w:r>
              <w:rPr>
                <w:rFonts w:ascii="Times New Roman" w:hAnsi="Times New Roman"/>
                <w:b/>
                <w:bCs/>
                <w:color w:val="auto"/>
                <w:sz w:val="24"/>
              </w:rPr>
              <w:t>包装</w:t>
            </w:r>
            <w:r>
              <w:rPr>
                <w:rFonts w:hint="eastAsia" w:ascii="Times New Roman" w:hAnsi="Times New Roman"/>
                <w:color w:val="auto"/>
                <w:sz w:val="24"/>
                <w:lang w:eastAsia="zh-CN"/>
              </w:rPr>
              <w:t>：</w:t>
            </w:r>
            <w:r>
              <w:rPr>
                <w:rFonts w:hint="eastAsia" w:ascii="Times New Roman" w:hAnsi="Times New Roman"/>
                <w:color w:val="auto"/>
                <w:sz w:val="24"/>
                <w:lang w:val="en-US" w:eastAsia="zh-CN"/>
              </w:rPr>
              <w:t>烘干后粉丝</w:t>
            </w:r>
            <w:r>
              <w:rPr>
                <w:rFonts w:ascii="Times New Roman" w:hAnsi="Times New Roman"/>
                <w:color w:val="auto"/>
                <w:sz w:val="24"/>
              </w:rPr>
              <w:t>即可包装成袋</w:t>
            </w:r>
            <w:r>
              <w:rPr>
                <w:rFonts w:hint="eastAsia" w:ascii="Times New Roman" w:hAnsi="Times New Roman"/>
                <w:color w:val="auto"/>
                <w:sz w:val="24"/>
                <w:lang w:eastAsia="zh-CN"/>
              </w:rPr>
              <w:t>，</w:t>
            </w:r>
            <w:r>
              <w:rPr>
                <w:rFonts w:hint="eastAsia" w:ascii="Times New Roman" w:hAnsi="Times New Roman"/>
                <w:color w:val="auto"/>
                <w:sz w:val="24"/>
                <w:lang w:val="en-US" w:eastAsia="zh-CN"/>
              </w:rPr>
              <w:t>用于后续成品组装</w:t>
            </w:r>
            <w:r>
              <w:rPr>
                <w:rFonts w:ascii="Times New Roman" w:hAnsi="Times New Roman"/>
                <w:color w:val="auto"/>
                <w:sz w:val="24"/>
              </w:rPr>
              <w:t>。</w:t>
            </w:r>
            <w:r>
              <w:rPr>
                <w:rFonts w:hint="eastAsia" w:ascii="Times New Roman" w:hAnsi="Times New Roman"/>
                <w:color w:val="auto"/>
                <w:sz w:val="24"/>
              </w:rPr>
              <w:t>该工序</w:t>
            </w:r>
            <w:r>
              <w:rPr>
                <w:rFonts w:ascii="Times New Roman" w:hAnsi="Times New Roman"/>
                <w:color w:val="auto"/>
                <w:sz w:val="24"/>
              </w:rPr>
              <w:t>会有废包装物产生</w:t>
            </w:r>
            <w:r>
              <w:rPr>
                <w:rFonts w:hint="eastAsia" w:ascii="Times New Roman" w:hAnsi="Times New Roman"/>
                <w:color w:val="auto"/>
                <w:sz w:val="24"/>
                <w:lang w:val="en-US" w:eastAsia="zh-CN"/>
              </w:rPr>
              <w:t>S</w:t>
            </w:r>
            <w:r>
              <w:rPr>
                <w:rFonts w:hint="eastAsia" w:ascii="Times New Roman" w:hAnsi="Times New Roman"/>
                <w:color w:val="auto"/>
                <w:sz w:val="24"/>
                <w:vertAlign w:val="subscript"/>
                <w:lang w:val="en-US" w:eastAsia="zh-CN"/>
              </w:rPr>
              <w:t>4</w:t>
            </w:r>
            <w:r>
              <w:rPr>
                <w:rFonts w:hint="eastAsia" w:ascii="Times New Roman" w:hAnsi="Times New Roman"/>
                <w:color w:val="auto"/>
                <w:sz w:val="24"/>
                <w:lang w:val="en-US" w:eastAsia="zh-CN"/>
              </w:rPr>
              <w:t>。</w:t>
            </w:r>
          </w:p>
          <w:p w14:paraId="01F7AD0C">
            <w:pPr>
              <w:bidi w:val="0"/>
              <w:rPr>
                <w:rFonts w:hint="eastAsia"/>
                <w:color w:val="auto"/>
              </w:rPr>
            </w:pPr>
            <w:r>
              <w:rPr>
                <w:rFonts w:hint="eastAsia"/>
                <w:b/>
                <w:bCs/>
                <w:color w:val="auto"/>
                <w:lang w:val="en-US" w:eastAsia="zh-CN"/>
              </w:rPr>
              <w:t>（3）包装</w:t>
            </w:r>
            <w:r>
              <w:rPr>
                <w:rFonts w:hint="eastAsia"/>
                <w:b/>
                <w:bCs/>
                <w:color w:val="auto"/>
              </w:rPr>
              <w:t>生产工艺流程：</w:t>
            </w:r>
          </w:p>
          <w:p w14:paraId="20E11820">
            <w:pPr>
              <w:bidi w:val="0"/>
              <w:ind w:left="0" w:leftChars="0" w:firstLine="0" w:firstLineChars="0"/>
              <w:jc w:val="center"/>
              <w:rPr>
                <w:rFonts w:hint="eastAsia"/>
                <w:b/>
                <w:bCs/>
                <w:color w:val="0000FF"/>
              </w:rPr>
            </w:pPr>
            <w:r>
              <w:rPr>
                <w:b/>
                <w:bCs/>
                <w:color w:val="0000FF"/>
              </w:rPr>
              <mc:AlternateContent>
                <mc:Choice Requires="wpg">
                  <w:drawing>
                    <wp:inline distT="0" distB="0" distL="114300" distR="114300">
                      <wp:extent cx="3134995" cy="3686175"/>
                      <wp:effectExtent l="0" t="0" r="0" b="47625"/>
                      <wp:docPr id="69" name="组合 69"/>
                      <wp:cNvGraphicFramePr/>
                      <a:graphic xmlns:a="http://schemas.openxmlformats.org/drawingml/2006/main">
                        <a:graphicData uri="http://schemas.microsoft.com/office/word/2010/wordprocessingGroup">
                          <wpg:wgp>
                            <wpg:cNvGrpSpPr/>
                            <wpg:grpSpPr>
                              <a:xfrm>
                                <a:off x="0" y="0"/>
                                <a:ext cx="3134995" cy="3686175"/>
                                <a:chOff x="18617" y="209192"/>
                                <a:chExt cx="4937" cy="5805"/>
                              </a:xfrm>
                            </wpg:grpSpPr>
                            <wps:wsp>
                              <wps:cNvPr id="49" name="矩形 625"/>
                              <wps:cNvSpPr/>
                              <wps:spPr>
                                <a:xfrm>
                                  <a:off x="19895" y="209192"/>
                                  <a:ext cx="2643" cy="422"/>
                                </a:xfrm>
                                <a:prstGeom prst="rect">
                                  <a:avLst/>
                                </a:prstGeom>
                                <a:noFill/>
                                <a:ln>
                                  <a:noFill/>
                                </a:ln>
                              </wps:spPr>
                              <wps:txbx>
                                <w:txbxContent>
                                  <w:p w14:paraId="283024B9">
                                    <w:pPr>
                                      <w:pStyle w:val="31"/>
                                      <w:bidi w:val="0"/>
                                      <w:rPr>
                                        <w:rFonts w:hint="default"/>
                                        <w:lang w:val="en-US" w:eastAsia="zh-CN"/>
                                      </w:rPr>
                                    </w:pPr>
                                    <w:r>
                                      <w:rPr>
                                        <w:rFonts w:hint="eastAsia"/>
                                        <w:lang w:val="en-US" w:eastAsia="zh-CN"/>
                                      </w:rPr>
                                      <w:t>面饼（粉丝）、料包</w:t>
                                    </w:r>
                                  </w:p>
                                </w:txbxContent>
                              </wps:txbx>
                              <wps:bodyPr wrap="square" upright="1"/>
                            </wps:wsp>
                            <wps:wsp>
                              <wps:cNvPr id="51" name="自选图形 609"/>
                              <wps:cNvCnPr/>
                              <wps:spPr>
                                <a:xfrm>
                                  <a:off x="21216" y="209584"/>
                                  <a:ext cx="0" cy="440"/>
                                </a:xfrm>
                                <a:prstGeom prst="straightConnector1">
                                  <a:avLst/>
                                </a:prstGeom>
                                <a:ln w="9525" cap="flat" cmpd="sng">
                                  <a:solidFill>
                                    <a:srgbClr val="000000"/>
                                  </a:solidFill>
                                  <a:prstDash val="solid"/>
                                  <a:headEnd type="none" w="med" len="med"/>
                                  <a:tailEnd type="triangle" w="med" len="med"/>
                                </a:ln>
                              </wps:spPr>
                              <wps:bodyPr/>
                            </wps:wsp>
                            <wps:wsp>
                              <wps:cNvPr id="52" name="矩形 630"/>
                              <wps:cNvSpPr/>
                              <wps:spPr>
                                <a:xfrm>
                                  <a:off x="20781" y="210016"/>
                                  <a:ext cx="864" cy="438"/>
                                </a:xfrm>
                                <a:prstGeom prst="rect">
                                  <a:avLst/>
                                </a:prstGeom>
                                <a:noFill/>
                                <a:ln w="9525" cap="flat" cmpd="sng">
                                  <a:solidFill>
                                    <a:srgbClr val="000000"/>
                                  </a:solidFill>
                                  <a:prstDash val="solid"/>
                                  <a:miter/>
                                  <a:headEnd type="none" w="med" len="med"/>
                                  <a:tailEnd type="none" w="med" len="med"/>
                                </a:ln>
                              </wps:spPr>
                              <wps:txbx>
                                <w:txbxContent>
                                  <w:p w14:paraId="4FEC8AF2">
                                    <w:pPr>
                                      <w:pStyle w:val="31"/>
                                      <w:bidi w:val="0"/>
                                      <w:rPr>
                                        <w:rFonts w:hint="eastAsia"/>
                                        <w:lang w:val="en-US" w:eastAsia="zh-CN"/>
                                      </w:rPr>
                                    </w:pPr>
                                    <w:r>
                                      <w:rPr>
                                        <w:rFonts w:hint="eastAsia"/>
                                        <w:lang w:val="en-US" w:eastAsia="zh-CN"/>
                                      </w:rPr>
                                      <w:t>脱包</w:t>
                                    </w:r>
                                  </w:p>
                                </w:txbxContent>
                              </wps:txbx>
                              <wps:bodyPr wrap="square" upright="1"/>
                            </wps:wsp>
                            <wps:wsp>
                              <wps:cNvPr id="53" name="自选图形 609"/>
                              <wps:cNvCnPr/>
                              <wps:spPr>
                                <a:xfrm>
                                  <a:off x="21221" y="210469"/>
                                  <a:ext cx="0" cy="440"/>
                                </a:xfrm>
                                <a:prstGeom prst="straightConnector1">
                                  <a:avLst/>
                                </a:prstGeom>
                                <a:ln w="9525" cap="flat" cmpd="sng">
                                  <a:solidFill>
                                    <a:srgbClr val="000000"/>
                                  </a:solidFill>
                                  <a:prstDash val="solid"/>
                                  <a:headEnd type="none" w="med" len="med"/>
                                  <a:tailEnd type="triangle" w="med" len="med"/>
                                </a:ln>
                              </wps:spPr>
                              <wps:bodyPr/>
                            </wps:wsp>
                            <wps:wsp>
                              <wps:cNvPr id="54" name="矩形 630"/>
                              <wps:cNvSpPr/>
                              <wps:spPr>
                                <a:xfrm>
                                  <a:off x="20766" y="210907"/>
                                  <a:ext cx="910" cy="438"/>
                                </a:xfrm>
                                <a:prstGeom prst="rect">
                                  <a:avLst/>
                                </a:prstGeom>
                                <a:noFill/>
                                <a:ln w="9525" cap="flat" cmpd="sng">
                                  <a:solidFill>
                                    <a:srgbClr val="000000"/>
                                  </a:solidFill>
                                  <a:prstDash val="solid"/>
                                  <a:miter/>
                                  <a:headEnd type="none" w="med" len="med"/>
                                  <a:tailEnd type="none" w="med" len="med"/>
                                </a:ln>
                              </wps:spPr>
                              <wps:txbx>
                                <w:txbxContent>
                                  <w:p w14:paraId="7E3AB85F">
                                    <w:pPr>
                                      <w:pStyle w:val="31"/>
                                      <w:bidi w:val="0"/>
                                      <w:rPr>
                                        <w:rFonts w:hint="default"/>
                                        <w:lang w:val="en-US" w:eastAsia="zh-CN"/>
                                      </w:rPr>
                                    </w:pPr>
                                    <w:r>
                                      <w:rPr>
                                        <w:rFonts w:hint="eastAsia"/>
                                        <w:lang w:val="en-US" w:eastAsia="zh-CN"/>
                                      </w:rPr>
                                      <w:t>消毒</w:t>
                                    </w:r>
                                  </w:p>
                                </w:txbxContent>
                              </wps:txbx>
                              <wps:bodyPr wrap="square" upright="1"/>
                            </wps:wsp>
                            <wps:wsp>
                              <wps:cNvPr id="57" name="自选图形 609"/>
                              <wps:cNvCnPr/>
                              <wps:spPr>
                                <a:xfrm>
                                  <a:off x="21227" y="211349"/>
                                  <a:ext cx="0" cy="410"/>
                                </a:xfrm>
                                <a:prstGeom prst="straightConnector1">
                                  <a:avLst/>
                                </a:prstGeom>
                                <a:ln w="9525" cap="flat" cmpd="sng">
                                  <a:solidFill>
                                    <a:srgbClr val="000000"/>
                                  </a:solidFill>
                                  <a:prstDash val="solid"/>
                                  <a:headEnd type="none" w="med" len="med"/>
                                  <a:tailEnd type="triangle" w="med" len="med"/>
                                </a:ln>
                              </wps:spPr>
                              <wps:bodyPr/>
                            </wps:wsp>
                            <wps:wsp>
                              <wps:cNvPr id="58" name="矩形 630"/>
                              <wps:cNvSpPr/>
                              <wps:spPr>
                                <a:xfrm>
                                  <a:off x="20779" y="211758"/>
                                  <a:ext cx="934" cy="438"/>
                                </a:xfrm>
                                <a:prstGeom prst="rect">
                                  <a:avLst/>
                                </a:prstGeom>
                                <a:noFill/>
                                <a:ln w="9525" cap="flat" cmpd="sng">
                                  <a:solidFill>
                                    <a:srgbClr val="000000"/>
                                  </a:solidFill>
                                  <a:prstDash val="solid"/>
                                  <a:miter/>
                                  <a:headEnd type="none" w="med" len="med"/>
                                  <a:tailEnd type="none" w="med" len="med"/>
                                </a:ln>
                              </wps:spPr>
                              <wps:txbx>
                                <w:txbxContent>
                                  <w:p w14:paraId="6814A079">
                                    <w:pPr>
                                      <w:pStyle w:val="31"/>
                                      <w:bidi w:val="0"/>
                                      <w:rPr>
                                        <w:rFonts w:hint="default"/>
                                        <w:lang w:val="en-US" w:eastAsia="zh-CN"/>
                                      </w:rPr>
                                    </w:pPr>
                                    <w:r>
                                      <w:rPr>
                                        <w:rFonts w:hint="eastAsia"/>
                                        <w:lang w:val="en-US" w:eastAsia="zh-CN"/>
                                      </w:rPr>
                                      <w:t>组装</w:t>
                                    </w:r>
                                  </w:p>
                                </w:txbxContent>
                              </wps:txbx>
                              <wps:bodyPr wrap="square" upright="1"/>
                            </wps:wsp>
                            <wps:wsp>
                              <wps:cNvPr id="60" name="自选图形 613"/>
                              <wps:cNvCnPr/>
                              <wps:spPr>
                                <a:xfrm flipH="1">
                                  <a:off x="21217" y="212191"/>
                                  <a:ext cx="5" cy="488"/>
                                </a:xfrm>
                                <a:prstGeom prst="straightConnector1">
                                  <a:avLst/>
                                </a:prstGeom>
                                <a:ln w="9525" cap="flat" cmpd="sng">
                                  <a:solidFill>
                                    <a:srgbClr val="000000"/>
                                  </a:solidFill>
                                  <a:prstDash val="solid"/>
                                  <a:headEnd type="none" w="med" len="med"/>
                                  <a:tailEnd type="triangle" w="med" len="med"/>
                                </a:ln>
                              </wps:spPr>
                              <wps:bodyPr/>
                            </wps:wsp>
                            <wps:wsp>
                              <wps:cNvPr id="66" name="自选图形 613"/>
                              <wps:cNvCnPr/>
                              <wps:spPr>
                                <a:xfrm>
                                  <a:off x="21228" y="214060"/>
                                  <a:ext cx="2" cy="485"/>
                                </a:xfrm>
                                <a:prstGeom prst="straightConnector1">
                                  <a:avLst/>
                                </a:prstGeom>
                                <a:ln w="9525" cap="flat" cmpd="sng">
                                  <a:solidFill>
                                    <a:srgbClr val="000000"/>
                                  </a:solidFill>
                                  <a:prstDash val="solid"/>
                                  <a:headEnd type="none" w="med" len="med"/>
                                  <a:tailEnd type="triangle" w="med" len="med"/>
                                </a:ln>
                              </wps:spPr>
                              <wps:bodyPr/>
                            </wps:wsp>
                            <wps:wsp>
                              <wps:cNvPr id="91" name="矩形 630"/>
                              <wps:cNvSpPr/>
                              <wps:spPr>
                                <a:xfrm>
                                  <a:off x="20798" y="212687"/>
                                  <a:ext cx="869" cy="438"/>
                                </a:xfrm>
                                <a:prstGeom prst="rect">
                                  <a:avLst/>
                                </a:prstGeom>
                                <a:noFill/>
                                <a:ln w="9525" cap="flat" cmpd="sng">
                                  <a:solidFill>
                                    <a:srgbClr val="000000"/>
                                  </a:solidFill>
                                  <a:prstDash val="solid"/>
                                  <a:miter/>
                                  <a:headEnd type="none" w="med" len="med"/>
                                  <a:tailEnd type="none" w="med" len="med"/>
                                </a:ln>
                              </wps:spPr>
                              <wps:txbx>
                                <w:txbxContent>
                                  <w:p w14:paraId="46A232E8">
                                    <w:pPr>
                                      <w:pStyle w:val="31"/>
                                      <w:bidi w:val="0"/>
                                      <w:rPr>
                                        <w:rFonts w:hint="eastAsia"/>
                                        <w:lang w:val="en-US" w:eastAsia="zh-CN"/>
                                      </w:rPr>
                                    </w:pPr>
                                    <w:r>
                                      <w:rPr>
                                        <w:rFonts w:hint="eastAsia"/>
                                        <w:lang w:val="en-US" w:eastAsia="zh-CN"/>
                                      </w:rPr>
                                      <w:t>封口</w:t>
                                    </w:r>
                                  </w:p>
                                </w:txbxContent>
                              </wps:txbx>
                              <wps:bodyPr wrap="square" upright="1"/>
                            </wps:wsp>
                            <wps:wsp>
                              <wps:cNvPr id="92" name="自选图形 619"/>
                              <wps:cNvCnPr/>
                              <wps:spPr>
                                <a:xfrm>
                                  <a:off x="21665" y="212900"/>
                                  <a:ext cx="595" cy="1"/>
                                </a:xfrm>
                                <a:prstGeom prst="straightConnector1">
                                  <a:avLst/>
                                </a:prstGeom>
                                <a:ln w="0" cap="flat" cmpd="sng">
                                  <a:solidFill>
                                    <a:srgbClr val="000000"/>
                                  </a:solidFill>
                                  <a:prstDash val="sysDot"/>
                                  <a:headEnd type="none" w="med" len="med"/>
                                  <a:tailEnd type="triangle" w="med" len="med"/>
                                </a:ln>
                              </wps:spPr>
                              <wps:bodyPr/>
                            </wps:wsp>
                            <wps:wsp>
                              <wps:cNvPr id="93" name="矩形 629"/>
                              <wps:cNvSpPr/>
                              <wps:spPr>
                                <a:xfrm>
                                  <a:off x="22234" y="212684"/>
                                  <a:ext cx="1181" cy="414"/>
                                </a:xfrm>
                                <a:prstGeom prst="rect">
                                  <a:avLst/>
                                </a:prstGeom>
                                <a:solidFill>
                                  <a:srgbClr val="FFFFFF">
                                    <a:alpha val="0"/>
                                  </a:srgbClr>
                                </a:solidFill>
                                <a:ln w="9525" cap="flat" cmpd="sng">
                                  <a:noFill/>
                                  <a:prstDash val="solid"/>
                                  <a:miter/>
                                  <a:headEnd type="none" w="med" len="med"/>
                                  <a:tailEnd type="none" w="med" len="med"/>
                                </a:ln>
                              </wps:spPr>
                              <wps:txbx>
                                <w:txbxContent>
                                  <w:p w14:paraId="6104CF9E">
                                    <w:pPr>
                                      <w:pStyle w:val="31"/>
                                      <w:bidi w:val="0"/>
                                      <w:jc w:val="both"/>
                                      <w:rPr>
                                        <w:rFonts w:hint="default" w:eastAsia="宋体"/>
                                        <w:vertAlign w:val="baseline"/>
                                        <w:lang w:val="en-US" w:eastAsia="zh-CN"/>
                                      </w:rPr>
                                    </w:pPr>
                                    <w:r>
                                      <w:rPr>
                                        <w:rFonts w:hint="eastAsia"/>
                                        <w:lang w:val="en-US" w:eastAsia="zh-CN"/>
                                      </w:rPr>
                                      <w:t>G</w:t>
                                    </w:r>
                                    <w:r>
                                      <w:rPr>
                                        <w:rFonts w:hint="eastAsia"/>
                                        <w:vertAlign w:val="subscript"/>
                                        <w:lang w:val="en-US" w:eastAsia="zh-CN"/>
                                      </w:rPr>
                                      <w:t>3</w:t>
                                    </w:r>
                                    <w:r>
                                      <w:rPr>
                                        <w:rFonts w:hint="eastAsia"/>
                                        <w:vertAlign w:val="subscript"/>
                                        <w:lang w:eastAsia="zh-CN"/>
                                      </w:rPr>
                                      <w:t>、</w:t>
                                    </w:r>
                                    <w:r>
                                      <w:rPr>
                                        <w:rFonts w:hint="eastAsia"/>
                                        <w:vertAlign w:val="baseline"/>
                                        <w:lang w:val="en-US" w:eastAsia="zh-CN"/>
                                      </w:rPr>
                                      <w:t>N</w:t>
                                    </w:r>
                                    <w:r>
                                      <w:rPr>
                                        <w:rFonts w:hint="eastAsia"/>
                                        <w:vertAlign w:val="subscript"/>
                                        <w:lang w:val="en-US" w:eastAsia="zh-CN"/>
                                      </w:rPr>
                                      <w:t>6</w:t>
                                    </w:r>
                                  </w:p>
                                </w:txbxContent>
                              </wps:txbx>
                              <wps:bodyPr wrap="square" upright="1"/>
                            </wps:wsp>
                            <wps:wsp>
                              <wps:cNvPr id="95" name="自选图形 613"/>
                              <wps:cNvCnPr/>
                              <wps:spPr>
                                <a:xfrm flipH="1">
                                  <a:off x="21229" y="213138"/>
                                  <a:ext cx="5" cy="488"/>
                                </a:xfrm>
                                <a:prstGeom prst="straightConnector1">
                                  <a:avLst/>
                                </a:prstGeom>
                                <a:ln w="9525" cap="flat" cmpd="sng">
                                  <a:solidFill>
                                    <a:srgbClr val="000000"/>
                                  </a:solidFill>
                                  <a:prstDash val="solid"/>
                                  <a:headEnd type="none" w="med" len="med"/>
                                  <a:tailEnd type="triangle" w="med" len="med"/>
                                </a:ln>
                              </wps:spPr>
                              <wps:bodyPr/>
                            </wps:wsp>
                            <wps:wsp>
                              <wps:cNvPr id="96" name="矩形 630"/>
                              <wps:cNvSpPr/>
                              <wps:spPr>
                                <a:xfrm>
                                  <a:off x="20598" y="213614"/>
                                  <a:ext cx="1260" cy="438"/>
                                </a:xfrm>
                                <a:prstGeom prst="rect">
                                  <a:avLst/>
                                </a:prstGeom>
                                <a:noFill/>
                                <a:ln w="9525" cap="flat" cmpd="sng">
                                  <a:solidFill>
                                    <a:srgbClr val="000000"/>
                                  </a:solidFill>
                                  <a:prstDash val="solid"/>
                                  <a:miter/>
                                  <a:headEnd type="none" w="med" len="med"/>
                                  <a:tailEnd type="none" w="med" len="med"/>
                                </a:ln>
                              </wps:spPr>
                              <wps:txbx>
                                <w:txbxContent>
                                  <w:p w14:paraId="0F43EA06">
                                    <w:pPr>
                                      <w:ind w:left="0" w:leftChars="0" w:firstLine="0" w:firstLineChars="0"/>
                                      <w:rPr>
                                        <w:rFonts w:hint="eastAsia"/>
                                        <w:sz w:val="21"/>
                                        <w:szCs w:val="21"/>
                                        <w:lang w:val="en-US" w:eastAsia="zh-CN"/>
                                      </w:rPr>
                                    </w:pPr>
                                    <w:r>
                                      <w:rPr>
                                        <w:rFonts w:hint="eastAsia"/>
                                        <w:color w:val="auto"/>
                                        <w:spacing w:val="-7"/>
                                        <w:sz w:val="21"/>
                                        <w:szCs w:val="21"/>
                                        <w:lang w:val="en-US" w:eastAsia="zh-CN"/>
                                      </w:rPr>
                                      <w:t>金属探测</w:t>
                                    </w:r>
                                  </w:p>
                                </w:txbxContent>
                              </wps:txbx>
                              <wps:bodyPr wrap="square" upright="1"/>
                            </wps:wsp>
                            <wps:wsp>
                              <wps:cNvPr id="97" name="自选图形 619"/>
                              <wps:cNvCnPr/>
                              <wps:spPr>
                                <a:xfrm>
                                  <a:off x="21677" y="213841"/>
                                  <a:ext cx="595" cy="1"/>
                                </a:xfrm>
                                <a:prstGeom prst="straightConnector1">
                                  <a:avLst/>
                                </a:prstGeom>
                                <a:ln w="0" cap="flat" cmpd="sng">
                                  <a:solidFill>
                                    <a:srgbClr val="000000"/>
                                  </a:solidFill>
                                  <a:prstDash val="sysDot"/>
                                  <a:headEnd type="none" w="med" len="med"/>
                                  <a:tailEnd type="triangle" w="med" len="med"/>
                                </a:ln>
                              </wps:spPr>
                              <wps:bodyPr/>
                            </wps:wsp>
                            <wps:wsp>
                              <wps:cNvPr id="98" name="矩形 629"/>
                              <wps:cNvSpPr/>
                              <wps:spPr>
                                <a:xfrm>
                                  <a:off x="22150" y="213611"/>
                                  <a:ext cx="1404" cy="414"/>
                                </a:xfrm>
                                <a:prstGeom prst="rect">
                                  <a:avLst/>
                                </a:prstGeom>
                                <a:solidFill>
                                  <a:srgbClr val="FFFFFF">
                                    <a:alpha val="0"/>
                                  </a:srgbClr>
                                </a:solidFill>
                                <a:ln w="9525" cap="flat" cmpd="sng">
                                  <a:noFill/>
                                  <a:prstDash val="solid"/>
                                  <a:miter/>
                                  <a:headEnd type="none" w="med" len="med"/>
                                  <a:tailEnd type="none" w="med" len="med"/>
                                </a:ln>
                              </wps:spPr>
                              <wps:txbx>
                                <w:txbxContent>
                                  <w:p w14:paraId="5A58719A">
                                    <w:pPr>
                                      <w:pStyle w:val="31"/>
                                      <w:bidi w:val="0"/>
                                      <w:rPr>
                                        <w:rFonts w:hint="default" w:eastAsia="宋体"/>
                                        <w:vertAlign w:val="baseline"/>
                                        <w:lang w:val="en-US" w:eastAsia="zh-CN"/>
                                      </w:rPr>
                                    </w:pPr>
                                    <w:r>
                                      <w:rPr>
                                        <w:rFonts w:hint="eastAsia"/>
                                        <w:lang w:val="en-US" w:eastAsia="zh-CN"/>
                                      </w:rPr>
                                      <w:t>S</w:t>
                                    </w:r>
                                    <w:r>
                                      <w:rPr>
                                        <w:rFonts w:hint="eastAsia"/>
                                        <w:vertAlign w:val="subscript"/>
                                        <w:lang w:val="en-US" w:eastAsia="zh-CN"/>
                                      </w:rPr>
                                      <w:t>6</w:t>
                                    </w:r>
                                    <w:r>
                                      <w:rPr>
                                        <w:rFonts w:hint="eastAsia"/>
                                        <w:lang w:val="en-US" w:eastAsia="zh-CN"/>
                                      </w:rPr>
                                      <w:t>、</w:t>
                                    </w:r>
                                    <w:r>
                                      <w:rPr>
                                        <w:rFonts w:hint="eastAsia"/>
                                        <w:vertAlign w:val="baseline"/>
                                        <w:lang w:val="en-US" w:eastAsia="zh-CN"/>
                                      </w:rPr>
                                      <w:t>N</w:t>
                                    </w:r>
                                    <w:r>
                                      <w:rPr>
                                        <w:rFonts w:hint="eastAsia"/>
                                        <w:vertAlign w:val="subscript"/>
                                        <w:lang w:val="en-US" w:eastAsia="zh-CN"/>
                                      </w:rPr>
                                      <w:t>7</w:t>
                                    </w:r>
                                  </w:p>
                                </w:txbxContent>
                              </wps:txbx>
                              <wps:bodyPr wrap="square" upright="1"/>
                            </wps:wsp>
                            <wps:wsp>
                              <wps:cNvPr id="99" name="矩形 630"/>
                              <wps:cNvSpPr/>
                              <wps:spPr>
                                <a:xfrm>
                                  <a:off x="20811" y="214552"/>
                                  <a:ext cx="869" cy="438"/>
                                </a:xfrm>
                                <a:prstGeom prst="rect">
                                  <a:avLst/>
                                </a:prstGeom>
                                <a:noFill/>
                                <a:ln w="9525" cap="flat" cmpd="sng">
                                  <a:solidFill>
                                    <a:srgbClr val="000000"/>
                                  </a:solidFill>
                                  <a:prstDash val="solid"/>
                                  <a:miter/>
                                  <a:headEnd type="none" w="med" len="med"/>
                                  <a:tailEnd type="none" w="med" len="med"/>
                                </a:ln>
                              </wps:spPr>
                              <wps:txbx>
                                <w:txbxContent>
                                  <w:p w14:paraId="77DE9E42">
                                    <w:pPr>
                                      <w:pStyle w:val="31"/>
                                      <w:bidi w:val="0"/>
                                      <w:jc w:val="both"/>
                                      <w:rPr>
                                        <w:rFonts w:hint="default"/>
                                        <w:lang w:val="en-US" w:eastAsia="zh-CN"/>
                                      </w:rPr>
                                    </w:pPr>
                                    <w:r>
                                      <w:rPr>
                                        <w:rFonts w:hint="eastAsia"/>
                                        <w:lang w:val="en-US" w:eastAsia="zh-CN"/>
                                      </w:rPr>
                                      <w:t>入库</w:t>
                                    </w:r>
                                  </w:p>
                                </w:txbxContent>
                              </wps:txbx>
                              <wps:bodyPr wrap="square" upright="1"/>
                            </wps:wsp>
                            <wps:wsp>
                              <wps:cNvPr id="112" name="自选图形 619"/>
                              <wps:cNvCnPr/>
                              <wps:spPr>
                                <a:xfrm>
                                  <a:off x="21677" y="214786"/>
                                  <a:ext cx="595" cy="1"/>
                                </a:xfrm>
                                <a:prstGeom prst="straightConnector1">
                                  <a:avLst/>
                                </a:prstGeom>
                                <a:ln w="0" cap="flat" cmpd="sng">
                                  <a:solidFill>
                                    <a:srgbClr val="000000"/>
                                  </a:solidFill>
                                  <a:prstDash val="sysDot"/>
                                  <a:headEnd type="none" w="med" len="med"/>
                                  <a:tailEnd type="triangle" w="med" len="med"/>
                                </a:ln>
                              </wps:spPr>
                              <wps:bodyPr/>
                            </wps:wsp>
                            <wps:wsp>
                              <wps:cNvPr id="13" name="矩形 629"/>
                              <wps:cNvSpPr/>
                              <wps:spPr>
                                <a:xfrm>
                                  <a:off x="22281" y="214583"/>
                                  <a:ext cx="643" cy="414"/>
                                </a:xfrm>
                                <a:prstGeom prst="rect">
                                  <a:avLst/>
                                </a:prstGeom>
                                <a:solidFill>
                                  <a:srgbClr val="FFFFFF">
                                    <a:alpha val="0"/>
                                  </a:srgbClr>
                                </a:solidFill>
                                <a:ln w="9525" cap="flat" cmpd="sng">
                                  <a:noFill/>
                                  <a:prstDash val="solid"/>
                                  <a:miter/>
                                  <a:headEnd type="none" w="med" len="med"/>
                                  <a:tailEnd type="none" w="med" len="med"/>
                                </a:ln>
                              </wps:spPr>
                              <wps:txbx>
                                <w:txbxContent>
                                  <w:p w14:paraId="23B636E9">
                                    <w:pPr>
                                      <w:pStyle w:val="31"/>
                                      <w:bidi w:val="0"/>
                                      <w:rPr>
                                        <w:rFonts w:hint="default" w:eastAsia="宋体"/>
                                        <w:vertAlign w:val="baseline"/>
                                        <w:lang w:val="en-US" w:eastAsia="zh-CN"/>
                                      </w:rPr>
                                    </w:pPr>
                                    <w:r>
                                      <w:rPr>
                                        <w:rFonts w:hint="eastAsia"/>
                                        <w:vertAlign w:val="baseline"/>
                                        <w:lang w:val="en-US" w:eastAsia="zh-CN"/>
                                      </w:rPr>
                                      <w:t>N</w:t>
                                    </w:r>
                                    <w:r>
                                      <w:rPr>
                                        <w:rFonts w:hint="eastAsia"/>
                                        <w:vertAlign w:val="subscript"/>
                                        <w:lang w:val="en-US" w:eastAsia="zh-CN"/>
                                      </w:rPr>
                                      <w:t>8</w:t>
                                    </w:r>
                                  </w:p>
                                </w:txbxContent>
                              </wps:txbx>
                              <wps:bodyPr wrap="square" upright="1"/>
                            </wps:wsp>
                            <wps:wsp>
                              <wps:cNvPr id="158" name="自选图形 619"/>
                              <wps:cNvCnPr/>
                              <wps:spPr>
                                <a:xfrm>
                                  <a:off x="21641" y="210242"/>
                                  <a:ext cx="595" cy="1"/>
                                </a:xfrm>
                                <a:prstGeom prst="straightConnector1">
                                  <a:avLst/>
                                </a:prstGeom>
                                <a:ln w="0" cap="flat" cmpd="sng">
                                  <a:solidFill>
                                    <a:srgbClr val="000000"/>
                                  </a:solidFill>
                                  <a:prstDash val="sysDot"/>
                                  <a:headEnd type="none" w="med" len="med"/>
                                  <a:tailEnd type="triangle" w="med" len="med"/>
                                </a:ln>
                              </wps:spPr>
                              <wps:bodyPr/>
                            </wps:wsp>
                            <wps:wsp>
                              <wps:cNvPr id="159" name="矩形 622"/>
                              <wps:cNvSpPr/>
                              <wps:spPr>
                                <a:xfrm>
                                  <a:off x="22304" y="210006"/>
                                  <a:ext cx="662" cy="448"/>
                                </a:xfrm>
                                <a:prstGeom prst="rect">
                                  <a:avLst/>
                                </a:prstGeom>
                                <a:solidFill>
                                  <a:srgbClr val="FFFFFF">
                                    <a:alpha val="0"/>
                                  </a:srgbClr>
                                </a:solidFill>
                                <a:ln w="9525" cap="flat" cmpd="sng">
                                  <a:noFill/>
                                  <a:prstDash val="solid"/>
                                  <a:miter/>
                                  <a:headEnd type="none" w="med" len="med"/>
                                  <a:tailEnd type="none" w="med" len="med"/>
                                </a:ln>
                              </wps:spPr>
                              <wps:txbx>
                                <w:txbxContent>
                                  <w:p w14:paraId="3D9FE1F8">
                                    <w:pPr>
                                      <w:pStyle w:val="31"/>
                                      <w:bidi w:val="0"/>
                                      <w:rPr>
                                        <w:rFonts w:hint="default" w:eastAsia="宋体"/>
                                        <w:vertAlign w:val="baseline"/>
                                        <w:lang w:val="en-US" w:eastAsia="zh-CN"/>
                                      </w:rPr>
                                    </w:pPr>
                                    <w:r>
                                      <w:rPr>
                                        <w:rFonts w:hint="eastAsia"/>
                                        <w:vertAlign w:val="baseline"/>
                                        <w:lang w:val="en-US" w:eastAsia="zh-CN"/>
                                      </w:rPr>
                                      <w:t>S</w:t>
                                    </w:r>
                                    <w:r>
                                      <w:rPr>
                                        <w:rFonts w:hint="eastAsia"/>
                                        <w:vertAlign w:val="subscript"/>
                                        <w:lang w:val="en-US" w:eastAsia="zh-CN"/>
                                      </w:rPr>
                                      <w:t>5</w:t>
                                    </w:r>
                                  </w:p>
                                </w:txbxContent>
                              </wps:txbx>
                              <wps:bodyPr wrap="square" upright="1"/>
                            </wps:wsp>
                            <wps:wsp>
                              <wps:cNvPr id="161" name="自选图形 609"/>
                              <wps:cNvCnPr>
                                <a:endCxn id="58" idx="1"/>
                              </wps:cNvCnPr>
                              <wps:spPr>
                                <a:xfrm>
                                  <a:off x="20208" y="211975"/>
                                  <a:ext cx="571" cy="2"/>
                                </a:xfrm>
                                <a:prstGeom prst="straightConnector1">
                                  <a:avLst/>
                                </a:prstGeom>
                                <a:ln w="9525" cap="flat" cmpd="sng">
                                  <a:solidFill>
                                    <a:srgbClr val="000000"/>
                                  </a:solidFill>
                                  <a:prstDash val="solid"/>
                                  <a:headEnd type="none" w="med" len="med"/>
                                  <a:tailEnd type="triangle" w="med" len="med"/>
                                </a:ln>
                              </wps:spPr>
                              <wps:bodyPr/>
                            </wps:wsp>
                            <wps:wsp>
                              <wps:cNvPr id="162" name="矩形 622"/>
                              <wps:cNvSpPr/>
                              <wps:spPr>
                                <a:xfrm>
                                  <a:off x="18617" y="211793"/>
                                  <a:ext cx="1621" cy="448"/>
                                </a:xfrm>
                                <a:prstGeom prst="rect">
                                  <a:avLst/>
                                </a:prstGeom>
                                <a:solidFill>
                                  <a:srgbClr val="FFFFFF">
                                    <a:alpha val="0"/>
                                  </a:srgbClr>
                                </a:solidFill>
                                <a:ln w="9525" cap="flat" cmpd="sng">
                                  <a:noFill/>
                                  <a:prstDash val="solid"/>
                                  <a:miter/>
                                  <a:headEnd type="none" w="med" len="med"/>
                                  <a:tailEnd type="none" w="med" len="med"/>
                                </a:ln>
                              </wps:spPr>
                              <wps:txbx>
                                <w:txbxContent>
                                  <w:p w14:paraId="3679209E">
                                    <w:pPr>
                                      <w:pStyle w:val="31"/>
                                      <w:bidi w:val="0"/>
                                      <w:rPr>
                                        <w:rFonts w:hint="default" w:eastAsia="宋体"/>
                                        <w:vertAlign w:val="baseline"/>
                                        <w:lang w:val="en-US" w:eastAsia="zh-CN"/>
                                      </w:rPr>
                                    </w:pPr>
                                    <w:r>
                                      <w:rPr>
                                        <w:rFonts w:hint="eastAsia"/>
                                        <w:vertAlign w:val="baseline"/>
                                        <w:lang w:val="en-US" w:eastAsia="zh-CN"/>
                                      </w:rPr>
                                      <w:t>碗/袋、叉子</w:t>
                                    </w:r>
                                  </w:p>
                                </w:txbxContent>
                              </wps:txbx>
                              <wps:bodyPr wrap="square" upright="1"/>
                            </wps:wsp>
                          </wpg:wgp>
                        </a:graphicData>
                      </a:graphic>
                    </wp:inline>
                  </w:drawing>
                </mc:Choice>
                <mc:Fallback>
                  <w:pict>
                    <v:group id="_x0000_s1026" o:spid="_x0000_s1026" o:spt="203" style="height:290.25pt;width:246.85pt;" coordorigin="18617,209192" coordsize="4937,5805" o:gfxdata="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">
                      <o:lock v:ext="edit" aspectratio="f"/>
                      <v:rect id="矩形 625" o:spid="_x0000_s1026" o:spt="1" style="position:absolute;left:19895;top:209192;height:422;width:2643;" filled="f" stroked="f" coordsize="21600,21600" o:gfxdata="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krYikL4A&#10;AADbAAAADwAAAAAAAAABACAAAAAiAAAAZHJzL2Rvd25yZXYueG1sUEsBAhQAFAAAAAgAh07iQDMv&#10;BZ47AAAAOQAAABAAAAAAAAAAAQAgAAAADQEAAGRycy9zaGFwZXhtbC54bWxQSwUGAAAAAAYABgBb&#10;AQAAtwMAAAAA&#10;">
                        <v:fill on="f" focussize="0,0"/>
                        <v:stroke on="f"/>
                        <v:imagedata o:title=""/>
                        <o:lock v:ext="edit" aspectratio="f"/>
                        <v:textbox>
                          <w:txbxContent>
                            <w:p w14:paraId="283024B9">
                              <w:pPr>
                                <w:pStyle w:val="31"/>
                                <w:bidi w:val="0"/>
                                <w:rPr>
                                  <w:rFonts w:hint="default"/>
                                  <w:lang w:val="en-US" w:eastAsia="zh-CN"/>
                                </w:rPr>
                              </w:pPr>
                              <w:r>
                                <w:rPr>
                                  <w:rFonts w:hint="eastAsia"/>
                                  <w:lang w:val="en-US" w:eastAsia="zh-CN"/>
                                </w:rPr>
                                <w:t>面饼（粉丝）、料包</w:t>
                              </w:r>
                            </w:p>
                          </w:txbxContent>
                        </v:textbox>
                      </v:rect>
                      <v:shape id="自选图形 609" o:spid="_x0000_s1026" o:spt="32" type="#_x0000_t32" style="position:absolute;left:21216;top:209584;height:440;width:0;" filled="f" stroked="t" coordsize="21600,21600" o:gfxdata="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5qr1o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矩形 630" o:spid="_x0000_s1026" o:spt="1" style="position:absolute;left:20781;top:210016;height:438;width:864;" filled="f" stroked="t" coordsize="21600,21600" o:gfxdata="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GGqhz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4FEC8AF2">
                              <w:pPr>
                                <w:pStyle w:val="31"/>
                                <w:bidi w:val="0"/>
                                <w:rPr>
                                  <w:rFonts w:hint="eastAsia"/>
                                  <w:lang w:val="en-US" w:eastAsia="zh-CN"/>
                                </w:rPr>
                              </w:pPr>
                              <w:r>
                                <w:rPr>
                                  <w:rFonts w:hint="eastAsia"/>
                                  <w:lang w:val="en-US" w:eastAsia="zh-CN"/>
                                </w:rPr>
                                <w:t>脱包</w:t>
                              </w:r>
                            </w:p>
                          </w:txbxContent>
                        </v:textbox>
                      </v:rect>
                      <v:shape id="自选图形 609" o:spid="_x0000_s1026" o:spt="32" type="#_x0000_t32" style="position:absolute;left:21221;top:210469;height:440;width:0;" filled="f" stroked="t" coordsize="21600,21600" o:gfxdata="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eTTOTb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矩形 630" o:spid="_x0000_s1026" o:spt="1" style="position:absolute;left:20766;top:210907;height:438;width:910;" filled="f" stroked="t" coordsize="21600,21600" o:gfxdata="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mv5Wc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7E3AB85F">
                              <w:pPr>
                                <w:pStyle w:val="31"/>
                                <w:bidi w:val="0"/>
                                <w:rPr>
                                  <w:rFonts w:hint="default"/>
                                  <w:lang w:val="en-US" w:eastAsia="zh-CN"/>
                                </w:rPr>
                              </w:pPr>
                              <w:r>
                                <w:rPr>
                                  <w:rFonts w:hint="eastAsia"/>
                                  <w:lang w:val="en-US" w:eastAsia="zh-CN"/>
                                </w:rPr>
                                <w:t>消毒</w:t>
                              </w:r>
                            </w:p>
                          </w:txbxContent>
                        </v:textbox>
                      </v:rect>
                      <v:shape id="自选图形 609" o:spid="_x0000_s1026" o:spt="32" type="#_x0000_t32" style="position:absolute;left:21227;top:211349;height:410;width:0;" filled="f" stroked="t" coordsize="21600,21600" o:gfxdata="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Bg/ITr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矩形 630" o:spid="_x0000_s1026" o:spt="1" style="position:absolute;left:20779;top:211758;height:438;width:934;" filled="f" stroked="t" coordsize="21600,21600" o:gfxdata="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">
                        <v:fill on="f" focussize="0,0"/>
                        <v:stroke color="#000000" joinstyle="miter"/>
                        <v:imagedata o:title=""/>
                        <o:lock v:ext="edit" aspectratio="f"/>
                        <v:textbox>
                          <w:txbxContent>
                            <w:p w14:paraId="6814A079">
                              <w:pPr>
                                <w:pStyle w:val="31"/>
                                <w:bidi w:val="0"/>
                                <w:rPr>
                                  <w:rFonts w:hint="default"/>
                                  <w:lang w:val="en-US" w:eastAsia="zh-CN"/>
                                </w:rPr>
                              </w:pPr>
                              <w:r>
                                <w:rPr>
                                  <w:rFonts w:hint="eastAsia"/>
                                  <w:lang w:val="en-US" w:eastAsia="zh-CN"/>
                                </w:rPr>
                                <w:t>组装</w:t>
                              </w:r>
                            </w:p>
                          </w:txbxContent>
                        </v:textbox>
                      </v:rect>
                      <v:shape id="自选图形 613" o:spid="_x0000_s1026" o:spt="32" type="#_x0000_t32" style="position:absolute;left:21217;top:212191;flip:x;height:488;width:5;" filled="f" stroked="t" coordsize="21600,21600" o:gfxdata="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0/vPKbsAAADb&#10;AAAADwAAAAAAAAABACAAAAAiAAAAZHJzL2Rvd25yZXYueG1sUEsBAhQAFAAAAAgAh07iQDMvBZ47&#10;AAAAOQAAABAAAAAAAAAAAQAgAAAACgEAAGRycy9zaGFwZXhtbC54bWxQSwUGAAAAAAYABgBbAQAA&#10;tAMAAAAA&#10;">
                        <v:fill on="f" focussize="0,0"/>
                        <v:stroke color="#000000" joinstyle="round" endarrow="block"/>
                        <v:imagedata o:title=""/>
                        <o:lock v:ext="edit" aspectratio="f"/>
                      </v:shape>
                      <v:shape id="自选图形 613" o:spid="_x0000_s1026" o:spt="32" type="#_x0000_t32" style="position:absolute;left:21228;top:214060;height:485;width:2;" filled="f" stroked="t" coordsize="21600,21600" o:gfxdata="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">
                        <v:fill on="f" focussize="0,0"/>
                        <v:stroke color="#000000" joinstyle="round" endarrow="block"/>
                        <v:imagedata o:title=""/>
                        <o:lock v:ext="edit" aspectratio="f"/>
                      </v:shape>
                      <v:rect id="矩形 630" o:spid="_x0000_s1026" o:spt="1" style="position:absolute;left:20798;top:212687;height:438;width:869;" filled="f" stroked="t" coordsize="21600,21600" o:gfxdata="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ANcYye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46A232E8">
                              <w:pPr>
                                <w:pStyle w:val="31"/>
                                <w:bidi w:val="0"/>
                                <w:rPr>
                                  <w:rFonts w:hint="eastAsia"/>
                                  <w:lang w:val="en-US" w:eastAsia="zh-CN"/>
                                </w:rPr>
                              </w:pPr>
                              <w:r>
                                <w:rPr>
                                  <w:rFonts w:hint="eastAsia"/>
                                  <w:lang w:val="en-US" w:eastAsia="zh-CN"/>
                                </w:rPr>
                                <w:t>封口</w:t>
                              </w:r>
                            </w:p>
                          </w:txbxContent>
                        </v:textbox>
                      </v:rect>
                      <v:shape id="自选图形 619" o:spid="_x0000_s1026" o:spt="32" type="#_x0000_t32" style="position:absolute;left:21665;top:212900;height:1;width:595;" filled="f" stroked="t" coordsize="21600,21600" o:gfxdata="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FbtVvy/&#10;AAAA2wAAAA8AAAAAAAAAAQAgAAAAIgAAAGRycy9kb3ducmV2LnhtbFBLAQIUABQAAAAIAIdO4kAz&#10;LwWeOwAAADkAAAAQAAAAAAAAAAEAIAAAAA4BAABkcnMvc2hhcGV4bWwueG1sUEsFBgAAAAAGAAYA&#10;WwEAALgDAAAAAA==&#10;">
                        <v:fill on="f" focussize="0,0"/>
                        <v:stroke weight="0pt" color="#000000" joinstyle="round" dashstyle="1 1" endarrow="block"/>
                        <v:imagedata o:title=""/>
                        <o:lock v:ext="edit" aspectratio="f"/>
                      </v:shape>
                      <v:rect id="矩形 629" o:spid="_x0000_s1026" o:spt="1" style="position:absolute;left:22234;top:212684;height:414;width:1181;" fillcolor="#FFFFFF" filled="t" stroked="f" coordsize="21600,21600" o:gfxdata="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MTxg/C8AAAA&#10;2wAAAA8AAAAAAAAAAQAgAAAAIgAAAGRycy9kb3ducmV2LnhtbFBLAQIUABQAAAAIAIdO4kAzLwWe&#10;OwAAADkAAAAQAAAAAAAAAAEAIAAAAAsBAABkcnMvc2hhcGV4bWwueG1sUEsFBgAAAAAGAAYAWwEA&#10;ALUDAAAAAA==&#10;">
                        <v:fill on="t" opacity="0f" focussize="0,0"/>
                        <v:stroke on="f" joinstyle="miter"/>
                        <v:imagedata o:title=""/>
                        <o:lock v:ext="edit" aspectratio="f"/>
                        <v:textbox>
                          <w:txbxContent>
                            <w:p w14:paraId="6104CF9E">
                              <w:pPr>
                                <w:pStyle w:val="31"/>
                                <w:bidi w:val="0"/>
                                <w:jc w:val="both"/>
                                <w:rPr>
                                  <w:rFonts w:hint="default" w:eastAsia="宋体"/>
                                  <w:vertAlign w:val="baseline"/>
                                  <w:lang w:val="en-US" w:eastAsia="zh-CN"/>
                                </w:rPr>
                              </w:pPr>
                              <w:r>
                                <w:rPr>
                                  <w:rFonts w:hint="eastAsia"/>
                                  <w:lang w:val="en-US" w:eastAsia="zh-CN"/>
                                </w:rPr>
                                <w:t>G</w:t>
                              </w:r>
                              <w:r>
                                <w:rPr>
                                  <w:rFonts w:hint="eastAsia"/>
                                  <w:vertAlign w:val="subscript"/>
                                  <w:lang w:val="en-US" w:eastAsia="zh-CN"/>
                                </w:rPr>
                                <w:t>3</w:t>
                              </w:r>
                              <w:r>
                                <w:rPr>
                                  <w:rFonts w:hint="eastAsia"/>
                                  <w:vertAlign w:val="subscript"/>
                                  <w:lang w:eastAsia="zh-CN"/>
                                </w:rPr>
                                <w:t>、</w:t>
                              </w:r>
                              <w:r>
                                <w:rPr>
                                  <w:rFonts w:hint="eastAsia"/>
                                  <w:vertAlign w:val="baseline"/>
                                  <w:lang w:val="en-US" w:eastAsia="zh-CN"/>
                                </w:rPr>
                                <w:t>N</w:t>
                              </w:r>
                              <w:r>
                                <w:rPr>
                                  <w:rFonts w:hint="eastAsia"/>
                                  <w:vertAlign w:val="subscript"/>
                                  <w:lang w:val="en-US" w:eastAsia="zh-CN"/>
                                </w:rPr>
                                <w:t>6</w:t>
                              </w:r>
                            </w:p>
                          </w:txbxContent>
                        </v:textbox>
                      </v:rect>
                      <v:shape id="自选图形 613" o:spid="_x0000_s1026" o:spt="32" type="#_x0000_t32" style="position:absolute;left:21229;top:213138;flip:x;height:488;width:5;" filled="f" stroked="t" coordsize="21600,21600" o:gfxdata="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PZZHJa/&#10;AAAA2wAAAA8AAAAAAAAAAQAgAAAAIgAAAGRycy9kb3ducmV2LnhtbFBLAQIUABQAAAAIAIdO4kAz&#10;LwWeOwAAADkAAAAQAAAAAAAAAAEAIAAAAA4BAABkcnMvc2hhcGV4bWwueG1sUEsFBgAAAAAGAAYA&#10;WwEAALgDAAAAAA==&#10;">
                        <v:fill on="f" focussize="0,0"/>
                        <v:stroke color="#000000" joinstyle="round" endarrow="block"/>
                        <v:imagedata o:title=""/>
                        <o:lock v:ext="edit" aspectratio="f"/>
                      </v:shape>
                      <v:rect id="矩形 630" o:spid="_x0000_s1026" o:spt="1" style="position:absolute;left:20598;top:213614;height:438;width:1260;" filled="f" stroked="t" coordsize="21600,21600" o:gfxdata="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CCmBTq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0F43EA06">
                              <w:pPr>
                                <w:ind w:left="0" w:leftChars="0" w:firstLine="0" w:firstLineChars="0"/>
                                <w:rPr>
                                  <w:rFonts w:hint="eastAsia"/>
                                  <w:sz w:val="21"/>
                                  <w:szCs w:val="21"/>
                                  <w:lang w:val="en-US" w:eastAsia="zh-CN"/>
                                </w:rPr>
                              </w:pPr>
                              <w:r>
                                <w:rPr>
                                  <w:rFonts w:hint="eastAsia"/>
                                  <w:color w:val="auto"/>
                                  <w:spacing w:val="-7"/>
                                  <w:sz w:val="21"/>
                                  <w:szCs w:val="21"/>
                                  <w:lang w:val="en-US" w:eastAsia="zh-CN"/>
                                </w:rPr>
                                <w:t>金属探测</w:t>
                              </w:r>
                            </w:p>
                          </w:txbxContent>
                        </v:textbox>
                      </v:rect>
                      <v:shape id="自选图形 619" o:spid="_x0000_s1026" o:spt="32" type="#_x0000_t32" style="position:absolute;left:21677;top:213841;height:1;width:595;" filled="f" stroked="t" coordsize="21600,21600" o:gfxdata="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">
                        <v:fill on="f" focussize="0,0"/>
                        <v:stroke weight="0pt" color="#000000" joinstyle="round" dashstyle="1 1" endarrow="block"/>
                        <v:imagedata o:title=""/>
                        <o:lock v:ext="edit" aspectratio="f"/>
                      </v:shape>
                      <v:rect id="矩形 629" o:spid="_x0000_s1026" o:spt="1" style="position:absolute;left:22150;top:213611;height:414;width:1404;" fillcolor="#FFFFFF" filled="t" stroked="f" coordsize="21600,21600" o:gfxdata="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">
                        <v:fill on="t" opacity="0f" focussize="0,0"/>
                        <v:stroke on="f" joinstyle="miter"/>
                        <v:imagedata o:title=""/>
                        <o:lock v:ext="edit" aspectratio="f"/>
                        <v:textbox>
                          <w:txbxContent>
                            <w:p w14:paraId="5A58719A">
                              <w:pPr>
                                <w:pStyle w:val="31"/>
                                <w:bidi w:val="0"/>
                                <w:rPr>
                                  <w:rFonts w:hint="default" w:eastAsia="宋体"/>
                                  <w:vertAlign w:val="baseline"/>
                                  <w:lang w:val="en-US" w:eastAsia="zh-CN"/>
                                </w:rPr>
                              </w:pPr>
                              <w:r>
                                <w:rPr>
                                  <w:rFonts w:hint="eastAsia"/>
                                  <w:lang w:val="en-US" w:eastAsia="zh-CN"/>
                                </w:rPr>
                                <w:t>S</w:t>
                              </w:r>
                              <w:r>
                                <w:rPr>
                                  <w:rFonts w:hint="eastAsia"/>
                                  <w:vertAlign w:val="subscript"/>
                                  <w:lang w:val="en-US" w:eastAsia="zh-CN"/>
                                </w:rPr>
                                <w:t>6</w:t>
                              </w:r>
                              <w:r>
                                <w:rPr>
                                  <w:rFonts w:hint="eastAsia"/>
                                  <w:lang w:val="en-US" w:eastAsia="zh-CN"/>
                                </w:rPr>
                                <w:t>、</w:t>
                              </w:r>
                              <w:r>
                                <w:rPr>
                                  <w:rFonts w:hint="eastAsia"/>
                                  <w:vertAlign w:val="baseline"/>
                                  <w:lang w:val="en-US" w:eastAsia="zh-CN"/>
                                </w:rPr>
                                <w:t>N</w:t>
                              </w:r>
                              <w:r>
                                <w:rPr>
                                  <w:rFonts w:hint="eastAsia"/>
                                  <w:vertAlign w:val="subscript"/>
                                  <w:lang w:val="en-US" w:eastAsia="zh-CN"/>
                                </w:rPr>
                                <w:t>7</w:t>
                              </w:r>
                            </w:p>
                          </w:txbxContent>
                        </v:textbox>
                      </v:rect>
                      <v:rect id="矩形 630" o:spid="_x0000_s1026" o:spt="1" style="position:absolute;left:20811;top:214552;height:438;width:869;" filled="f" stroked="t" coordsize="21600,21600" o:gfxdata="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zB4CYvQAA&#10;ANsAAAAPAAAAAAAAAAEAIAAAACIAAABkcnMvZG93bnJldi54bWxQSwECFAAUAAAACACHTuJAMy8F&#10;njsAAAA5AAAAEAAAAAAAAAABACAAAAAMAQAAZHJzL3NoYXBleG1sLnhtbFBLBQYAAAAABgAGAFsB&#10;AAC2AwAAAAA=&#10;">
                        <v:fill on="f" focussize="0,0"/>
                        <v:stroke color="#000000" joinstyle="miter"/>
                        <v:imagedata o:title=""/>
                        <o:lock v:ext="edit" aspectratio="f"/>
                        <v:textbox>
                          <w:txbxContent>
                            <w:p w14:paraId="77DE9E42">
                              <w:pPr>
                                <w:pStyle w:val="31"/>
                                <w:bidi w:val="0"/>
                                <w:jc w:val="both"/>
                                <w:rPr>
                                  <w:rFonts w:hint="default"/>
                                  <w:lang w:val="en-US" w:eastAsia="zh-CN"/>
                                </w:rPr>
                              </w:pPr>
                              <w:r>
                                <w:rPr>
                                  <w:rFonts w:hint="eastAsia"/>
                                  <w:lang w:val="en-US" w:eastAsia="zh-CN"/>
                                </w:rPr>
                                <w:t>入库</w:t>
                              </w:r>
                            </w:p>
                          </w:txbxContent>
                        </v:textbox>
                      </v:rect>
                      <v:shape id="自选图形 619" o:spid="_x0000_s1026" o:spt="32" type="#_x0000_t32" style="position:absolute;left:21677;top:214786;height:1;width:595;" filled="f" stroked="t" coordsize="21600,21600" o:gfxdata="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">
                        <v:fill on="f" focussize="0,0"/>
                        <v:stroke weight="0pt" color="#000000" joinstyle="round" dashstyle="1 1" endarrow="block"/>
                        <v:imagedata o:title=""/>
                        <o:lock v:ext="edit" aspectratio="f"/>
                      </v:shape>
                      <v:rect id="矩形 629" o:spid="_x0000_s1026" o:spt="1" style="position:absolute;left:22281;top:214583;height:414;width:643;" fillcolor="#FFFFFF" filled="t" stroked="f" coordsize="21600,21600" o:gfxdata="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">
                        <v:fill on="t" opacity="0f" focussize="0,0"/>
                        <v:stroke on="f" joinstyle="miter"/>
                        <v:imagedata o:title=""/>
                        <o:lock v:ext="edit" aspectratio="f"/>
                        <v:textbox>
                          <w:txbxContent>
                            <w:p w14:paraId="23B636E9">
                              <w:pPr>
                                <w:pStyle w:val="31"/>
                                <w:bidi w:val="0"/>
                                <w:rPr>
                                  <w:rFonts w:hint="default" w:eastAsia="宋体"/>
                                  <w:vertAlign w:val="baseline"/>
                                  <w:lang w:val="en-US" w:eastAsia="zh-CN"/>
                                </w:rPr>
                              </w:pPr>
                              <w:r>
                                <w:rPr>
                                  <w:rFonts w:hint="eastAsia"/>
                                  <w:vertAlign w:val="baseline"/>
                                  <w:lang w:val="en-US" w:eastAsia="zh-CN"/>
                                </w:rPr>
                                <w:t>N</w:t>
                              </w:r>
                              <w:r>
                                <w:rPr>
                                  <w:rFonts w:hint="eastAsia"/>
                                  <w:vertAlign w:val="subscript"/>
                                  <w:lang w:val="en-US" w:eastAsia="zh-CN"/>
                                </w:rPr>
                                <w:t>8</w:t>
                              </w:r>
                            </w:p>
                          </w:txbxContent>
                        </v:textbox>
                      </v:rect>
                      <v:shape id="自选图形 619" o:spid="_x0000_s1026" o:spt="32" type="#_x0000_t32" style="position:absolute;left:21641;top:210242;height:1;width:595;" filled="f" stroked="t" coordsize="21600,21600" o:gfxdata="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">
                        <v:fill on="f" focussize="0,0"/>
                        <v:stroke weight="0pt" color="#000000" joinstyle="round" dashstyle="1 1" endarrow="block"/>
                        <v:imagedata o:title=""/>
                        <o:lock v:ext="edit" aspectratio="f"/>
                      </v:shape>
                      <v:rect id="矩形 622" o:spid="_x0000_s1026" o:spt="1" style="position:absolute;left:22304;top:210006;height:448;width:662;" fillcolor="#FFFFFF" filled="t" stroked="f" coordsize="21600,21600" o:gfxdata="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">
                        <v:fill on="t" opacity="0f" focussize="0,0"/>
                        <v:stroke on="f" joinstyle="miter"/>
                        <v:imagedata o:title=""/>
                        <o:lock v:ext="edit" aspectratio="f"/>
                        <v:textbox>
                          <w:txbxContent>
                            <w:p w14:paraId="3D9FE1F8">
                              <w:pPr>
                                <w:pStyle w:val="31"/>
                                <w:bidi w:val="0"/>
                                <w:rPr>
                                  <w:rFonts w:hint="default" w:eastAsia="宋体"/>
                                  <w:vertAlign w:val="baseline"/>
                                  <w:lang w:val="en-US" w:eastAsia="zh-CN"/>
                                </w:rPr>
                              </w:pPr>
                              <w:r>
                                <w:rPr>
                                  <w:rFonts w:hint="eastAsia"/>
                                  <w:vertAlign w:val="baseline"/>
                                  <w:lang w:val="en-US" w:eastAsia="zh-CN"/>
                                </w:rPr>
                                <w:t>S</w:t>
                              </w:r>
                              <w:r>
                                <w:rPr>
                                  <w:rFonts w:hint="eastAsia"/>
                                  <w:vertAlign w:val="subscript"/>
                                  <w:lang w:val="en-US" w:eastAsia="zh-CN"/>
                                </w:rPr>
                                <w:t>5</w:t>
                              </w:r>
                            </w:p>
                          </w:txbxContent>
                        </v:textbox>
                      </v:rect>
                      <v:shape id="自选图形 609" o:spid="_x0000_s1026" o:spt="32" type="#_x0000_t32" style="position:absolute;left:20208;top:211975;height:2;width:571;" filled="f" stroked="t" coordsize="21600,21600" o:gfxdata="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HjviTS8AAAA&#10;3AAAAA8AAAAAAAAAAQAgAAAAIgAAAGRycy9kb3ducmV2LnhtbFBLAQIUABQAAAAIAIdO4kAzLwWe&#10;OwAAADkAAAAQAAAAAAAAAAEAIAAAAAsBAABkcnMvc2hhcGV4bWwueG1sUEsFBgAAAAAGAAYAWwEA&#10;ALUDAAAAAA==&#10;">
                        <v:fill on="f" focussize="0,0"/>
                        <v:stroke color="#000000" joinstyle="round" endarrow="block"/>
                        <v:imagedata o:title=""/>
                        <o:lock v:ext="edit" aspectratio="f"/>
                      </v:shape>
                      <v:rect id="矩形 622" o:spid="_x0000_s1026" o:spt="1" style="position:absolute;left:18617;top:211793;height:448;width:1621;" fillcolor="#FFFFFF" filled="t" stroked="f" coordsize="21600,21600" o:gfxdata="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">
                        <v:fill on="t" opacity="0f" focussize="0,0"/>
                        <v:stroke on="f" joinstyle="miter"/>
                        <v:imagedata o:title=""/>
                        <o:lock v:ext="edit" aspectratio="f"/>
                        <v:textbox>
                          <w:txbxContent>
                            <w:p w14:paraId="3679209E">
                              <w:pPr>
                                <w:pStyle w:val="31"/>
                                <w:bidi w:val="0"/>
                                <w:rPr>
                                  <w:rFonts w:hint="default" w:eastAsia="宋体"/>
                                  <w:vertAlign w:val="baseline"/>
                                  <w:lang w:val="en-US" w:eastAsia="zh-CN"/>
                                </w:rPr>
                              </w:pPr>
                              <w:r>
                                <w:rPr>
                                  <w:rFonts w:hint="eastAsia"/>
                                  <w:vertAlign w:val="baseline"/>
                                  <w:lang w:val="en-US" w:eastAsia="zh-CN"/>
                                </w:rPr>
                                <w:t>碗/袋、叉子</w:t>
                              </w:r>
                            </w:p>
                          </w:txbxContent>
                        </v:textbox>
                      </v:rect>
                      <w10:wrap type="none"/>
                      <w10:anchorlock/>
                    </v:group>
                  </w:pict>
                </mc:Fallback>
              </mc:AlternateContent>
            </w:r>
          </w:p>
          <w:p w14:paraId="4A138E43">
            <w:pPr>
              <w:pStyle w:val="29"/>
              <w:bidi w:val="0"/>
              <w:rPr>
                <w:rFonts w:hint="eastAsia"/>
                <w:color w:val="auto"/>
              </w:rPr>
            </w:pPr>
            <w:r>
              <w:rPr>
                <w:color w:val="auto"/>
              </w:rPr>
              <w:t>图</w:t>
            </w:r>
            <w:r>
              <w:rPr>
                <w:rFonts w:hint="eastAsia"/>
                <w:color w:val="auto"/>
              </w:rPr>
              <w:t>2-</w:t>
            </w:r>
            <w:r>
              <w:rPr>
                <w:rFonts w:hint="eastAsia"/>
                <w:color w:val="auto"/>
                <w:lang w:val="en-US" w:eastAsia="zh-CN"/>
              </w:rPr>
              <w:t xml:space="preserve">4 </w:t>
            </w:r>
            <w:r>
              <w:rPr>
                <w:rFonts w:hint="eastAsia"/>
                <w:color w:val="auto"/>
              </w:rPr>
              <w:t xml:space="preserve"> </w:t>
            </w:r>
            <w:r>
              <w:rPr>
                <w:rFonts w:hint="eastAsia"/>
                <w:color w:val="auto"/>
                <w:lang w:val="en-US" w:eastAsia="zh-CN"/>
              </w:rPr>
              <w:t>包装材料</w:t>
            </w:r>
            <w:r>
              <w:rPr>
                <w:rFonts w:hint="eastAsia"/>
                <w:color w:val="auto"/>
              </w:rPr>
              <w:t>生产</w:t>
            </w:r>
            <w:r>
              <w:rPr>
                <w:color w:val="auto"/>
              </w:rPr>
              <w:t>工艺流程及产污节点图</w:t>
            </w:r>
          </w:p>
          <w:p w14:paraId="6A7F8917">
            <w:pPr>
              <w:bidi w:val="0"/>
              <w:rPr>
                <w:b/>
                <w:bCs/>
                <w:color w:val="auto"/>
              </w:rPr>
            </w:pPr>
            <w:r>
              <w:rPr>
                <w:b/>
                <w:bCs/>
                <w:color w:val="auto"/>
              </w:rPr>
              <w:t>工艺流程说明：</w:t>
            </w:r>
          </w:p>
          <w:p w14:paraId="3B2991EE">
            <w:pPr>
              <w:bidi w:val="0"/>
              <w:rPr>
                <w:rFonts w:hint="eastAsia"/>
                <w:color w:val="auto"/>
                <w:lang w:val="en-US" w:eastAsia="zh-CN"/>
              </w:rPr>
            </w:pPr>
            <w:r>
              <w:rPr>
                <w:rFonts w:hint="eastAsia"/>
                <w:b/>
                <w:bCs/>
                <w:color w:val="auto"/>
                <w:lang w:val="en-US" w:eastAsia="zh-CN"/>
              </w:rPr>
              <w:t>脱包</w:t>
            </w:r>
            <w:r>
              <w:rPr>
                <w:rFonts w:hint="eastAsia"/>
                <w:color w:val="auto"/>
                <w:lang w:val="en-US" w:eastAsia="zh-CN"/>
              </w:rPr>
              <w:t>：产品原辅料（粉饼、料包、碗、叉子等）需在脱包间脱包后进行原辅料名称及批次核对并记录，及脱包后产品标识。</w:t>
            </w:r>
          </w:p>
          <w:p w14:paraId="006E9387">
            <w:pPr>
              <w:bidi w:val="0"/>
              <w:rPr>
                <w:rFonts w:hint="eastAsia"/>
                <w:color w:val="auto"/>
                <w:lang w:val="en-US" w:eastAsia="zh-CN"/>
              </w:rPr>
            </w:pPr>
            <w:r>
              <w:rPr>
                <w:rFonts w:hint="eastAsia"/>
                <w:b/>
                <w:bCs/>
                <w:color w:val="auto"/>
                <w:lang w:val="en-US" w:eastAsia="zh-CN"/>
              </w:rPr>
              <w:t>消毒</w:t>
            </w:r>
            <w:r>
              <w:rPr>
                <w:rFonts w:hint="eastAsia"/>
                <w:color w:val="auto"/>
                <w:lang w:val="en-US" w:eastAsia="zh-CN"/>
              </w:rPr>
              <w:t>：车间内设置臭氧发生器，臭氧消毒不低于30分钟方可进入车间使用。</w:t>
            </w:r>
          </w:p>
          <w:p w14:paraId="19A34B6F">
            <w:pPr>
              <w:bidi w:val="0"/>
              <w:rPr>
                <w:rFonts w:hint="eastAsia"/>
                <w:color w:val="auto"/>
                <w:lang w:val="en-US" w:eastAsia="zh-CN"/>
              </w:rPr>
            </w:pPr>
            <w:r>
              <w:rPr>
                <w:rFonts w:hint="eastAsia"/>
                <w:b/>
                <w:bCs/>
                <w:color w:val="auto"/>
                <w:lang w:val="en-US" w:eastAsia="zh-CN"/>
              </w:rPr>
              <w:t>组装、封口</w:t>
            </w:r>
            <w:r>
              <w:rPr>
                <w:rFonts w:hint="eastAsia"/>
                <w:color w:val="auto"/>
                <w:lang w:val="en-US" w:eastAsia="zh-CN"/>
              </w:rPr>
              <w:t>：将原辅料按照要求放置在包装碗、包装袋内。</w:t>
            </w:r>
            <w:r>
              <w:rPr>
                <w:rFonts w:hint="eastAsia"/>
                <w:b/>
                <w:bCs/>
                <w:color w:val="auto"/>
                <w:lang w:val="en-US" w:eastAsia="zh-CN"/>
              </w:rPr>
              <w:t>桶装产品组装环节</w:t>
            </w:r>
            <w:r>
              <w:rPr>
                <w:rFonts w:hint="eastAsia"/>
                <w:color w:val="auto"/>
                <w:lang w:val="en-US" w:eastAsia="zh-CN"/>
              </w:rPr>
              <w:t>：粉丝面饼采用包装桶进行包装。放碗：根据生产计划选用符合要求的碗，轻搬轻放，严防用力过大造成破损或变形次品；碗经输送带匀速输送至指定位置；包装结束把剩余的碗放在指定位置。放面饼之前，先检查一下碗是否合格；然后根据产品配料放入面饼，投放的同时检查粉饼是否有杂质、破损、漏气等；平放入碗，且不可超出碗口。放叉子之前先检查叉子是否变形或污染；叉子入碗时平放，严禁叉子超出碗口。放配料：根据产品配料分别放入料包，如：粉包、菜包、酱包、腐竹丝（牛肉汤），料包放入时平放入碗，且不可超出碗口。放碗盖之前先检查碗盖是否变形或破损，放碗盖时必须到位，不得把没盖到位的碗流入下一道工序。放盖纸（根据需要）一碗只放一张，盖纸应放到碗盖中心，不得放偏。</w:t>
            </w:r>
          </w:p>
          <w:p w14:paraId="10F768CE">
            <w:pPr>
              <w:bidi w:val="0"/>
              <w:rPr>
                <w:rFonts w:hint="default"/>
                <w:color w:val="auto"/>
                <w:lang w:val="en-US" w:eastAsia="zh-CN"/>
              </w:rPr>
            </w:pPr>
            <w:r>
              <w:rPr>
                <w:rFonts w:hint="eastAsia"/>
                <w:color w:val="auto"/>
                <w:lang w:val="en-US" w:eastAsia="zh-CN"/>
              </w:rPr>
              <w:t>桶装牛肉汤采用热收缩膜包装封口，首先采用激光喷码装置在包装桶上打印好生产日期，同时热缩炉提前20min开机预热，根据天气和生产环境湿度变化适时调整热缩炉温度；开机前检查输送带上是否有异物，严禁输送带和机器上放其他异物；开始包装后包装桶经输送装置送入热缩炉内，不定时检查包装膜热缩效果，根据不同状况分析查找原因，直至包装膜热缩合格。</w:t>
            </w:r>
          </w:p>
          <w:p w14:paraId="406691D3">
            <w:pPr>
              <w:bidi w:val="0"/>
              <w:rPr>
                <w:rFonts w:hint="default"/>
                <w:color w:val="auto"/>
                <w:lang w:val="en-US" w:eastAsia="zh-CN"/>
              </w:rPr>
            </w:pPr>
            <w:r>
              <w:rPr>
                <w:rFonts w:hint="eastAsia"/>
                <w:b/>
                <w:bCs/>
                <w:color w:val="auto"/>
                <w:lang w:val="en-US" w:eastAsia="zh-CN"/>
              </w:rPr>
              <w:t>袋装包装</w:t>
            </w:r>
            <w:r>
              <w:rPr>
                <w:rFonts w:hint="eastAsia"/>
                <w:color w:val="auto"/>
                <w:lang w:val="en-US" w:eastAsia="zh-CN"/>
              </w:rPr>
              <w:t>：直条米线采用包装袋进行包装。根据生产计划选用符合要求的包装袋放入输送带时匀速放袋；包装结束把剩余的袋子放在指定位置。放组件（粉饼、辅料包、蔬菜包等）之前先检查组件是否有杂质、破损、漏气等；组件尽可能放入袋底。装满全部组件的包装袋均匀通过称重剔除机，称重机在使用前应归零校准，根据不同产品的净含量设置重量上下限设置。根据产品配料分别放入料包，如：米线、拉面、菜包、酱包、豆芽、大骨汤、炸肉酱、醋包等。放置好后将封口机调至合适的温度和速度，检查热封皮带是否破损和走偏，将袋口叠齐放到引流槽中，检查袋封合情况是否有袋口烫伤、虚封、斜封现象。封口过程塑料受热产生有机废气G</w:t>
            </w:r>
            <w:r>
              <w:rPr>
                <w:rFonts w:hint="eastAsia"/>
                <w:color w:val="auto"/>
                <w:vertAlign w:val="subscript"/>
                <w:lang w:val="en-US" w:eastAsia="zh-CN"/>
              </w:rPr>
              <w:t>2</w:t>
            </w:r>
            <w:r>
              <w:rPr>
                <w:rFonts w:hint="eastAsia"/>
                <w:color w:val="auto"/>
                <w:lang w:val="en-US" w:eastAsia="zh-CN"/>
              </w:rPr>
              <w:t>。</w:t>
            </w:r>
          </w:p>
          <w:p w14:paraId="5D379F67">
            <w:pPr>
              <w:bidi w:val="0"/>
              <w:rPr>
                <w:rFonts w:hint="eastAsia"/>
                <w:color w:val="auto"/>
                <w:lang w:val="en-US" w:eastAsia="zh-CN"/>
              </w:rPr>
            </w:pPr>
            <w:r>
              <w:rPr>
                <w:rFonts w:hint="eastAsia"/>
                <w:b/>
                <w:bCs/>
                <w:color w:val="auto"/>
                <w:lang w:val="en-US" w:eastAsia="zh-CN"/>
              </w:rPr>
              <w:t>金探检测</w:t>
            </w:r>
            <w:r>
              <w:rPr>
                <w:rFonts w:hint="eastAsia"/>
                <w:color w:val="auto"/>
                <w:lang w:val="en-US" w:eastAsia="zh-CN"/>
              </w:rPr>
              <w:t>（仅针对方便粉丝产品）：将方便粉丝产品通过金探机检测，确认是否有金属异物混入。检查不合格物品返回至人工查验核实原因，部分直接作为固废。</w:t>
            </w:r>
          </w:p>
          <w:p w14:paraId="3C3088A6">
            <w:pPr>
              <w:bidi w:val="0"/>
              <w:rPr>
                <w:rFonts w:hint="eastAsia"/>
                <w:color w:val="auto"/>
                <w:lang w:val="en-US" w:eastAsia="zh-CN"/>
              </w:rPr>
            </w:pPr>
            <w:r>
              <w:rPr>
                <w:rFonts w:hint="eastAsia"/>
                <w:b/>
                <w:bCs/>
                <w:color w:val="auto"/>
                <w:lang w:val="en-US" w:eastAsia="zh-CN"/>
              </w:rPr>
              <w:t>检验</w:t>
            </w:r>
            <w:r>
              <w:rPr>
                <w:rFonts w:hint="eastAsia"/>
                <w:color w:val="auto"/>
                <w:lang w:val="en-US" w:eastAsia="zh-CN"/>
              </w:rPr>
              <w:t>：按比例抽检包装好的产品，其配料、生产日期及其外观质量等是否符合产品执行标准要求。</w:t>
            </w:r>
          </w:p>
          <w:p w14:paraId="1535DB7D">
            <w:pPr>
              <w:bidi w:val="0"/>
              <w:rPr>
                <w:rFonts w:hint="eastAsia"/>
                <w:color w:val="auto"/>
                <w:lang w:val="en-US" w:eastAsia="zh-CN"/>
              </w:rPr>
            </w:pPr>
            <w:r>
              <w:rPr>
                <w:rFonts w:hint="eastAsia"/>
                <w:b/>
                <w:bCs/>
                <w:color w:val="auto"/>
                <w:lang w:val="en-US" w:eastAsia="zh-CN"/>
              </w:rPr>
              <w:t>装箱</w:t>
            </w:r>
            <w:r>
              <w:rPr>
                <w:rFonts w:hint="eastAsia"/>
                <w:color w:val="auto"/>
                <w:lang w:val="en-US" w:eastAsia="zh-CN"/>
              </w:rPr>
              <w:t>：将检验合格产品按照规格要求进行装箱。</w:t>
            </w:r>
          </w:p>
          <w:p w14:paraId="12480B7D">
            <w:pPr>
              <w:bidi w:val="0"/>
              <w:rPr>
                <w:rFonts w:hint="eastAsia"/>
                <w:color w:val="auto"/>
                <w:lang w:val="en-US" w:eastAsia="zh-CN"/>
              </w:rPr>
            </w:pPr>
            <w:r>
              <w:rPr>
                <w:rFonts w:hint="eastAsia"/>
                <w:b/>
                <w:bCs/>
                <w:color w:val="auto"/>
                <w:lang w:val="en-US" w:eastAsia="zh-CN"/>
              </w:rPr>
              <w:t>入库</w:t>
            </w:r>
            <w:r>
              <w:rPr>
                <w:rFonts w:hint="eastAsia"/>
                <w:color w:val="auto"/>
                <w:lang w:val="en-US" w:eastAsia="zh-CN"/>
              </w:rPr>
              <w:t>：装箱完毕的按照生产批次及时入库。</w:t>
            </w:r>
          </w:p>
          <w:p w14:paraId="071E9C66">
            <w:pPr>
              <w:bidi w:val="0"/>
              <w:rPr>
                <w:color w:val="auto"/>
              </w:rPr>
            </w:pPr>
            <w:r>
              <w:rPr>
                <w:color w:val="auto"/>
              </w:rPr>
              <w:t>主要污染工序：</w:t>
            </w:r>
          </w:p>
          <w:p w14:paraId="7C10BEAA">
            <w:pPr>
              <w:bidi w:val="0"/>
              <w:rPr>
                <w:color w:val="auto"/>
              </w:rPr>
            </w:pPr>
            <w:r>
              <w:rPr>
                <w:rFonts w:hint="eastAsia"/>
                <w:color w:val="auto"/>
              </w:rPr>
              <w:t>根据建设项目工艺流程，本项目建设完成后主要污染源及产生的污染物如下：</w:t>
            </w:r>
          </w:p>
          <w:p w14:paraId="5A4B49C6">
            <w:pPr>
              <w:pStyle w:val="29"/>
              <w:bidi w:val="0"/>
              <w:rPr>
                <w:color w:val="auto"/>
              </w:rPr>
            </w:pPr>
            <w:r>
              <w:rPr>
                <w:color w:val="auto"/>
              </w:rPr>
              <w:t>表</w:t>
            </w:r>
            <w:r>
              <w:rPr>
                <w:rFonts w:hint="eastAsia"/>
                <w:color w:val="auto"/>
              </w:rPr>
              <w:t>2-</w:t>
            </w:r>
            <w:r>
              <w:rPr>
                <w:rFonts w:hint="eastAsia"/>
                <w:color w:val="auto"/>
                <w:lang w:val="en-US" w:eastAsia="zh-CN"/>
              </w:rPr>
              <w:t xml:space="preserve">8 </w:t>
            </w:r>
            <w:r>
              <w:rPr>
                <w:color w:val="auto"/>
              </w:rPr>
              <w:t xml:space="preserve"> 主要产</w:t>
            </w:r>
            <w:r>
              <w:rPr>
                <w:rFonts w:hint="eastAsia"/>
                <w:color w:val="auto"/>
                <w:lang w:val="en-US" w:eastAsia="zh-CN"/>
              </w:rPr>
              <w:t>污</w:t>
            </w:r>
            <w:r>
              <w:rPr>
                <w:color w:val="auto"/>
              </w:rPr>
              <w:t>环节和排污特征</w:t>
            </w:r>
          </w:p>
          <w:tbl>
            <w:tblPr>
              <w:tblStyle w:val="18"/>
              <w:tblW w:w="816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553"/>
              <w:gridCol w:w="1147"/>
              <w:gridCol w:w="1774"/>
              <w:gridCol w:w="3632"/>
              <w:gridCol w:w="1057"/>
            </w:tblGrid>
            <w:tr w14:paraId="4808E45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553" w:type="dxa"/>
                  <w:noWrap w:val="0"/>
                  <w:vAlign w:val="center"/>
                </w:tcPr>
                <w:p w14:paraId="29B46127">
                  <w:pPr>
                    <w:pStyle w:val="31"/>
                    <w:bidi w:val="0"/>
                    <w:rPr>
                      <w:b/>
                      <w:bCs/>
                      <w:color w:val="auto"/>
                    </w:rPr>
                  </w:pPr>
                  <w:r>
                    <w:rPr>
                      <w:b/>
                      <w:bCs/>
                      <w:color w:val="auto"/>
                    </w:rPr>
                    <w:t>类别</w:t>
                  </w:r>
                </w:p>
              </w:tc>
              <w:tc>
                <w:tcPr>
                  <w:tcW w:w="1147" w:type="dxa"/>
                  <w:noWrap w:val="0"/>
                  <w:vAlign w:val="center"/>
                </w:tcPr>
                <w:p w14:paraId="4C28B018">
                  <w:pPr>
                    <w:pStyle w:val="31"/>
                    <w:bidi w:val="0"/>
                    <w:rPr>
                      <w:b/>
                      <w:bCs/>
                      <w:color w:val="auto"/>
                    </w:rPr>
                  </w:pPr>
                  <w:r>
                    <w:rPr>
                      <w:b/>
                      <w:bCs/>
                      <w:color w:val="auto"/>
                    </w:rPr>
                    <w:t>产生工序</w:t>
                  </w:r>
                </w:p>
              </w:tc>
              <w:tc>
                <w:tcPr>
                  <w:tcW w:w="1774" w:type="dxa"/>
                  <w:noWrap w:val="0"/>
                  <w:vAlign w:val="center"/>
                </w:tcPr>
                <w:p w14:paraId="27B8A839">
                  <w:pPr>
                    <w:pStyle w:val="31"/>
                    <w:bidi w:val="0"/>
                    <w:rPr>
                      <w:b/>
                      <w:bCs/>
                      <w:color w:val="auto"/>
                    </w:rPr>
                  </w:pPr>
                  <w:r>
                    <w:rPr>
                      <w:b/>
                      <w:bCs/>
                      <w:color w:val="auto"/>
                    </w:rPr>
                    <w:t>污染物</w:t>
                  </w:r>
                </w:p>
              </w:tc>
              <w:tc>
                <w:tcPr>
                  <w:tcW w:w="3632" w:type="dxa"/>
                  <w:noWrap w:val="0"/>
                  <w:vAlign w:val="center"/>
                </w:tcPr>
                <w:p w14:paraId="07EB4205">
                  <w:pPr>
                    <w:pStyle w:val="31"/>
                    <w:bidi w:val="0"/>
                    <w:rPr>
                      <w:b/>
                      <w:bCs/>
                      <w:color w:val="auto"/>
                    </w:rPr>
                  </w:pPr>
                  <w:r>
                    <w:rPr>
                      <w:rFonts w:hint="eastAsia"/>
                      <w:b/>
                      <w:bCs/>
                      <w:color w:val="auto"/>
                    </w:rPr>
                    <w:t>处理措施</w:t>
                  </w:r>
                </w:p>
              </w:tc>
              <w:tc>
                <w:tcPr>
                  <w:tcW w:w="1057" w:type="dxa"/>
                  <w:noWrap w:val="0"/>
                  <w:vAlign w:val="center"/>
                </w:tcPr>
                <w:p w14:paraId="7F9890FE">
                  <w:pPr>
                    <w:pStyle w:val="31"/>
                    <w:bidi w:val="0"/>
                    <w:rPr>
                      <w:b/>
                      <w:bCs/>
                      <w:color w:val="auto"/>
                    </w:rPr>
                  </w:pPr>
                  <w:r>
                    <w:rPr>
                      <w:b/>
                      <w:bCs/>
                      <w:color w:val="auto"/>
                    </w:rPr>
                    <w:t>排放方式</w:t>
                  </w:r>
                </w:p>
              </w:tc>
            </w:tr>
            <w:tr w14:paraId="28CE80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553" w:type="dxa"/>
                  <w:vMerge w:val="restart"/>
                  <w:noWrap w:val="0"/>
                  <w:vAlign w:val="center"/>
                </w:tcPr>
                <w:p w14:paraId="6B910E87">
                  <w:pPr>
                    <w:pStyle w:val="31"/>
                    <w:bidi w:val="0"/>
                    <w:rPr>
                      <w:color w:val="auto"/>
                    </w:rPr>
                  </w:pPr>
                  <w:r>
                    <w:rPr>
                      <w:color w:val="auto"/>
                    </w:rPr>
                    <w:t>废气</w:t>
                  </w:r>
                </w:p>
              </w:tc>
              <w:tc>
                <w:tcPr>
                  <w:tcW w:w="1147" w:type="dxa"/>
                  <w:noWrap w:val="0"/>
                  <w:vAlign w:val="center"/>
                </w:tcPr>
                <w:p w14:paraId="02A69DED">
                  <w:pPr>
                    <w:pStyle w:val="31"/>
                    <w:bidi w:val="0"/>
                    <w:rPr>
                      <w:rFonts w:hint="default"/>
                      <w:color w:val="auto"/>
                      <w:lang w:val="en-US" w:eastAsia="zh-CN"/>
                    </w:rPr>
                  </w:pPr>
                  <w:r>
                    <w:rPr>
                      <w:rFonts w:hint="eastAsia"/>
                      <w:color w:val="auto"/>
                      <w:lang w:val="en-US" w:eastAsia="zh-CN"/>
                    </w:rPr>
                    <w:t>上料</w:t>
                  </w:r>
                </w:p>
              </w:tc>
              <w:tc>
                <w:tcPr>
                  <w:tcW w:w="1774" w:type="dxa"/>
                  <w:noWrap w:val="0"/>
                  <w:vAlign w:val="center"/>
                </w:tcPr>
                <w:p w14:paraId="2C8AE853">
                  <w:pPr>
                    <w:pStyle w:val="31"/>
                    <w:bidi w:val="0"/>
                    <w:rPr>
                      <w:rFonts w:hint="default"/>
                      <w:color w:val="auto"/>
                      <w:lang w:val="en-US" w:eastAsia="zh-CN"/>
                    </w:rPr>
                  </w:pPr>
                  <w:r>
                    <w:rPr>
                      <w:rFonts w:hint="eastAsia"/>
                      <w:color w:val="auto"/>
                    </w:rPr>
                    <w:t>G</w:t>
                  </w:r>
                  <w:r>
                    <w:rPr>
                      <w:rFonts w:hint="eastAsia"/>
                      <w:color w:val="auto"/>
                      <w:vertAlign w:val="subscript"/>
                    </w:rPr>
                    <w:t>1</w:t>
                  </w:r>
                  <w:r>
                    <w:rPr>
                      <w:rFonts w:hint="eastAsia"/>
                      <w:color w:val="auto"/>
                      <w:lang w:val="en-US" w:eastAsia="zh-CN"/>
                    </w:rPr>
                    <w:t>粉尘、</w:t>
                  </w:r>
                  <w:r>
                    <w:rPr>
                      <w:rFonts w:hint="eastAsia"/>
                      <w:color w:val="auto"/>
                    </w:rPr>
                    <w:t>G</w:t>
                  </w:r>
                  <w:r>
                    <w:rPr>
                      <w:rFonts w:hint="eastAsia"/>
                      <w:color w:val="auto"/>
                      <w:vertAlign w:val="subscript"/>
                      <w:lang w:val="en-US" w:eastAsia="zh-CN"/>
                    </w:rPr>
                    <w:t>2</w:t>
                  </w:r>
                  <w:r>
                    <w:rPr>
                      <w:rFonts w:hint="eastAsia"/>
                      <w:color w:val="auto"/>
                      <w:lang w:val="en-US" w:eastAsia="zh-CN"/>
                    </w:rPr>
                    <w:t>粉尘、</w:t>
                  </w:r>
                </w:p>
              </w:tc>
              <w:tc>
                <w:tcPr>
                  <w:tcW w:w="3632" w:type="dxa"/>
                  <w:noWrap w:val="0"/>
                  <w:vAlign w:val="center"/>
                </w:tcPr>
                <w:p w14:paraId="5DCD4B48">
                  <w:pPr>
                    <w:pStyle w:val="31"/>
                    <w:bidi w:val="0"/>
                    <w:rPr>
                      <w:rFonts w:hint="default"/>
                      <w:color w:val="auto"/>
                      <w:lang w:val="en-US" w:eastAsia="zh-CN"/>
                    </w:rPr>
                  </w:pPr>
                  <w:r>
                    <w:rPr>
                      <w:rFonts w:hint="eastAsia"/>
                      <w:color w:val="auto"/>
                      <w:lang w:val="en-US" w:eastAsia="zh-CN"/>
                    </w:rPr>
                    <w:t>密闭车间内生产加工，粉尘通过集气罩收集后采用布袋除尘器处理经车间外排放</w:t>
                  </w:r>
                </w:p>
              </w:tc>
              <w:tc>
                <w:tcPr>
                  <w:tcW w:w="1057" w:type="dxa"/>
                  <w:noWrap w:val="0"/>
                  <w:vAlign w:val="center"/>
                </w:tcPr>
                <w:p w14:paraId="551AD565">
                  <w:pPr>
                    <w:pStyle w:val="31"/>
                    <w:bidi w:val="0"/>
                    <w:rPr>
                      <w:color w:val="auto"/>
                    </w:rPr>
                  </w:pPr>
                  <w:r>
                    <w:rPr>
                      <w:rFonts w:hint="eastAsia"/>
                      <w:color w:val="auto"/>
                      <w:lang w:val="en-US" w:eastAsia="zh-CN"/>
                    </w:rPr>
                    <w:t>无</w:t>
                  </w:r>
                  <w:r>
                    <w:rPr>
                      <w:rFonts w:hint="eastAsia"/>
                      <w:color w:val="auto"/>
                    </w:rPr>
                    <w:t>组织</w:t>
                  </w:r>
                </w:p>
              </w:tc>
            </w:tr>
            <w:tr w14:paraId="7FC97A8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553" w:type="dxa"/>
                  <w:vMerge w:val="continue"/>
                  <w:noWrap w:val="0"/>
                  <w:vAlign w:val="center"/>
                </w:tcPr>
                <w:p w14:paraId="1D962A04">
                  <w:pPr>
                    <w:pStyle w:val="31"/>
                    <w:bidi w:val="0"/>
                    <w:rPr>
                      <w:color w:val="auto"/>
                    </w:rPr>
                  </w:pPr>
                </w:p>
              </w:tc>
              <w:tc>
                <w:tcPr>
                  <w:tcW w:w="1147" w:type="dxa"/>
                  <w:noWrap w:val="0"/>
                  <w:vAlign w:val="center"/>
                </w:tcPr>
                <w:p w14:paraId="3C76A785">
                  <w:pPr>
                    <w:pStyle w:val="31"/>
                    <w:bidi w:val="0"/>
                    <w:rPr>
                      <w:rFonts w:hint="default"/>
                      <w:color w:val="auto"/>
                      <w:lang w:val="en-US" w:eastAsia="zh-CN"/>
                    </w:rPr>
                  </w:pPr>
                  <w:r>
                    <w:rPr>
                      <w:rFonts w:hint="eastAsia"/>
                      <w:color w:val="auto"/>
                      <w:lang w:val="en-US" w:eastAsia="zh-CN"/>
                    </w:rPr>
                    <w:t>封口</w:t>
                  </w:r>
                </w:p>
              </w:tc>
              <w:tc>
                <w:tcPr>
                  <w:tcW w:w="1774" w:type="dxa"/>
                  <w:noWrap w:val="0"/>
                  <w:vAlign w:val="center"/>
                </w:tcPr>
                <w:p w14:paraId="6C8AA33A">
                  <w:pPr>
                    <w:pStyle w:val="31"/>
                    <w:bidi w:val="0"/>
                    <w:rPr>
                      <w:rFonts w:hint="eastAsia"/>
                      <w:color w:val="auto"/>
                    </w:rPr>
                  </w:pPr>
                  <w:r>
                    <w:rPr>
                      <w:rFonts w:hint="eastAsia"/>
                      <w:color w:val="auto"/>
                    </w:rPr>
                    <w:t>G</w:t>
                  </w:r>
                  <w:r>
                    <w:rPr>
                      <w:rFonts w:hint="eastAsia"/>
                      <w:color w:val="auto"/>
                      <w:vertAlign w:val="subscript"/>
                      <w:lang w:val="en-US" w:eastAsia="zh-CN"/>
                    </w:rPr>
                    <w:t>3</w:t>
                  </w:r>
                  <w:r>
                    <w:rPr>
                      <w:rFonts w:hint="eastAsia"/>
                      <w:color w:val="auto"/>
                      <w:vertAlign w:val="baseline"/>
                      <w:lang w:val="en-US" w:eastAsia="zh-CN"/>
                    </w:rPr>
                    <w:t>有机废气</w:t>
                  </w:r>
                </w:p>
              </w:tc>
              <w:tc>
                <w:tcPr>
                  <w:tcW w:w="3632" w:type="dxa"/>
                  <w:noWrap w:val="0"/>
                  <w:vAlign w:val="center"/>
                </w:tcPr>
                <w:p w14:paraId="448D7797">
                  <w:pPr>
                    <w:pStyle w:val="31"/>
                    <w:bidi w:val="0"/>
                    <w:rPr>
                      <w:rFonts w:hint="default"/>
                      <w:color w:val="auto"/>
                      <w:lang w:val="en-US" w:eastAsia="zh-CN"/>
                    </w:rPr>
                  </w:pPr>
                  <w:r>
                    <w:rPr>
                      <w:rFonts w:hint="eastAsia"/>
                      <w:color w:val="auto"/>
                      <w:lang w:val="en-US" w:eastAsia="zh-CN"/>
                    </w:rPr>
                    <w:t>/</w:t>
                  </w:r>
                </w:p>
              </w:tc>
              <w:tc>
                <w:tcPr>
                  <w:tcW w:w="1057" w:type="dxa"/>
                  <w:noWrap w:val="0"/>
                  <w:vAlign w:val="center"/>
                </w:tcPr>
                <w:p w14:paraId="1A3E4468">
                  <w:pPr>
                    <w:pStyle w:val="31"/>
                    <w:bidi w:val="0"/>
                    <w:rPr>
                      <w:rFonts w:hint="eastAsia"/>
                      <w:color w:val="auto"/>
                      <w:lang w:val="en-US" w:eastAsia="zh-CN"/>
                    </w:rPr>
                  </w:pPr>
                  <w:r>
                    <w:rPr>
                      <w:rFonts w:hint="eastAsia"/>
                      <w:color w:val="auto"/>
                      <w:lang w:val="en-US" w:eastAsia="zh-CN"/>
                    </w:rPr>
                    <w:t>无</w:t>
                  </w:r>
                  <w:r>
                    <w:rPr>
                      <w:rFonts w:hint="eastAsia"/>
                      <w:color w:val="auto"/>
                    </w:rPr>
                    <w:t>组织</w:t>
                  </w:r>
                </w:p>
              </w:tc>
            </w:tr>
            <w:tr w14:paraId="291BC7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42" w:hRule="atLeast"/>
                <w:jc w:val="center"/>
              </w:trPr>
              <w:tc>
                <w:tcPr>
                  <w:tcW w:w="553" w:type="dxa"/>
                  <w:vMerge w:val="continue"/>
                  <w:noWrap w:val="0"/>
                  <w:vAlign w:val="center"/>
                </w:tcPr>
                <w:p w14:paraId="2587D228">
                  <w:pPr>
                    <w:pStyle w:val="31"/>
                    <w:bidi w:val="0"/>
                    <w:rPr>
                      <w:color w:val="auto"/>
                    </w:rPr>
                  </w:pPr>
                </w:p>
              </w:tc>
              <w:tc>
                <w:tcPr>
                  <w:tcW w:w="1147" w:type="dxa"/>
                  <w:noWrap w:val="0"/>
                  <w:vAlign w:val="center"/>
                </w:tcPr>
                <w:p w14:paraId="150FFF1A">
                  <w:pPr>
                    <w:pStyle w:val="31"/>
                    <w:bidi w:val="0"/>
                    <w:rPr>
                      <w:rFonts w:hint="default"/>
                      <w:color w:val="auto"/>
                      <w:lang w:val="en-US" w:eastAsia="zh-CN"/>
                    </w:rPr>
                  </w:pPr>
                  <w:r>
                    <w:rPr>
                      <w:rFonts w:hint="eastAsia"/>
                      <w:color w:val="auto"/>
                      <w:lang w:val="en-US" w:eastAsia="zh-CN"/>
                    </w:rPr>
                    <w:t>污水处理</w:t>
                  </w:r>
                </w:p>
              </w:tc>
              <w:tc>
                <w:tcPr>
                  <w:tcW w:w="1774" w:type="dxa"/>
                  <w:noWrap w:val="0"/>
                  <w:vAlign w:val="center"/>
                </w:tcPr>
                <w:p w14:paraId="173864D7">
                  <w:pPr>
                    <w:pStyle w:val="31"/>
                    <w:bidi w:val="0"/>
                    <w:rPr>
                      <w:rFonts w:hint="default" w:eastAsia="宋体"/>
                      <w:color w:val="auto"/>
                      <w:lang w:val="en-US" w:eastAsia="zh-CN"/>
                    </w:rPr>
                  </w:pPr>
                  <w:r>
                    <w:rPr>
                      <w:rFonts w:hint="eastAsia"/>
                      <w:color w:val="auto"/>
                      <w:lang w:val="en-US" w:eastAsia="zh-CN"/>
                    </w:rPr>
                    <w:t>氨、硫化氢、臭气浓度</w:t>
                  </w:r>
                </w:p>
              </w:tc>
              <w:tc>
                <w:tcPr>
                  <w:tcW w:w="3632" w:type="dxa"/>
                  <w:noWrap w:val="0"/>
                  <w:vAlign w:val="center"/>
                </w:tcPr>
                <w:p w14:paraId="64B7490A">
                  <w:pPr>
                    <w:pStyle w:val="31"/>
                    <w:bidi w:val="0"/>
                    <w:rPr>
                      <w:rFonts w:hint="default"/>
                      <w:color w:val="auto"/>
                      <w:lang w:val="en-US" w:eastAsia="zh-CN"/>
                    </w:rPr>
                  </w:pPr>
                  <w:r>
                    <w:rPr>
                      <w:rFonts w:hint="eastAsia"/>
                      <w:color w:val="auto"/>
                      <w:lang w:val="en-US" w:eastAsia="zh-CN"/>
                    </w:rPr>
                    <w:t>喷洒除臭剂</w:t>
                  </w:r>
                </w:p>
              </w:tc>
              <w:tc>
                <w:tcPr>
                  <w:tcW w:w="1057" w:type="dxa"/>
                  <w:noWrap w:val="0"/>
                  <w:vAlign w:val="center"/>
                </w:tcPr>
                <w:p w14:paraId="55941F5C">
                  <w:pPr>
                    <w:pStyle w:val="31"/>
                    <w:bidi w:val="0"/>
                    <w:rPr>
                      <w:rFonts w:hint="eastAsia"/>
                      <w:color w:val="auto"/>
                      <w:lang w:val="en-US" w:eastAsia="zh-CN"/>
                    </w:rPr>
                  </w:pPr>
                  <w:r>
                    <w:rPr>
                      <w:rFonts w:hint="eastAsia"/>
                      <w:color w:val="auto"/>
                      <w:lang w:val="en-US" w:eastAsia="zh-CN"/>
                    </w:rPr>
                    <w:t>无</w:t>
                  </w:r>
                  <w:r>
                    <w:rPr>
                      <w:rFonts w:hint="eastAsia"/>
                      <w:color w:val="auto"/>
                    </w:rPr>
                    <w:t>组织</w:t>
                  </w:r>
                </w:p>
              </w:tc>
            </w:tr>
            <w:tr w14:paraId="47489E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553" w:type="dxa"/>
                  <w:noWrap w:val="0"/>
                  <w:vAlign w:val="center"/>
                </w:tcPr>
                <w:p w14:paraId="17A52814">
                  <w:pPr>
                    <w:pStyle w:val="31"/>
                    <w:bidi w:val="0"/>
                    <w:rPr>
                      <w:color w:val="auto"/>
                    </w:rPr>
                  </w:pPr>
                  <w:r>
                    <w:rPr>
                      <w:rFonts w:hint="eastAsia"/>
                      <w:color w:val="auto"/>
                    </w:rPr>
                    <w:t>噪声</w:t>
                  </w:r>
                </w:p>
              </w:tc>
              <w:tc>
                <w:tcPr>
                  <w:tcW w:w="1147" w:type="dxa"/>
                  <w:noWrap w:val="0"/>
                  <w:vAlign w:val="center"/>
                </w:tcPr>
                <w:p w14:paraId="4748F39E">
                  <w:pPr>
                    <w:pStyle w:val="31"/>
                    <w:bidi w:val="0"/>
                    <w:rPr>
                      <w:rFonts w:hint="eastAsia"/>
                      <w:color w:val="auto"/>
                    </w:rPr>
                  </w:pPr>
                  <w:r>
                    <w:rPr>
                      <w:rFonts w:hint="eastAsia"/>
                      <w:color w:val="auto"/>
                    </w:rPr>
                    <w:t>设备运行</w:t>
                  </w:r>
                </w:p>
              </w:tc>
              <w:tc>
                <w:tcPr>
                  <w:tcW w:w="1774" w:type="dxa"/>
                  <w:noWrap w:val="0"/>
                  <w:vAlign w:val="center"/>
                </w:tcPr>
                <w:p w14:paraId="63651621">
                  <w:pPr>
                    <w:pStyle w:val="31"/>
                    <w:bidi w:val="0"/>
                    <w:rPr>
                      <w:rFonts w:hint="eastAsia"/>
                      <w:color w:val="auto"/>
                    </w:rPr>
                  </w:pPr>
                  <w:r>
                    <w:rPr>
                      <w:rFonts w:hint="eastAsia"/>
                      <w:color w:val="auto"/>
                    </w:rPr>
                    <w:t>噪声</w:t>
                  </w:r>
                </w:p>
              </w:tc>
              <w:tc>
                <w:tcPr>
                  <w:tcW w:w="3632" w:type="dxa"/>
                  <w:noWrap w:val="0"/>
                  <w:vAlign w:val="center"/>
                </w:tcPr>
                <w:p w14:paraId="3616F201">
                  <w:pPr>
                    <w:pStyle w:val="31"/>
                    <w:bidi w:val="0"/>
                    <w:rPr>
                      <w:rFonts w:hint="eastAsia"/>
                      <w:color w:val="auto"/>
                    </w:rPr>
                  </w:pPr>
                  <w:r>
                    <w:rPr>
                      <w:rFonts w:hint="eastAsia"/>
                      <w:color w:val="auto"/>
                    </w:rPr>
                    <w:t>隔声、消声</w:t>
                  </w:r>
                </w:p>
              </w:tc>
              <w:tc>
                <w:tcPr>
                  <w:tcW w:w="1057" w:type="dxa"/>
                  <w:noWrap w:val="0"/>
                  <w:vAlign w:val="center"/>
                </w:tcPr>
                <w:p w14:paraId="5C0041B4">
                  <w:pPr>
                    <w:pStyle w:val="31"/>
                    <w:bidi w:val="0"/>
                    <w:rPr>
                      <w:rFonts w:hint="eastAsia"/>
                      <w:color w:val="auto"/>
                    </w:rPr>
                  </w:pPr>
                  <w:r>
                    <w:rPr>
                      <w:rFonts w:hint="eastAsia"/>
                      <w:color w:val="auto"/>
                    </w:rPr>
                    <w:t>/</w:t>
                  </w:r>
                </w:p>
              </w:tc>
            </w:tr>
            <w:tr w14:paraId="6866F55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553" w:type="dxa"/>
                  <w:vMerge w:val="restart"/>
                  <w:noWrap w:val="0"/>
                  <w:vAlign w:val="center"/>
                </w:tcPr>
                <w:p w14:paraId="7D1732A4">
                  <w:pPr>
                    <w:pStyle w:val="31"/>
                    <w:bidi w:val="0"/>
                    <w:rPr>
                      <w:rFonts w:hint="eastAsia"/>
                      <w:color w:val="auto"/>
                      <w:lang w:val="en-US" w:eastAsia="zh-CN"/>
                    </w:rPr>
                  </w:pPr>
                  <w:r>
                    <w:rPr>
                      <w:rFonts w:hint="eastAsia"/>
                      <w:color w:val="auto"/>
                      <w:lang w:val="en-US" w:eastAsia="zh-CN"/>
                    </w:rPr>
                    <w:t>废水</w:t>
                  </w:r>
                </w:p>
              </w:tc>
              <w:tc>
                <w:tcPr>
                  <w:tcW w:w="1147" w:type="dxa"/>
                  <w:noWrap w:val="0"/>
                  <w:vAlign w:val="center"/>
                </w:tcPr>
                <w:p w14:paraId="3C7FFCF1">
                  <w:pPr>
                    <w:pStyle w:val="31"/>
                    <w:bidi w:val="0"/>
                    <w:rPr>
                      <w:rFonts w:hint="default"/>
                      <w:color w:val="auto"/>
                      <w:lang w:val="en-US" w:eastAsia="zh-CN"/>
                    </w:rPr>
                  </w:pPr>
                  <w:r>
                    <w:rPr>
                      <w:rFonts w:hint="eastAsia"/>
                      <w:color w:val="auto"/>
                      <w:lang w:val="en-US" w:eastAsia="zh-CN"/>
                    </w:rPr>
                    <w:t>员工生活</w:t>
                  </w:r>
                </w:p>
              </w:tc>
              <w:tc>
                <w:tcPr>
                  <w:tcW w:w="1774" w:type="dxa"/>
                  <w:noWrap w:val="0"/>
                  <w:vAlign w:val="center"/>
                </w:tcPr>
                <w:p w14:paraId="1BA448D3">
                  <w:pPr>
                    <w:pStyle w:val="31"/>
                    <w:bidi w:val="0"/>
                    <w:rPr>
                      <w:rFonts w:hint="default"/>
                      <w:color w:val="auto"/>
                      <w:lang w:val="en-US" w:eastAsia="zh-CN"/>
                    </w:rPr>
                  </w:pPr>
                  <w:r>
                    <w:rPr>
                      <w:rFonts w:hint="eastAsia"/>
                      <w:color w:val="auto"/>
                      <w:lang w:val="en-US" w:eastAsia="zh-CN"/>
                    </w:rPr>
                    <w:t>COD、BOD</w:t>
                  </w:r>
                  <w:r>
                    <w:rPr>
                      <w:rFonts w:hint="eastAsia"/>
                      <w:color w:val="auto"/>
                      <w:vertAlign w:val="subscript"/>
                      <w:lang w:val="en-US" w:eastAsia="zh-CN"/>
                    </w:rPr>
                    <w:t>5</w:t>
                  </w:r>
                  <w:r>
                    <w:rPr>
                      <w:rFonts w:hint="eastAsia"/>
                      <w:color w:val="auto"/>
                      <w:lang w:val="en-US" w:eastAsia="zh-CN"/>
                    </w:rPr>
                    <w:t>、氨氮、SS、总磷、总氮</w:t>
                  </w:r>
                </w:p>
              </w:tc>
              <w:tc>
                <w:tcPr>
                  <w:tcW w:w="3632" w:type="dxa"/>
                  <w:noWrap w:val="0"/>
                  <w:vAlign w:val="center"/>
                </w:tcPr>
                <w:p w14:paraId="31274C11">
                  <w:pPr>
                    <w:pStyle w:val="31"/>
                    <w:bidi w:val="0"/>
                    <w:rPr>
                      <w:rFonts w:hint="default"/>
                      <w:color w:val="auto"/>
                      <w:lang w:val="en-US" w:eastAsia="zh-CN"/>
                    </w:rPr>
                  </w:pPr>
                  <w:r>
                    <w:rPr>
                      <w:rFonts w:hint="eastAsia"/>
                      <w:color w:val="auto"/>
                      <w:lang w:val="en-US" w:eastAsia="zh-CN"/>
                    </w:rPr>
                    <w:t>员工生活污水经产业园内已建化粪池处理进入山南新区污水处理厂厂</w:t>
                  </w:r>
                </w:p>
              </w:tc>
              <w:tc>
                <w:tcPr>
                  <w:tcW w:w="1057" w:type="dxa"/>
                  <w:noWrap w:val="0"/>
                  <w:vAlign w:val="center"/>
                </w:tcPr>
                <w:p w14:paraId="7C98B390">
                  <w:pPr>
                    <w:pStyle w:val="31"/>
                    <w:bidi w:val="0"/>
                    <w:rPr>
                      <w:rFonts w:hint="default"/>
                      <w:color w:val="auto"/>
                      <w:lang w:val="en-US" w:eastAsia="zh-CN"/>
                    </w:rPr>
                  </w:pPr>
                  <w:r>
                    <w:rPr>
                      <w:rFonts w:hint="eastAsia"/>
                      <w:color w:val="auto"/>
                      <w:lang w:val="en-US" w:eastAsia="zh-CN"/>
                    </w:rPr>
                    <w:t>间接排放</w:t>
                  </w:r>
                </w:p>
              </w:tc>
            </w:tr>
            <w:tr w14:paraId="7E72E8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553" w:type="dxa"/>
                  <w:vMerge w:val="continue"/>
                  <w:noWrap w:val="0"/>
                  <w:vAlign w:val="center"/>
                </w:tcPr>
                <w:p w14:paraId="28AC5961">
                  <w:pPr>
                    <w:pStyle w:val="31"/>
                    <w:bidi w:val="0"/>
                    <w:rPr>
                      <w:rFonts w:hint="eastAsia"/>
                      <w:color w:val="auto"/>
                      <w:lang w:val="en-US" w:eastAsia="zh-CN"/>
                    </w:rPr>
                  </w:pPr>
                </w:p>
              </w:tc>
              <w:tc>
                <w:tcPr>
                  <w:tcW w:w="1147" w:type="dxa"/>
                  <w:noWrap w:val="0"/>
                  <w:vAlign w:val="center"/>
                </w:tcPr>
                <w:p w14:paraId="6B0B3733">
                  <w:pPr>
                    <w:pStyle w:val="31"/>
                    <w:bidi w:val="0"/>
                    <w:rPr>
                      <w:rFonts w:hint="default"/>
                      <w:color w:val="auto"/>
                      <w:lang w:val="en-US" w:eastAsia="zh-CN"/>
                    </w:rPr>
                  </w:pPr>
                  <w:r>
                    <w:rPr>
                      <w:rFonts w:hint="eastAsia"/>
                      <w:color w:val="auto"/>
                      <w:lang w:val="en-US" w:eastAsia="zh-CN"/>
                    </w:rPr>
                    <w:t>设备清洗</w:t>
                  </w:r>
                </w:p>
              </w:tc>
              <w:tc>
                <w:tcPr>
                  <w:tcW w:w="1774" w:type="dxa"/>
                  <w:noWrap w:val="0"/>
                  <w:vAlign w:val="center"/>
                </w:tcPr>
                <w:p w14:paraId="5AF22959">
                  <w:pPr>
                    <w:pStyle w:val="31"/>
                    <w:bidi w:val="0"/>
                    <w:rPr>
                      <w:rFonts w:hint="eastAsia"/>
                      <w:color w:val="auto"/>
                      <w:lang w:val="en-US" w:eastAsia="zh-CN"/>
                    </w:rPr>
                  </w:pPr>
                  <w:r>
                    <w:rPr>
                      <w:rFonts w:hint="eastAsia"/>
                      <w:color w:val="auto"/>
                      <w:lang w:val="en-US" w:eastAsia="zh-CN"/>
                    </w:rPr>
                    <w:t>COD、BOD</w:t>
                  </w:r>
                  <w:r>
                    <w:rPr>
                      <w:rFonts w:hint="eastAsia"/>
                      <w:color w:val="auto"/>
                      <w:vertAlign w:val="subscript"/>
                      <w:lang w:val="en-US" w:eastAsia="zh-CN"/>
                    </w:rPr>
                    <w:t>5</w:t>
                  </w:r>
                  <w:r>
                    <w:rPr>
                      <w:rFonts w:hint="eastAsia"/>
                      <w:color w:val="auto"/>
                      <w:lang w:val="en-US" w:eastAsia="zh-CN"/>
                    </w:rPr>
                    <w:t>、氨氮、SS、总磷、总氮</w:t>
                  </w:r>
                </w:p>
              </w:tc>
              <w:tc>
                <w:tcPr>
                  <w:tcW w:w="3632" w:type="dxa"/>
                  <w:noWrap w:val="0"/>
                  <w:vAlign w:val="center"/>
                </w:tcPr>
                <w:p w14:paraId="3E7656A3">
                  <w:pPr>
                    <w:pStyle w:val="31"/>
                    <w:bidi w:val="0"/>
                    <w:rPr>
                      <w:rFonts w:hint="default"/>
                      <w:color w:val="auto"/>
                      <w:lang w:val="en-US" w:eastAsia="zh-CN"/>
                    </w:rPr>
                  </w:pPr>
                  <w:r>
                    <w:rPr>
                      <w:rFonts w:hint="eastAsia"/>
                      <w:color w:val="auto"/>
                      <w:lang w:val="en-US" w:eastAsia="zh-CN"/>
                    </w:rPr>
                    <w:t>经收集后进入自建污水处理设施处理后接管市政污水管网进入山南新区污水处理厂</w:t>
                  </w:r>
                </w:p>
              </w:tc>
              <w:tc>
                <w:tcPr>
                  <w:tcW w:w="1057" w:type="dxa"/>
                  <w:noWrap w:val="0"/>
                  <w:vAlign w:val="center"/>
                </w:tcPr>
                <w:p w14:paraId="44452E49">
                  <w:pPr>
                    <w:pStyle w:val="31"/>
                    <w:bidi w:val="0"/>
                    <w:rPr>
                      <w:rFonts w:hint="eastAsia"/>
                      <w:color w:val="auto"/>
                      <w:lang w:val="en-US" w:eastAsia="zh-CN"/>
                    </w:rPr>
                  </w:pPr>
                  <w:r>
                    <w:rPr>
                      <w:rFonts w:hint="eastAsia"/>
                      <w:color w:val="auto"/>
                      <w:lang w:val="en-US" w:eastAsia="zh-CN"/>
                    </w:rPr>
                    <w:t>间接排放</w:t>
                  </w:r>
                </w:p>
              </w:tc>
            </w:tr>
            <w:tr w14:paraId="22225B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553" w:type="dxa"/>
                  <w:vMerge w:val="continue"/>
                  <w:noWrap w:val="0"/>
                  <w:vAlign w:val="center"/>
                </w:tcPr>
                <w:p w14:paraId="3DD37D0C">
                  <w:pPr>
                    <w:pStyle w:val="31"/>
                    <w:bidi w:val="0"/>
                    <w:rPr>
                      <w:rFonts w:hint="eastAsia"/>
                      <w:color w:val="auto"/>
                      <w:lang w:val="en-US" w:eastAsia="zh-CN"/>
                    </w:rPr>
                  </w:pPr>
                </w:p>
              </w:tc>
              <w:tc>
                <w:tcPr>
                  <w:tcW w:w="1147" w:type="dxa"/>
                  <w:noWrap w:val="0"/>
                  <w:vAlign w:val="center"/>
                </w:tcPr>
                <w:p w14:paraId="26F6B38C">
                  <w:pPr>
                    <w:pStyle w:val="31"/>
                    <w:bidi w:val="0"/>
                    <w:rPr>
                      <w:rFonts w:hint="default"/>
                      <w:color w:val="auto"/>
                      <w:lang w:val="en-US" w:eastAsia="zh-CN"/>
                    </w:rPr>
                  </w:pPr>
                  <w:r>
                    <w:rPr>
                      <w:rFonts w:hint="eastAsia"/>
                      <w:color w:val="auto"/>
                      <w:lang w:val="en-US" w:eastAsia="zh-CN"/>
                    </w:rPr>
                    <w:t>地面清洁</w:t>
                  </w:r>
                </w:p>
              </w:tc>
              <w:tc>
                <w:tcPr>
                  <w:tcW w:w="1774" w:type="dxa"/>
                  <w:noWrap w:val="0"/>
                  <w:vAlign w:val="center"/>
                </w:tcPr>
                <w:p w14:paraId="418285C1">
                  <w:pPr>
                    <w:pStyle w:val="31"/>
                    <w:bidi w:val="0"/>
                    <w:rPr>
                      <w:rFonts w:hint="default"/>
                      <w:color w:val="auto"/>
                      <w:lang w:val="en-US" w:eastAsia="zh-CN"/>
                    </w:rPr>
                  </w:pPr>
                  <w:r>
                    <w:rPr>
                      <w:rFonts w:hint="eastAsia"/>
                      <w:color w:val="auto"/>
                      <w:lang w:val="en-US" w:eastAsia="zh-CN"/>
                    </w:rPr>
                    <w:t>COD、氨氮、SS、总磷</w:t>
                  </w:r>
                </w:p>
              </w:tc>
              <w:tc>
                <w:tcPr>
                  <w:tcW w:w="3632" w:type="dxa"/>
                  <w:noWrap w:val="0"/>
                  <w:vAlign w:val="center"/>
                </w:tcPr>
                <w:p w14:paraId="34375B01">
                  <w:pPr>
                    <w:pStyle w:val="31"/>
                    <w:bidi w:val="0"/>
                    <w:rPr>
                      <w:rFonts w:hint="default"/>
                      <w:color w:val="auto"/>
                      <w:lang w:val="en-US" w:eastAsia="zh-CN"/>
                    </w:rPr>
                  </w:pPr>
                  <w:r>
                    <w:rPr>
                      <w:rFonts w:hint="eastAsia"/>
                      <w:color w:val="auto"/>
                      <w:lang w:val="en-US" w:eastAsia="zh-CN"/>
                    </w:rPr>
                    <w:t>经收集后进入自建污水处理设施处理后接管市政污水管网进入山南新区污水处理厂</w:t>
                  </w:r>
                </w:p>
              </w:tc>
              <w:tc>
                <w:tcPr>
                  <w:tcW w:w="1057" w:type="dxa"/>
                  <w:noWrap w:val="0"/>
                  <w:vAlign w:val="center"/>
                </w:tcPr>
                <w:p w14:paraId="3E5BD8B2">
                  <w:pPr>
                    <w:pStyle w:val="31"/>
                    <w:bidi w:val="0"/>
                    <w:rPr>
                      <w:rFonts w:hint="default"/>
                      <w:color w:val="auto"/>
                      <w:lang w:val="en-US" w:eastAsia="zh-CN"/>
                    </w:rPr>
                  </w:pPr>
                  <w:r>
                    <w:rPr>
                      <w:rFonts w:hint="eastAsia"/>
                      <w:color w:val="auto"/>
                      <w:lang w:val="en-US" w:eastAsia="zh-CN"/>
                    </w:rPr>
                    <w:t>间接排放</w:t>
                  </w:r>
                </w:p>
              </w:tc>
            </w:tr>
            <w:tr w14:paraId="511207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34" w:hRule="atLeast"/>
                <w:jc w:val="center"/>
              </w:trPr>
              <w:tc>
                <w:tcPr>
                  <w:tcW w:w="553" w:type="dxa"/>
                  <w:vMerge w:val="restart"/>
                  <w:noWrap w:val="0"/>
                  <w:vAlign w:val="center"/>
                </w:tcPr>
                <w:p w14:paraId="2361CF08">
                  <w:pPr>
                    <w:pStyle w:val="31"/>
                    <w:bidi w:val="0"/>
                    <w:rPr>
                      <w:rFonts w:hint="eastAsia"/>
                      <w:color w:val="auto"/>
                    </w:rPr>
                  </w:pPr>
                  <w:r>
                    <w:rPr>
                      <w:color w:val="auto"/>
                    </w:rPr>
                    <w:t>固废</w:t>
                  </w:r>
                </w:p>
              </w:tc>
              <w:tc>
                <w:tcPr>
                  <w:tcW w:w="1147" w:type="dxa"/>
                  <w:noWrap w:val="0"/>
                  <w:vAlign w:val="center"/>
                </w:tcPr>
                <w:p w14:paraId="35477183">
                  <w:pPr>
                    <w:pStyle w:val="31"/>
                    <w:bidi w:val="0"/>
                    <w:rPr>
                      <w:color w:val="auto"/>
                    </w:rPr>
                  </w:pPr>
                  <w:r>
                    <w:rPr>
                      <w:rFonts w:hint="eastAsia"/>
                      <w:color w:val="auto"/>
                    </w:rPr>
                    <w:t>原料使用</w:t>
                  </w:r>
                </w:p>
              </w:tc>
              <w:tc>
                <w:tcPr>
                  <w:tcW w:w="1774" w:type="dxa"/>
                  <w:noWrap w:val="0"/>
                  <w:vAlign w:val="center"/>
                </w:tcPr>
                <w:p w14:paraId="225759EF">
                  <w:pPr>
                    <w:pStyle w:val="31"/>
                    <w:bidi w:val="0"/>
                    <w:rPr>
                      <w:rFonts w:hint="default"/>
                      <w:color w:val="auto"/>
                      <w:lang w:val="en-US" w:eastAsia="zh-CN"/>
                    </w:rPr>
                  </w:pPr>
                  <w:r>
                    <w:rPr>
                      <w:rFonts w:hint="eastAsia"/>
                      <w:color w:val="auto"/>
                      <w:lang w:val="en-US" w:eastAsia="zh-CN"/>
                    </w:rPr>
                    <w:t>废包装材料</w:t>
                  </w:r>
                </w:p>
              </w:tc>
              <w:tc>
                <w:tcPr>
                  <w:tcW w:w="3632" w:type="dxa"/>
                  <w:noWrap w:val="0"/>
                  <w:vAlign w:val="center"/>
                </w:tcPr>
                <w:p w14:paraId="694207C6">
                  <w:pPr>
                    <w:pStyle w:val="31"/>
                    <w:bidi w:val="0"/>
                    <w:jc w:val="center"/>
                    <w:rPr>
                      <w:color w:val="auto"/>
                    </w:rPr>
                  </w:pPr>
                  <w:r>
                    <w:rPr>
                      <w:color w:val="auto"/>
                    </w:rPr>
                    <w:t>交由物资公司回收利用</w:t>
                  </w:r>
                </w:p>
              </w:tc>
              <w:tc>
                <w:tcPr>
                  <w:tcW w:w="1057" w:type="dxa"/>
                  <w:vMerge w:val="restart"/>
                  <w:noWrap w:val="0"/>
                  <w:vAlign w:val="center"/>
                </w:tcPr>
                <w:p w14:paraId="6BA0D868">
                  <w:pPr>
                    <w:pStyle w:val="31"/>
                    <w:bidi w:val="0"/>
                    <w:rPr>
                      <w:color w:val="auto"/>
                    </w:rPr>
                  </w:pPr>
                  <w:r>
                    <w:rPr>
                      <w:rFonts w:hint="eastAsia"/>
                      <w:color w:val="auto"/>
                    </w:rPr>
                    <w:t>有效处理处置，不外排</w:t>
                  </w:r>
                </w:p>
              </w:tc>
            </w:tr>
            <w:tr w14:paraId="412B7D0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410" w:hRule="atLeast"/>
                <w:jc w:val="center"/>
              </w:trPr>
              <w:tc>
                <w:tcPr>
                  <w:tcW w:w="553" w:type="dxa"/>
                  <w:vMerge w:val="continue"/>
                  <w:noWrap w:val="0"/>
                  <w:vAlign w:val="center"/>
                </w:tcPr>
                <w:p w14:paraId="49D1B6BC">
                  <w:pPr>
                    <w:pStyle w:val="31"/>
                    <w:bidi w:val="0"/>
                    <w:rPr>
                      <w:color w:val="0000FF"/>
                    </w:rPr>
                  </w:pPr>
                </w:p>
              </w:tc>
              <w:tc>
                <w:tcPr>
                  <w:tcW w:w="1147" w:type="dxa"/>
                  <w:noWrap w:val="0"/>
                  <w:vAlign w:val="center"/>
                </w:tcPr>
                <w:p w14:paraId="3B2050DE">
                  <w:pPr>
                    <w:pStyle w:val="31"/>
                    <w:bidi w:val="0"/>
                    <w:rPr>
                      <w:rFonts w:hint="default"/>
                      <w:color w:val="auto"/>
                      <w:lang w:val="en-US" w:eastAsia="zh-CN"/>
                    </w:rPr>
                  </w:pPr>
                  <w:r>
                    <w:rPr>
                      <w:rFonts w:hint="eastAsia"/>
                      <w:color w:val="auto"/>
                      <w:lang w:val="en-US" w:eastAsia="zh-CN"/>
                    </w:rPr>
                    <w:t>检验</w:t>
                  </w:r>
                </w:p>
              </w:tc>
              <w:tc>
                <w:tcPr>
                  <w:tcW w:w="1774" w:type="dxa"/>
                  <w:noWrap w:val="0"/>
                  <w:vAlign w:val="center"/>
                </w:tcPr>
                <w:p w14:paraId="235D40BA">
                  <w:pPr>
                    <w:pStyle w:val="31"/>
                    <w:bidi w:val="0"/>
                    <w:rPr>
                      <w:rFonts w:hint="default"/>
                      <w:color w:val="auto"/>
                      <w:lang w:val="en-US" w:eastAsia="zh-CN"/>
                    </w:rPr>
                  </w:pPr>
                  <w:r>
                    <w:rPr>
                      <w:rFonts w:hint="eastAsia"/>
                      <w:color w:val="auto"/>
                      <w:lang w:val="en-US" w:eastAsia="zh-CN"/>
                    </w:rPr>
                    <w:t>不合格产品</w:t>
                  </w:r>
                </w:p>
              </w:tc>
              <w:tc>
                <w:tcPr>
                  <w:tcW w:w="3632" w:type="dxa"/>
                  <w:tcBorders/>
                  <w:noWrap w:val="0"/>
                  <w:vAlign w:val="center"/>
                </w:tcPr>
                <w:p w14:paraId="2DA83123">
                  <w:pPr>
                    <w:pStyle w:val="31"/>
                    <w:bidi w:val="0"/>
                    <w:jc w:val="center"/>
                    <w:rPr>
                      <w:rFonts w:hint="default"/>
                      <w:color w:val="auto"/>
                      <w:lang w:val="en-US" w:eastAsia="zh-CN"/>
                    </w:rPr>
                  </w:pPr>
                  <w:r>
                    <w:rPr>
                      <w:color w:val="auto"/>
                    </w:rPr>
                    <w:t>交由物资公司回收利用</w:t>
                  </w:r>
                </w:p>
              </w:tc>
              <w:tc>
                <w:tcPr>
                  <w:tcW w:w="1057" w:type="dxa"/>
                  <w:vMerge w:val="continue"/>
                  <w:noWrap w:val="0"/>
                  <w:vAlign w:val="center"/>
                </w:tcPr>
                <w:p w14:paraId="3E4B0817">
                  <w:pPr>
                    <w:pStyle w:val="31"/>
                    <w:bidi w:val="0"/>
                    <w:rPr>
                      <w:rFonts w:hint="eastAsia"/>
                      <w:color w:val="0000FF"/>
                    </w:rPr>
                  </w:pPr>
                </w:p>
              </w:tc>
            </w:tr>
            <w:tr w14:paraId="46D97FC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553" w:type="dxa"/>
                  <w:vMerge w:val="continue"/>
                  <w:noWrap w:val="0"/>
                  <w:vAlign w:val="center"/>
                </w:tcPr>
                <w:p w14:paraId="61C215D6">
                  <w:pPr>
                    <w:pStyle w:val="31"/>
                    <w:bidi w:val="0"/>
                    <w:rPr>
                      <w:color w:val="0000FF"/>
                    </w:rPr>
                  </w:pPr>
                </w:p>
              </w:tc>
              <w:tc>
                <w:tcPr>
                  <w:tcW w:w="1147" w:type="dxa"/>
                  <w:noWrap w:val="0"/>
                  <w:vAlign w:val="center"/>
                </w:tcPr>
                <w:p w14:paraId="4F44DBC0">
                  <w:pPr>
                    <w:pStyle w:val="31"/>
                    <w:bidi w:val="0"/>
                    <w:ind w:firstLine="0" w:firstLineChars="0"/>
                    <w:rPr>
                      <w:rFonts w:hint="default"/>
                      <w:color w:val="auto"/>
                      <w:lang w:val="en-US" w:eastAsia="zh-CN"/>
                    </w:rPr>
                  </w:pPr>
                  <w:r>
                    <w:rPr>
                      <w:rFonts w:hint="eastAsia"/>
                      <w:color w:val="auto"/>
                      <w:lang w:val="en-US" w:eastAsia="zh-CN"/>
                    </w:rPr>
                    <w:t>废气处理</w:t>
                  </w:r>
                </w:p>
              </w:tc>
              <w:tc>
                <w:tcPr>
                  <w:tcW w:w="1774" w:type="dxa"/>
                  <w:noWrap w:val="0"/>
                  <w:vAlign w:val="center"/>
                </w:tcPr>
                <w:p w14:paraId="52C74BCA">
                  <w:pPr>
                    <w:pStyle w:val="31"/>
                    <w:bidi w:val="0"/>
                    <w:ind w:firstLine="0" w:firstLineChars="0"/>
                    <w:rPr>
                      <w:rFonts w:hint="default"/>
                      <w:color w:val="auto"/>
                      <w:lang w:val="en-US" w:eastAsia="zh-CN"/>
                    </w:rPr>
                  </w:pPr>
                  <w:r>
                    <w:rPr>
                      <w:rFonts w:hint="eastAsia"/>
                      <w:color w:val="auto"/>
                      <w:lang w:val="en-US" w:eastAsia="zh-CN"/>
                    </w:rPr>
                    <w:t>收集粉尘</w:t>
                  </w:r>
                </w:p>
              </w:tc>
              <w:tc>
                <w:tcPr>
                  <w:tcW w:w="3632" w:type="dxa"/>
                  <w:noWrap w:val="0"/>
                  <w:vAlign w:val="center"/>
                </w:tcPr>
                <w:p w14:paraId="32FA1154">
                  <w:pPr>
                    <w:pStyle w:val="31"/>
                    <w:bidi w:val="0"/>
                    <w:ind w:firstLine="0" w:firstLineChars="0"/>
                    <w:rPr>
                      <w:rFonts w:hint="eastAsia"/>
                      <w:color w:val="auto"/>
                      <w:lang w:val="en-US" w:eastAsia="zh-CN"/>
                    </w:rPr>
                  </w:pPr>
                  <w:r>
                    <w:rPr>
                      <w:rFonts w:hint="eastAsia"/>
                      <w:color w:val="auto"/>
                      <w:lang w:val="en-US" w:eastAsia="zh-CN"/>
                    </w:rPr>
                    <w:t>收集后按照一般固废填埋或综合处理</w:t>
                  </w:r>
                </w:p>
              </w:tc>
              <w:tc>
                <w:tcPr>
                  <w:tcW w:w="1057" w:type="dxa"/>
                  <w:vMerge w:val="continue"/>
                  <w:noWrap w:val="0"/>
                  <w:vAlign w:val="center"/>
                </w:tcPr>
                <w:p w14:paraId="7738295D">
                  <w:pPr>
                    <w:pStyle w:val="31"/>
                    <w:bidi w:val="0"/>
                    <w:rPr>
                      <w:rFonts w:hint="eastAsia"/>
                      <w:color w:val="0000FF"/>
                    </w:rPr>
                  </w:pPr>
                </w:p>
              </w:tc>
            </w:tr>
            <w:tr w14:paraId="083283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553" w:type="dxa"/>
                  <w:vMerge w:val="continue"/>
                  <w:noWrap w:val="0"/>
                  <w:vAlign w:val="center"/>
                </w:tcPr>
                <w:p w14:paraId="6C9EFF78">
                  <w:pPr>
                    <w:pStyle w:val="31"/>
                    <w:bidi w:val="0"/>
                    <w:rPr>
                      <w:color w:val="0000FF"/>
                    </w:rPr>
                  </w:pPr>
                </w:p>
              </w:tc>
              <w:tc>
                <w:tcPr>
                  <w:tcW w:w="1147" w:type="dxa"/>
                  <w:noWrap w:val="0"/>
                  <w:vAlign w:val="center"/>
                </w:tcPr>
                <w:p w14:paraId="02CD77B1">
                  <w:pPr>
                    <w:pStyle w:val="31"/>
                    <w:bidi w:val="0"/>
                    <w:ind w:firstLine="0" w:firstLineChars="0"/>
                    <w:rPr>
                      <w:rFonts w:hint="default"/>
                      <w:color w:val="auto"/>
                      <w:lang w:val="en-US" w:eastAsia="zh-CN"/>
                    </w:rPr>
                  </w:pPr>
                  <w:r>
                    <w:rPr>
                      <w:rFonts w:hint="eastAsia"/>
                      <w:color w:val="auto"/>
                      <w:lang w:val="en-US" w:eastAsia="zh-CN"/>
                    </w:rPr>
                    <w:t>废水处理</w:t>
                  </w:r>
                </w:p>
              </w:tc>
              <w:tc>
                <w:tcPr>
                  <w:tcW w:w="1774" w:type="dxa"/>
                  <w:noWrap w:val="0"/>
                  <w:vAlign w:val="center"/>
                </w:tcPr>
                <w:p w14:paraId="0634F37D">
                  <w:pPr>
                    <w:pStyle w:val="31"/>
                    <w:bidi w:val="0"/>
                    <w:ind w:firstLine="0" w:firstLineChars="0"/>
                    <w:rPr>
                      <w:rFonts w:hint="default"/>
                      <w:color w:val="auto"/>
                      <w:lang w:val="en-US" w:eastAsia="zh-CN"/>
                    </w:rPr>
                  </w:pPr>
                  <w:r>
                    <w:rPr>
                      <w:rFonts w:hint="eastAsia"/>
                      <w:color w:val="auto"/>
                      <w:lang w:val="en-US" w:eastAsia="zh-CN"/>
                    </w:rPr>
                    <w:t>污泥</w:t>
                  </w:r>
                </w:p>
              </w:tc>
              <w:tc>
                <w:tcPr>
                  <w:tcW w:w="3632" w:type="dxa"/>
                  <w:noWrap w:val="0"/>
                  <w:vAlign w:val="center"/>
                </w:tcPr>
                <w:p w14:paraId="0AF794EE">
                  <w:pPr>
                    <w:pStyle w:val="31"/>
                    <w:bidi w:val="0"/>
                    <w:ind w:firstLine="0" w:firstLineChars="0"/>
                    <w:rPr>
                      <w:rFonts w:hint="eastAsia"/>
                      <w:color w:val="auto"/>
                      <w:lang w:val="en-US" w:eastAsia="zh-CN"/>
                    </w:rPr>
                  </w:pPr>
                  <w:r>
                    <w:rPr>
                      <w:rFonts w:hint="eastAsia"/>
                      <w:color w:val="auto"/>
                      <w:lang w:val="en-US" w:eastAsia="zh-CN"/>
                    </w:rPr>
                    <w:t>收集后按照一般固废填埋或综合处理</w:t>
                  </w:r>
                </w:p>
              </w:tc>
              <w:tc>
                <w:tcPr>
                  <w:tcW w:w="1057" w:type="dxa"/>
                  <w:vMerge w:val="continue"/>
                  <w:noWrap w:val="0"/>
                  <w:vAlign w:val="center"/>
                </w:tcPr>
                <w:p w14:paraId="6DD22731">
                  <w:pPr>
                    <w:pStyle w:val="31"/>
                    <w:bidi w:val="0"/>
                    <w:rPr>
                      <w:rFonts w:hint="eastAsia"/>
                      <w:color w:val="0000FF"/>
                    </w:rPr>
                  </w:pPr>
                </w:p>
              </w:tc>
            </w:tr>
          </w:tbl>
          <w:p w14:paraId="302E70BB">
            <w:pPr>
              <w:ind w:left="0" w:leftChars="0" w:firstLine="0" w:firstLineChars="0"/>
              <w:rPr>
                <w:b/>
                <w:bCs/>
                <w:color w:val="0000FF"/>
                <w:sz w:val="21"/>
                <w:szCs w:val="21"/>
              </w:rPr>
            </w:pPr>
          </w:p>
        </w:tc>
      </w:tr>
      <w:tr w14:paraId="751D11A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682" w:type="dxa"/>
            <w:noWrap w:val="0"/>
            <w:vAlign w:val="center"/>
          </w:tcPr>
          <w:p w14:paraId="150D0D2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lang w:val="en-US" w:eastAsia="zh-CN"/>
              </w:rPr>
            </w:pPr>
            <w:r>
              <w:rPr>
                <w:b/>
                <w:bCs/>
                <w:color w:val="auto"/>
                <w:lang w:val="en-US" w:eastAsia="zh-CN"/>
              </w:rPr>
              <w:t>与项目有关原有环境污染问题</w:t>
            </w:r>
          </w:p>
        </w:tc>
        <w:tc>
          <w:tcPr>
            <w:tcW w:w="8406" w:type="dxa"/>
            <w:noWrap w:val="0"/>
            <w:vAlign w:val="top"/>
          </w:tcPr>
          <w:p w14:paraId="547AD50E">
            <w:pPr>
              <w:bidi w:val="0"/>
              <w:rPr>
                <w:rFonts w:hint="eastAsia"/>
                <w:color w:val="0000FF"/>
              </w:rPr>
            </w:pPr>
            <w:r>
              <w:rPr>
                <w:rFonts w:hint="default" w:ascii="Times New Roman" w:hAnsi="Times New Roman" w:cs="Times New Roman"/>
                <w:color w:val="auto"/>
              </w:rPr>
              <w:t>本项目位于安徽省淮南市高新技术产业开发区，系</w:t>
            </w:r>
            <w:r>
              <w:rPr>
                <w:rFonts w:hint="default" w:ascii="Times New Roman" w:hAnsi="Times New Roman" w:cs="Times New Roman"/>
                <w:color w:val="auto"/>
                <w:lang w:val="en-US" w:eastAsia="zh-CN"/>
              </w:rPr>
              <w:t>租赁</w:t>
            </w:r>
            <w:r>
              <w:rPr>
                <w:rFonts w:hint="default" w:ascii="Times New Roman" w:hAnsi="Times New Roman" w:cs="Times New Roman"/>
                <w:color w:val="auto"/>
              </w:rPr>
              <w:t>淮南市高新技术产业开发区合创产业园10号楼</w:t>
            </w:r>
            <w:r>
              <w:rPr>
                <w:rFonts w:hint="default" w:ascii="Times New Roman" w:hAnsi="Times New Roman" w:cs="Times New Roman"/>
                <w:color w:val="auto"/>
                <w:lang w:val="en-US" w:eastAsia="zh-CN"/>
              </w:rPr>
              <w:t>现有闲置厂房进行项目生产建设，目前厂房为空置厂房，本项目</w:t>
            </w:r>
            <w:r>
              <w:rPr>
                <w:rFonts w:hint="default" w:ascii="Times New Roman" w:hAnsi="Times New Roman" w:cs="Times New Roman"/>
                <w:color w:val="auto"/>
              </w:rPr>
              <w:t>为新建项目，不存在与本项目有关的原有污染情况和环境问题。</w:t>
            </w:r>
          </w:p>
        </w:tc>
      </w:tr>
    </w:tbl>
    <w:p w14:paraId="094F02BC">
      <w:pPr>
        <w:bidi w:val="0"/>
        <w:rPr>
          <w:color w:val="0000FF"/>
        </w:rPr>
        <w:sectPr>
          <w:pgSz w:w="11906" w:h="16838"/>
          <w:pgMar w:top="1440" w:right="1800" w:bottom="1440" w:left="1800" w:header="851" w:footer="851" w:gutter="0"/>
          <w:pgBorders>
            <w:top w:val="none" w:sz="0" w:space="0"/>
            <w:left w:val="none" w:sz="0" w:space="0"/>
            <w:bottom w:val="none" w:sz="0" w:space="0"/>
            <w:right w:val="none" w:sz="0" w:space="0"/>
          </w:pgBorders>
          <w:cols w:space="720" w:num="1"/>
          <w:docGrid w:linePitch="312" w:charSpace="0"/>
        </w:sectPr>
      </w:pPr>
    </w:p>
    <w:p w14:paraId="5BFBC79A">
      <w:pPr>
        <w:pStyle w:val="2"/>
        <w:bidi w:val="0"/>
        <w:rPr>
          <w:color w:val="auto"/>
        </w:rPr>
      </w:pPr>
      <w:r>
        <w:rPr>
          <w:color w:val="auto"/>
        </w:rPr>
        <w:t>三、区域环境质量现状、环境保护目标及评价标准</w:t>
      </w:r>
    </w:p>
    <w:tbl>
      <w:tblPr>
        <w:tblStyle w:val="18"/>
        <w:tblW w:w="9084"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3" w:type="dxa"/>
          <w:bottom w:w="0" w:type="dxa"/>
          <w:right w:w="23" w:type="dxa"/>
        </w:tblCellMar>
      </w:tblPr>
      <w:tblGrid>
        <w:gridCol w:w="680"/>
        <w:gridCol w:w="8404"/>
      </w:tblGrid>
      <w:tr w14:paraId="6E4BA41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3" w:type="dxa"/>
            <w:bottom w:w="0" w:type="dxa"/>
            <w:right w:w="23" w:type="dxa"/>
          </w:tblCellMar>
        </w:tblPrEx>
        <w:trPr>
          <w:trHeight w:val="1385" w:hRule="atLeast"/>
          <w:jc w:val="center"/>
        </w:trPr>
        <w:tc>
          <w:tcPr>
            <w:tcW w:w="680" w:type="dxa"/>
            <w:noWrap w:val="0"/>
            <w:vAlign w:val="center"/>
          </w:tcPr>
          <w:p w14:paraId="7C490AB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rPr>
            </w:pPr>
            <w:r>
              <w:rPr>
                <w:b/>
                <w:bCs/>
                <w:color w:val="auto"/>
              </w:rPr>
              <w:t>区域环境质量现状</w:t>
            </w:r>
          </w:p>
        </w:tc>
        <w:tc>
          <w:tcPr>
            <w:tcW w:w="8404" w:type="dxa"/>
            <w:noWrap w:val="0"/>
            <w:vAlign w:val="center"/>
          </w:tcPr>
          <w:p w14:paraId="426189FD">
            <w:pPr>
              <w:bidi w:val="0"/>
              <w:rPr>
                <w:b/>
                <w:bCs/>
                <w:color w:val="auto"/>
              </w:rPr>
            </w:pPr>
            <w:r>
              <w:rPr>
                <w:rFonts w:hint="eastAsia"/>
                <w:b/>
                <w:bCs/>
                <w:color w:val="auto"/>
              </w:rPr>
              <w:t>1、</w:t>
            </w:r>
            <w:r>
              <w:rPr>
                <w:b/>
                <w:bCs/>
                <w:color w:val="auto"/>
              </w:rPr>
              <w:t>大气环境质量现状</w:t>
            </w:r>
          </w:p>
          <w:p w14:paraId="63AB8BCE">
            <w:pPr>
              <w:bidi w:val="0"/>
              <w:rPr>
                <w:color w:val="auto"/>
              </w:rPr>
            </w:pPr>
            <w:r>
              <w:rPr>
                <w:color w:val="auto"/>
              </w:rPr>
              <w:t>根据《</w:t>
            </w:r>
            <w:r>
              <w:rPr>
                <w:rFonts w:hint="eastAsia"/>
                <w:color w:val="auto"/>
              </w:rPr>
              <w:t>建设项目环境影响报告表编制技术指南（污染影响类）（试行）</w:t>
            </w:r>
            <w:r>
              <w:rPr>
                <w:color w:val="auto"/>
              </w:rPr>
              <w:t>》，</w:t>
            </w:r>
            <w:r>
              <w:rPr>
                <w:rFonts w:hint="eastAsia"/>
                <w:color w:val="auto"/>
              </w:rPr>
              <w:t>常规污染物引用与建设项目距离近的有效数据，包括近3年的规划环境影响评价的监测数据，国家、地方环境空气质量监测网数据或生态环境主管部门公开发布的质量数据等</w:t>
            </w:r>
            <w:r>
              <w:rPr>
                <w:color w:val="auto"/>
              </w:rPr>
              <w:t>。</w:t>
            </w:r>
            <w:r>
              <w:rPr>
                <w:rFonts w:hint="eastAsia"/>
                <w:color w:val="auto"/>
              </w:rPr>
              <w:t>排放国家、地方环境空气质量标准中有标准限值要求的特征污染物时，引用建设项目周边5千米范围内近3年的现有监测数据，无相关数据的选择当季主导风向下风向1个点位补充不少于3天的监测数据。</w:t>
            </w:r>
          </w:p>
          <w:p w14:paraId="3FAC0289">
            <w:pPr>
              <w:bidi w:val="0"/>
              <w:rPr>
                <w:b/>
                <w:bCs/>
                <w:color w:val="auto"/>
              </w:rPr>
            </w:pPr>
            <w:r>
              <w:rPr>
                <w:rFonts w:hint="eastAsia"/>
                <w:b/>
                <w:bCs/>
                <w:color w:val="auto"/>
              </w:rPr>
              <w:t>（1）</w:t>
            </w:r>
            <w:r>
              <w:rPr>
                <w:b/>
                <w:bCs/>
                <w:color w:val="auto"/>
              </w:rPr>
              <w:t>空气质量达标区判定</w:t>
            </w:r>
          </w:p>
          <w:p w14:paraId="53524722">
            <w:pPr>
              <w:bidi w:val="0"/>
              <w:rPr>
                <w:rFonts w:hint="eastAsia"/>
              </w:rPr>
            </w:pPr>
            <w:r>
              <w:rPr>
                <w:rFonts w:hint="eastAsia"/>
              </w:rPr>
              <w:t>根据《202</w:t>
            </w:r>
            <w:r>
              <w:rPr>
                <w:rFonts w:hint="eastAsia"/>
                <w:lang w:val="en-US" w:eastAsia="zh-CN"/>
              </w:rPr>
              <w:t>4</w:t>
            </w:r>
            <w:r>
              <w:rPr>
                <w:rFonts w:hint="eastAsia"/>
              </w:rPr>
              <w:t>年淮南市环境质量状况公报》，根据AQI标准六个空气质量级别的划分，2023年全市环境空气质量一级优69天，二级良225天，三级轻度污染60天，四级中度污染3天，五级重度污染4天，六级严重污染4天；全市年度环境空气达标天数比例为80.5%，与上年相比提升了1.0个百分点；全市环境空气综合指数为3.86，首要污染物主要为臭氧。细颗粒物（</w:t>
            </w:r>
            <w:r>
              <w:rPr>
                <w:rFonts w:hint="eastAsia"/>
                <w:lang w:val="en-US" w:eastAsia="zh-CN"/>
              </w:rPr>
              <w:t>PM</w:t>
            </w:r>
            <w:r>
              <w:rPr>
                <w:rFonts w:hint="eastAsia"/>
                <w:vertAlign w:val="subscript"/>
                <w:lang w:val="en-US" w:eastAsia="zh-CN"/>
              </w:rPr>
              <w:t>2.5</w:t>
            </w:r>
            <w:r>
              <w:rPr>
                <w:rFonts w:hint="eastAsia"/>
              </w:rPr>
              <w:t>）日均浓度范围为8～252微克/立方米，日均值达标率为93.0%。年均值为38.7微克/立方米，与上年相比下降了4.4个百分点。可吸入颗粒物（</w:t>
            </w:r>
            <w:r>
              <w:rPr>
                <w:rFonts w:hint="eastAsia"/>
                <w:lang w:val="en"/>
              </w:rPr>
              <w:t>PM</w:t>
            </w:r>
            <w:r>
              <w:rPr>
                <w:rFonts w:hint="eastAsia"/>
                <w:vertAlign w:val="subscript"/>
                <w:lang w:val="en"/>
              </w:rPr>
              <w:t>10</w:t>
            </w:r>
            <w:r>
              <w:rPr>
                <w:rFonts w:hint="eastAsia"/>
              </w:rPr>
              <w:t>）日均浓度范围为12～313微克/立方米，日均值达标率为97.6%。年均值为65.9微克/立方米，与上年相比下降了0.8个百分点。二氧化氮（NO</w:t>
            </w:r>
            <w:r>
              <w:rPr>
                <w:rFonts w:hint="eastAsia"/>
                <w:vertAlign w:val="subscript"/>
              </w:rPr>
              <w:t>2</w:t>
            </w:r>
            <w:r>
              <w:rPr>
                <w:rFonts w:hint="eastAsia"/>
              </w:rPr>
              <w:t>）日均浓度范围为6～70微克/立方米，日均值达标率为100%。年均浓度为21微克/立方米，与上年相比上升了10.5个百分点。二氧化硫（SO</w:t>
            </w:r>
            <w:r>
              <w:rPr>
                <w:rFonts w:hint="eastAsia"/>
                <w:vertAlign w:val="subscript"/>
              </w:rPr>
              <w:t>2</w:t>
            </w:r>
            <w:r>
              <w:rPr>
                <w:rFonts w:hint="eastAsia"/>
              </w:rPr>
              <w:t>）日均浓度范围为3～15微克/立方米，日均值达标率为100%。年均浓度为8微克/立方米，与上年持平。一氧化碳（CO）日均浓度范围为0.2～1.5毫克/立方米，日均值达标率为100%。日均值第95百分位数为0.7毫克/立方米，与上年相比下降了12.5个百分点。臭氧日最大8小时（O</w:t>
            </w:r>
            <w:r>
              <w:rPr>
                <w:rFonts w:hint="eastAsia"/>
                <w:vertAlign w:val="subscript"/>
              </w:rPr>
              <w:t>3</w:t>
            </w:r>
            <w:r>
              <w:rPr>
                <w:rFonts w:hint="eastAsia"/>
              </w:rPr>
              <w:t>-8h）滑动平均值范围为4～210微克/立方米，达标率为91.8%。日最大8小时滑动平均值第90百分位数为157微克/立方米，与上年相比上升了4.0个百分点。</w:t>
            </w:r>
          </w:p>
          <w:p w14:paraId="1128A5D4">
            <w:pPr>
              <w:pStyle w:val="29"/>
              <w:keepNext w:val="0"/>
              <w:keepLines w:val="0"/>
              <w:pageBreakBefore w:val="0"/>
              <w:widowControl/>
              <w:kinsoku/>
              <w:wordWrap/>
              <w:overflowPunct/>
              <w:topLinePunct w:val="0"/>
              <w:autoSpaceDE/>
              <w:autoSpaceDN/>
              <w:bidi w:val="0"/>
              <w:adjustRightInd/>
              <w:snapToGrid/>
              <w:spacing w:before="0" w:beforeLines="0"/>
              <w:textAlignment w:val="auto"/>
              <w:rPr>
                <w:rFonts w:hint="default"/>
                <w:lang w:eastAsia="zh-CN"/>
              </w:rPr>
            </w:pPr>
            <w:r>
              <w:rPr>
                <w:rFonts w:hint="default"/>
              </w:rPr>
              <w:t>表3-</w:t>
            </w:r>
            <w:r>
              <w:rPr>
                <w:rFonts w:hint="eastAsia"/>
                <w:lang w:val="en-US" w:eastAsia="zh-CN"/>
              </w:rPr>
              <w:t>1</w:t>
            </w:r>
            <w:r>
              <w:rPr>
                <w:rFonts w:hint="default"/>
              </w:rPr>
              <w:t xml:space="preserve"> </w:t>
            </w:r>
            <w:r>
              <w:rPr>
                <w:rFonts w:hint="eastAsia"/>
                <w:lang w:val="en-US" w:eastAsia="zh-CN"/>
              </w:rPr>
              <w:t xml:space="preserve"> </w:t>
            </w:r>
            <w:r>
              <w:rPr>
                <w:rFonts w:hint="default"/>
              </w:rPr>
              <w:t>淮南市202</w:t>
            </w:r>
            <w:r>
              <w:rPr>
                <w:rFonts w:hint="eastAsia"/>
                <w:lang w:val="en-US" w:eastAsia="zh-CN"/>
              </w:rPr>
              <w:t>4</w:t>
            </w:r>
            <w:r>
              <w:rPr>
                <w:rFonts w:hint="default"/>
              </w:rPr>
              <w:t>年环境空气质量年均浓度</w:t>
            </w:r>
            <w:r>
              <w:rPr>
                <w:rFonts w:hint="default"/>
                <w:lang w:eastAsia="zh-CN"/>
              </w:rPr>
              <w:t>（</w:t>
            </w:r>
            <w:r>
              <w:rPr>
                <w:rFonts w:hint="default"/>
              </w:rPr>
              <w:t>单位：ug/m³</w:t>
            </w:r>
            <w:r>
              <w:rPr>
                <w:rFonts w:hint="default"/>
                <w:lang w:eastAsia="zh-CN"/>
              </w:rPr>
              <w:t>）</w:t>
            </w:r>
          </w:p>
          <w:tbl>
            <w:tblPr>
              <w:tblStyle w:val="18"/>
              <w:tblW w:w="815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907"/>
              <w:gridCol w:w="1934"/>
              <w:gridCol w:w="1191"/>
              <w:gridCol w:w="1225"/>
              <w:gridCol w:w="1262"/>
              <w:gridCol w:w="1637"/>
            </w:tblGrid>
            <w:tr w14:paraId="7A0A556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noWrap w:val="0"/>
                  <w:vAlign w:val="center"/>
                </w:tcPr>
                <w:p w14:paraId="26926264">
                  <w:pPr>
                    <w:pStyle w:val="31"/>
                    <w:bidi w:val="0"/>
                    <w:rPr>
                      <w:b/>
                      <w:bCs/>
                    </w:rPr>
                  </w:pPr>
                  <w:r>
                    <w:rPr>
                      <w:b/>
                      <w:bCs/>
                    </w:rPr>
                    <w:t>污染物</w:t>
                  </w:r>
                </w:p>
              </w:tc>
              <w:tc>
                <w:tcPr>
                  <w:tcW w:w="1934" w:type="dxa"/>
                  <w:noWrap w:val="0"/>
                  <w:vAlign w:val="center"/>
                </w:tcPr>
                <w:p w14:paraId="79D774FC">
                  <w:pPr>
                    <w:pStyle w:val="31"/>
                    <w:bidi w:val="0"/>
                    <w:rPr>
                      <w:b/>
                      <w:bCs/>
                    </w:rPr>
                  </w:pPr>
                  <w:r>
                    <w:rPr>
                      <w:b/>
                      <w:bCs/>
                    </w:rPr>
                    <w:t>年评价指标</w:t>
                  </w:r>
                </w:p>
              </w:tc>
              <w:tc>
                <w:tcPr>
                  <w:tcW w:w="1191" w:type="dxa"/>
                  <w:noWrap w:val="0"/>
                  <w:vAlign w:val="center"/>
                </w:tcPr>
                <w:p w14:paraId="5E61DCE6">
                  <w:pPr>
                    <w:pStyle w:val="31"/>
                    <w:bidi w:val="0"/>
                    <w:rPr>
                      <w:b/>
                      <w:bCs/>
                    </w:rPr>
                  </w:pPr>
                  <w:r>
                    <w:rPr>
                      <w:b/>
                      <w:bCs/>
                    </w:rPr>
                    <w:t>现状浓度</w:t>
                  </w:r>
                </w:p>
              </w:tc>
              <w:tc>
                <w:tcPr>
                  <w:tcW w:w="1225" w:type="dxa"/>
                  <w:noWrap w:val="0"/>
                  <w:vAlign w:val="center"/>
                </w:tcPr>
                <w:p w14:paraId="7BBB138F">
                  <w:pPr>
                    <w:pStyle w:val="31"/>
                    <w:bidi w:val="0"/>
                    <w:rPr>
                      <w:b/>
                      <w:bCs/>
                    </w:rPr>
                  </w:pPr>
                  <w:r>
                    <w:rPr>
                      <w:b/>
                      <w:bCs/>
                    </w:rPr>
                    <w:t>标准值</w:t>
                  </w:r>
                </w:p>
              </w:tc>
              <w:tc>
                <w:tcPr>
                  <w:tcW w:w="1262" w:type="dxa"/>
                  <w:noWrap w:val="0"/>
                  <w:vAlign w:val="center"/>
                </w:tcPr>
                <w:p w14:paraId="5500B371">
                  <w:pPr>
                    <w:pStyle w:val="31"/>
                    <w:bidi w:val="0"/>
                    <w:rPr>
                      <w:b/>
                      <w:bCs/>
                    </w:rPr>
                  </w:pPr>
                  <w:r>
                    <w:rPr>
                      <w:b/>
                      <w:bCs/>
                    </w:rPr>
                    <w:t>占标率%</w:t>
                  </w:r>
                </w:p>
              </w:tc>
              <w:tc>
                <w:tcPr>
                  <w:tcW w:w="1637" w:type="dxa"/>
                  <w:noWrap w:val="0"/>
                  <w:vAlign w:val="center"/>
                </w:tcPr>
                <w:p w14:paraId="2E6BE009">
                  <w:pPr>
                    <w:pStyle w:val="31"/>
                    <w:bidi w:val="0"/>
                    <w:rPr>
                      <w:b/>
                      <w:bCs/>
                    </w:rPr>
                  </w:pPr>
                  <w:r>
                    <w:rPr>
                      <w:b/>
                      <w:bCs/>
                    </w:rPr>
                    <w:t>达标情况</w:t>
                  </w:r>
                </w:p>
              </w:tc>
            </w:tr>
            <w:tr w14:paraId="341B3F0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noWrap w:val="0"/>
                  <w:vAlign w:val="center"/>
                </w:tcPr>
                <w:p w14:paraId="52D51DE9">
                  <w:pPr>
                    <w:pStyle w:val="31"/>
                    <w:bidi w:val="0"/>
                  </w:pPr>
                  <w:r>
                    <w:rPr>
                      <w:rFonts w:hint="eastAsia"/>
                      <w:lang w:val="en"/>
                    </w:rPr>
                    <w:t>PM</w:t>
                  </w:r>
                  <w:r>
                    <w:rPr>
                      <w:rFonts w:hint="eastAsia"/>
                      <w:vertAlign w:val="subscript"/>
                      <w:lang w:val="en"/>
                    </w:rPr>
                    <w:t>10</w:t>
                  </w:r>
                </w:p>
              </w:tc>
              <w:tc>
                <w:tcPr>
                  <w:tcW w:w="1934" w:type="dxa"/>
                  <w:vMerge w:val="restart"/>
                  <w:noWrap w:val="0"/>
                  <w:vAlign w:val="center"/>
                </w:tcPr>
                <w:p w14:paraId="09F9AE4F">
                  <w:pPr>
                    <w:pStyle w:val="31"/>
                    <w:bidi w:val="0"/>
                  </w:pPr>
                  <w:r>
                    <w:t>年平均质量浓度</w:t>
                  </w:r>
                </w:p>
              </w:tc>
              <w:tc>
                <w:tcPr>
                  <w:tcW w:w="1191" w:type="dxa"/>
                  <w:noWrap w:val="0"/>
                  <w:vAlign w:val="center"/>
                </w:tcPr>
                <w:p w14:paraId="1800BF10">
                  <w:pPr>
                    <w:pStyle w:val="31"/>
                    <w:bidi w:val="0"/>
                    <w:rPr>
                      <w:rFonts w:hint="default"/>
                      <w:lang w:val="en-US" w:eastAsia="zh-CN"/>
                    </w:rPr>
                  </w:pPr>
                  <w:r>
                    <w:rPr>
                      <w:rFonts w:hint="eastAsia"/>
                      <w:lang w:val="en-US" w:eastAsia="zh-CN"/>
                    </w:rPr>
                    <w:t>65</w:t>
                  </w:r>
                </w:p>
              </w:tc>
              <w:tc>
                <w:tcPr>
                  <w:tcW w:w="1225" w:type="dxa"/>
                  <w:noWrap w:val="0"/>
                  <w:vAlign w:val="center"/>
                </w:tcPr>
                <w:p w14:paraId="621FBF13">
                  <w:pPr>
                    <w:pStyle w:val="31"/>
                    <w:bidi w:val="0"/>
                  </w:pPr>
                  <w:r>
                    <w:t>70</w:t>
                  </w:r>
                </w:p>
              </w:tc>
              <w:tc>
                <w:tcPr>
                  <w:tcW w:w="1262" w:type="dxa"/>
                  <w:noWrap w:val="0"/>
                  <w:vAlign w:val="center"/>
                </w:tcPr>
                <w:p w14:paraId="51B133BE">
                  <w:pPr>
                    <w:pStyle w:val="31"/>
                    <w:bidi w:val="0"/>
                    <w:rPr>
                      <w:rFonts w:hint="default" w:eastAsia="宋体"/>
                      <w:lang w:val="en-US" w:eastAsia="zh-CN"/>
                    </w:rPr>
                  </w:pPr>
                  <w:r>
                    <w:rPr>
                      <w:rFonts w:hint="eastAsia"/>
                      <w:lang w:val="en-US" w:eastAsia="zh-CN"/>
                    </w:rPr>
                    <w:t>92.9</w:t>
                  </w:r>
                </w:p>
              </w:tc>
              <w:tc>
                <w:tcPr>
                  <w:tcW w:w="1637" w:type="dxa"/>
                  <w:noWrap w:val="0"/>
                  <w:vAlign w:val="center"/>
                </w:tcPr>
                <w:p w14:paraId="6005C620">
                  <w:pPr>
                    <w:pStyle w:val="31"/>
                    <w:bidi w:val="0"/>
                  </w:pPr>
                  <w:r>
                    <w:t>达标</w:t>
                  </w:r>
                </w:p>
              </w:tc>
            </w:tr>
            <w:tr w14:paraId="7090FC5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noWrap w:val="0"/>
                  <w:vAlign w:val="center"/>
                </w:tcPr>
                <w:p w14:paraId="3CAB5C98">
                  <w:pPr>
                    <w:pStyle w:val="31"/>
                    <w:bidi w:val="0"/>
                  </w:pPr>
                  <w:r>
                    <w:rPr>
                      <w:rFonts w:hint="eastAsia"/>
                      <w:lang w:val="en-US" w:eastAsia="zh-CN"/>
                    </w:rPr>
                    <w:t>PM</w:t>
                  </w:r>
                  <w:r>
                    <w:rPr>
                      <w:rFonts w:hint="eastAsia"/>
                      <w:vertAlign w:val="subscript"/>
                      <w:lang w:val="en-US" w:eastAsia="zh-CN"/>
                    </w:rPr>
                    <w:t>2.5</w:t>
                  </w:r>
                </w:p>
              </w:tc>
              <w:tc>
                <w:tcPr>
                  <w:tcW w:w="1934" w:type="dxa"/>
                  <w:vMerge w:val="continue"/>
                  <w:noWrap w:val="0"/>
                  <w:vAlign w:val="center"/>
                </w:tcPr>
                <w:p w14:paraId="064FE024">
                  <w:pPr>
                    <w:pStyle w:val="31"/>
                    <w:bidi w:val="0"/>
                  </w:pPr>
                </w:p>
              </w:tc>
              <w:tc>
                <w:tcPr>
                  <w:tcW w:w="1191" w:type="dxa"/>
                  <w:noWrap w:val="0"/>
                  <w:vAlign w:val="center"/>
                </w:tcPr>
                <w:p w14:paraId="4D524584">
                  <w:pPr>
                    <w:pStyle w:val="31"/>
                    <w:bidi w:val="0"/>
                    <w:rPr>
                      <w:rFonts w:hint="default"/>
                      <w:lang w:val="en-US" w:eastAsia="zh-CN"/>
                    </w:rPr>
                  </w:pPr>
                  <w:r>
                    <w:rPr>
                      <w:rFonts w:hint="eastAsia"/>
                      <w:color w:val="auto"/>
                      <w:lang w:val="en-US" w:eastAsia="zh-CN"/>
                    </w:rPr>
                    <w:t>40</w:t>
                  </w:r>
                </w:p>
              </w:tc>
              <w:tc>
                <w:tcPr>
                  <w:tcW w:w="1225" w:type="dxa"/>
                  <w:noWrap w:val="0"/>
                  <w:vAlign w:val="center"/>
                </w:tcPr>
                <w:p w14:paraId="6E1C3FA1">
                  <w:pPr>
                    <w:pStyle w:val="31"/>
                    <w:bidi w:val="0"/>
                  </w:pPr>
                  <w:r>
                    <w:t>35</w:t>
                  </w:r>
                </w:p>
              </w:tc>
              <w:tc>
                <w:tcPr>
                  <w:tcW w:w="1262" w:type="dxa"/>
                  <w:noWrap w:val="0"/>
                  <w:vAlign w:val="center"/>
                </w:tcPr>
                <w:p w14:paraId="3CFCE2FC">
                  <w:pPr>
                    <w:pStyle w:val="31"/>
                    <w:bidi w:val="0"/>
                    <w:rPr>
                      <w:rFonts w:hint="eastAsia"/>
                      <w:lang w:eastAsia="zh-CN"/>
                    </w:rPr>
                  </w:pPr>
                  <w:r>
                    <w:t>1</w:t>
                  </w:r>
                  <w:r>
                    <w:rPr>
                      <w:rFonts w:hint="eastAsia"/>
                    </w:rPr>
                    <w:t>1</w:t>
                  </w:r>
                  <w:r>
                    <w:rPr>
                      <w:rFonts w:hint="eastAsia"/>
                      <w:lang w:val="en-US" w:eastAsia="zh-CN"/>
                    </w:rPr>
                    <w:t>4</w:t>
                  </w:r>
                </w:p>
              </w:tc>
              <w:tc>
                <w:tcPr>
                  <w:tcW w:w="1637" w:type="dxa"/>
                  <w:noWrap w:val="0"/>
                  <w:vAlign w:val="center"/>
                </w:tcPr>
                <w:p w14:paraId="55474896">
                  <w:pPr>
                    <w:pStyle w:val="31"/>
                    <w:bidi w:val="0"/>
                  </w:pPr>
                  <w:r>
                    <w:t>超标</w:t>
                  </w:r>
                </w:p>
              </w:tc>
            </w:tr>
            <w:tr w14:paraId="2107E9A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noWrap w:val="0"/>
                  <w:vAlign w:val="center"/>
                </w:tcPr>
                <w:p w14:paraId="2600BA39">
                  <w:pPr>
                    <w:pStyle w:val="31"/>
                    <w:bidi w:val="0"/>
                  </w:pPr>
                  <w:r>
                    <w:rPr>
                      <w:rFonts w:hint="eastAsia"/>
                    </w:rPr>
                    <w:t>SO</w:t>
                  </w:r>
                  <w:r>
                    <w:rPr>
                      <w:rFonts w:hint="eastAsia"/>
                      <w:vertAlign w:val="subscript"/>
                    </w:rPr>
                    <w:t>2</w:t>
                  </w:r>
                </w:p>
              </w:tc>
              <w:tc>
                <w:tcPr>
                  <w:tcW w:w="1934" w:type="dxa"/>
                  <w:vMerge w:val="continue"/>
                  <w:noWrap w:val="0"/>
                  <w:vAlign w:val="center"/>
                </w:tcPr>
                <w:p w14:paraId="7F453F7A">
                  <w:pPr>
                    <w:pStyle w:val="31"/>
                    <w:bidi w:val="0"/>
                  </w:pPr>
                </w:p>
              </w:tc>
              <w:tc>
                <w:tcPr>
                  <w:tcW w:w="1191" w:type="dxa"/>
                  <w:noWrap w:val="0"/>
                  <w:vAlign w:val="center"/>
                </w:tcPr>
                <w:p w14:paraId="2E2BDC8A">
                  <w:pPr>
                    <w:pStyle w:val="31"/>
                    <w:bidi w:val="0"/>
                    <w:rPr>
                      <w:rFonts w:hint="eastAsia" w:eastAsia="宋体"/>
                      <w:lang w:eastAsia="zh-CN"/>
                    </w:rPr>
                  </w:pPr>
                  <w:r>
                    <w:rPr>
                      <w:rFonts w:hint="eastAsia"/>
                      <w:lang w:val="en-US" w:eastAsia="zh-CN"/>
                    </w:rPr>
                    <w:t>7</w:t>
                  </w:r>
                </w:p>
              </w:tc>
              <w:tc>
                <w:tcPr>
                  <w:tcW w:w="1225" w:type="dxa"/>
                  <w:noWrap w:val="0"/>
                  <w:vAlign w:val="center"/>
                </w:tcPr>
                <w:p w14:paraId="3713681B">
                  <w:pPr>
                    <w:pStyle w:val="31"/>
                    <w:bidi w:val="0"/>
                  </w:pPr>
                  <w:r>
                    <w:t>60</w:t>
                  </w:r>
                </w:p>
              </w:tc>
              <w:tc>
                <w:tcPr>
                  <w:tcW w:w="1262" w:type="dxa"/>
                  <w:noWrap w:val="0"/>
                  <w:vAlign w:val="center"/>
                </w:tcPr>
                <w:p w14:paraId="66D2690F">
                  <w:pPr>
                    <w:pStyle w:val="31"/>
                    <w:bidi w:val="0"/>
                    <w:rPr>
                      <w:rFonts w:hint="default" w:eastAsia="宋体"/>
                      <w:lang w:val="en-US" w:eastAsia="zh-CN"/>
                    </w:rPr>
                  </w:pPr>
                  <w:r>
                    <w:rPr>
                      <w:rFonts w:hint="eastAsia"/>
                      <w:lang w:val="en-US" w:eastAsia="zh-CN"/>
                    </w:rPr>
                    <w:t>11.7</w:t>
                  </w:r>
                </w:p>
              </w:tc>
              <w:tc>
                <w:tcPr>
                  <w:tcW w:w="1637" w:type="dxa"/>
                  <w:noWrap w:val="0"/>
                  <w:vAlign w:val="center"/>
                </w:tcPr>
                <w:p w14:paraId="0857ECB8">
                  <w:pPr>
                    <w:pStyle w:val="31"/>
                    <w:bidi w:val="0"/>
                  </w:pPr>
                  <w:r>
                    <w:t>达标</w:t>
                  </w:r>
                </w:p>
              </w:tc>
            </w:tr>
            <w:tr w14:paraId="3DC8D79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noWrap w:val="0"/>
                  <w:vAlign w:val="center"/>
                </w:tcPr>
                <w:p w14:paraId="1B1CB8E7">
                  <w:pPr>
                    <w:pStyle w:val="31"/>
                    <w:bidi w:val="0"/>
                  </w:pPr>
                  <w:r>
                    <w:t>NO</w:t>
                  </w:r>
                  <w:r>
                    <w:rPr>
                      <w:vertAlign w:val="subscript"/>
                    </w:rPr>
                    <w:t>2</w:t>
                  </w:r>
                </w:p>
              </w:tc>
              <w:tc>
                <w:tcPr>
                  <w:tcW w:w="1934" w:type="dxa"/>
                  <w:vMerge w:val="continue"/>
                  <w:noWrap w:val="0"/>
                  <w:vAlign w:val="center"/>
                </w:tcPr>
                <w:p w14:paraId="73C4E409">
                  <w:pPr>
                    <w:pStyle w:val="31"/>
                    <w:bidi w:val="0"/>
                  </w:pPr>
                </w:p>
              </w:tc>
              <w:tc>
                <w:tcPr>
                  <w:tcW w:w="1191" w:type="dxa"/>
                  <w:noWrap w:val="0"/>
                  <w:vAlign w:val="center"/>
                </w:tcPr>
                <w:p w14:paraId="584F7A20">
                  <w:pPr>
                    <w:pStyle w:val="31"/>
                    <w:bidi w:val="0"/>
                  </w:pPr>
                  <w:r>
                    <w:rPr>
                      <w:rFonts w:hint="eastAsia"/>
                    </w:rPr>
                    <w:t>19</w:t>
                  </w:r>
                </w:p>
              </w:tc>
              <w:tc>
                <w:tcPr>
                  <w:tcW w:w="1225" w:type="dxa"/>
                  <w:noWrap w:val="0"/>
                  <w:vAlign w:val="center"/>
                </w:tcPr>
                <w:p w14:paraId="092498E7">
                  <w:pPr>
                    <w:pStyle w:val="31"/>
                    <w:bidi w:val="0"/>
                  </w:pPr>
                  <w:r>
                    <w:t>40</w:t>
                  </w:r>
                </w:p>
              </w:tc>
              <w:tc>
                <w:tcPr>
                  <w:tcW w:w="1262" w:type="dxa"/>
                  <w:noWrap w:val="0"/>
                  <w:vAlign w:val="center"/>
                </w:tcPr>
                <w:p w14:paraId="50A32B78">
                  <w:pPr>
                    <w:pStyle w:val="31"/>
                    <w:bidi w:val="0"/>
                  </w:pPr>
                  <w:r>
                    <w:rPr>
                      <w:rFonts w:hint="eastAsia"/>
                    </w:rPr>
                    <w:t>4</w:t>
                  </w:r>
                  <w:r>
                    <w:t>7.5</w:t>
                  </w:r>
                </w:p>
              </w:tc>
              <w:tc>
                <w:tcPr>
                  <w:tcW w:w="1637" w:type="dxa"/>
                  <w:noWrap w:val="0"/>
                  <w:vAlign w:val="center"/>
                </w:tcPr>
                <w:p w14:paraId="033C9409">
                  <w:pPr>
                    <w:pStyle w:val="31"/>
                    <w:bidi w:val="0"/>
                  </w:pPr>
                  <w:r>
                    <w:t>达标</w:t>
                  </w:r>
                </w:p>
              </w:tc>
            </w:tr>
            <w:tr w14:paraId="0D5B3B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noWrap w:val="0"/>
                  <w:vAlign w:val="center"/>
                </w:tcPr>
                <w:p w14:paraId="687F8A01">
                  <w:pPr>
                    <w:pStyle w:val="31"/>
                    <w:bidi w:val="0"/>
                  </w:pPr>
                  <w:r>
                    <w:rPr>
                      <w:rFonts w:hint="eastAsia"/>
                    </w:rPr>
                    <w:t>O</w:t>
                  </w:r>
                  <w:r>
                    <w:rPr>
                      <w:rFonts w:hint="eastAsia"/>
                      <w:vertAlign w:val="subscript"/>
                    </w:rPr>
                    <w:t>3</w:t>
                  </w:r>
                </w:p>
              </w:tc>
              <w:tc>
                <w:tcPr>
                  <w:tcW w:w="1934" w:type="dxa"/>
                  <w:noWrap w:val="0"/>
                  <w:vAlign w:val="center"/>
                </w:tcPr>
                <w:p w14:paraId="11B14577">
                  <w:pPr>
                    <w:pStyle w:val="31"/>
                    <w:bidi w:val="0"/>
                  </w:pPr>
                  <w:r>
                    <w:t>8h平均质量浓度</w:t>
                  </w:r>
                </w:p>
              </w:tc>
              <w:tc>
                <w:tcPr>
                  <w:tcW w:w="1191" w:type="dxa"/>
                  <w:noWrap w:val="0"/>
                  <w:vAlign w:val="center"/>
                </w:tcPr>
                <w:p w14:paraId="0DEF389F">
                  <w:pPr>
                    <w:pStyle w:val="31"/>
                    <w:bidi w:val="0"/>
                    <w:rPr>
                      <w:rFonts w:hint="default" w:eastAsia="宋体"/>
                      <w:lang w:val="en-US" w:eastAsia="zh-CN"/>
                    </w:rPr>
                  </w:pPr>
                  <w:r>
                    <w:rPr>
                      <w:rFonts w:hint="eastAsia"/>
                      <w:lang w:val="en-US" w:eastAsia="zh-CN"/>
                    </w:rPr>
                    <w:t>160</w:t>
                  </w:r>
                </w:p>
              </w:tc>
              <w:tc>
                <w:tcPr>
                  <w:tcW w:w="1225" w:type="dxa"/>
                  <w:noWrap w:val="0"/>
                  <w:vAlign w:val="center"/>
                </w:tcPr>
                <w:p w14:paraId="4C714363">
                  <w:pPr>
                    <w:pStyle w:val="31"/>
                    <w:bidi w:val="0"/>
                  </w:pPr>
                  <w:r>
                    <w:t>160</w:t>
                  </w:r>
                </w:p>
              </w:tc>
              <w:tc>
                <w:tcPr>
                  <w:tcW w:w="1262" w:type="dxa"/>
                  <w:noWrap w:val="0"/>
                  <w:vAlign w:val="center"/>
                </w:tcPr>
                <w:p w14:paraId="1AC21002">
                  <w:pPr>
                    <w:pStyle w:val="31"/>
                    <w:bidi w:val="0"/>
                    <w:rPr>
                      <w:rFonts w:hint="default" w:eastAsia="宋体"/>
                      <w:lang w:val="en-US" w:eastAsia="zh-CN"/>
                    </w:rPr>
                  </w:pPr>
                  <w:r>
                    <w:rPr>
                      <w:rFonts w:hint="eastAsia"/>
                      <w:lang w:val="en-US" w:eastAsia="zh-CN"/>
                    </w:rPr>
                    <w:t>100</w:t>
                  </w:r>
                </w:p>
              </w:tc>
              <w:tc>
                <w:tcPr>
                  <w:tcW w:w="1637" w:type="dxa"/>
                  <w:noWrap w:val="0"/>
                  <w:vAlign w:val="center"/>
                </w:tcPr>
                <w:p w14:paraId="28A4227C">
                  <w:pPr>
                    <w:pStyle w:val="31"/>
                    <w:bidi w:val="0"/>
                  </w:pPr>
                  <w:r>
                    <w:t>达标</w:t>
                  </w:r>
                </w:p>
              </w:tc>
            </w:tr>
            <w:tr w14:paraId="37F4D3C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907" w:type="dxa"/>
                  <w:noWrap w:val="0"/>
                  <w:vAlign w:val="center"/>
                </w:tcPr>
                <w:p w14:paraId="5350344F">
                  <w:pPr>
                    <w:pStyle w:val="31"/>
                    <w:bidi w:val="0"/>
                  </w:pPr>
                  <w:r>
                    <w:t>CO</w:t>
                  </w:r>
                </w:p>
              </w:tc>
              <w:tc>
                <w:tcPr>
                  <w:tcW w:w="1934" w:type="dxa"/>
                  <w:noWrap w:val="0"/>
                  <w:vAlign w:val="center"/>
                </w:tcPr>
                <w:p w14:paraId="738A8BB0">
                  <w:pPr>
                    <w:pStyle w:val="31"/>
                    <w:bidi w:val="0"/>
                  </w:pPr>
                  <w:r>
                    <w:t>24小时平均</w:t>
                  </w:r>
                </w:p>
              </w:tc>
              <w:tc>
                <w:tcPr>
                  <w:tcW w:w="1191" w:type="dxa"/>
                  <w:noWrap w:val="0"/>
                  <w:vAlign w:val="center"/>
                </w:tcPr>
                <w:p w14:paraId="62CCD47B">
                  <w:pPr>
                    <w:pStyle w:val="31"/>
                    <w:bidi w:val="0"/>
                  </w:pPr>
                  <w:r>
                    <w:t>0.</w:t>
                  </w:r>
                  <w:r>
                    <w:rPr>
                      <w:rFonts w:hint="eastAsia"/>
                      <w:lang w:val="en-US" w:eastAsia="zh-CN"/>
                    </w:rPr>
                    <w:t>8</w:t>
                  </w:r>
                  <w:r>
                    <w:t>mg/m³</w:t>
                  </w:r>
                </w:p>
              </w:tc>
              <w:tc>
                <w:tcPr>
                  <w:tcW w:w="1225" w:type="dxa"/>
                  <w:noWrap w:val="0"/>
                  <w:vAlign w:val="center"/>
                </w:tcPr>
                <w:p w14:paraId="189FB39C">
                  <w:pPr>
                    <w:pStyle w:val="31"/>
                    <w:bidi w:val="0"/>
                  </w:pPr>
                  <w:r>
                    <w:t>4mg/m³</w:t>
                  </w:r>
                </w:p>
              </w:tc>
              <w:tc>
                <w:tcPr>
                  <w:tcW w:w="1262" w:type="dxa"/>
                  <w:noWrap w:val="0"/>
                  <w:vAlign w:val="center"/>
                </w:tcPr>
                <w:p w14:paraId="4F4382BE">
                  <w:pPr>
                    <w:pStyle w:val="31"/>
                    <w:bidi w:val="0"/>
                    <w:rPr>
                      <w:rFonts w:hint="default"/>
                      <w:lang w:val="en-US" w:eastAsia="zh-CN"/>
                    </w:rPr>
                  </w:pPr>
                  <w:r>
                    <w:rPr>
                      <w:rFonts w:hint="eastAsia"/>
                      <w:lang w:val="en-US" w:eastAsia="zh-CN"/>
                    </w:rPr>
                    <w:t>20</w:t>
                  </w:r>
                </w:p>
              </w:tc>
              <w:tc>
                <w:tcPr>
                  <w:tcW w:w="1637" w:type="dxa"/>
                  <w:noWrap w:val="0"/>
                  <w:vAlign w:val="center"/>
                </w:tcPr>
                <w:p w14:paraId="160C7806">
                  <w:pPr>
                    <w:pStyle w:val="31"/>
                    <w:bidi w:val="0"/>
                  </w:pPr>
                  <w:r>
                    <w:t>达标</w:t>
                  </w:r>
                </w:p>
              </w:tc>
            </w:tr>
          </w:tbl>
          <w:p w14:paraId="1ED0F2AF">
            <w:pPr>
              <w:bidi w:val="0"/>
              <w:rPr>
                <w:rFonts w:hint="eastAsia"/>
              </w:rPr>
            </w:pPr>
            <w:r>
              <w:rPr>
                <w:rFonts w:hint="eastAsia"/>
                <w:lang w:val="en-US" w:eastAsia="zh-CN"/>
              </w:rPr>
              <w:t>《环境影响评价技术导则大气环境》（HJ2.2-2018）中6.4.1.1提出：</w:t>
            </w:r>
            <w:r>
              <w:rPr>
                <w:rFonts w:hint="eastAsia"/>
              </w:rPr>
              <w:t>城市环境空气质量达标情况评价指标中六项污染物全部达标即为城市环境空气质量达标。</w:t>
            </w:r>
          </w:p>
          <w:p w14:paraId="597362C5">
            <w:pPr>
              <w:bidi w:val="0"/>
              <w:rPr>
                <w:rFonts w:hint="eastAsia"/>
              </w:rPr>
            </w:pPr>
            <w:r>
              <w:rPr>
                <w:rFonts w:hint="eastAsia"/>
              </w:rPr>
              <w:t>202</w:t>
            </w:r>
            <w:r>
              <w:rPr>
                <w:rFonts w:hint="eastAsia"/>
                <w:lang w:val="en-US" w:eastAsia="zh-CN"/>
              </w:rPr>
              <w:t>4</w:t>
            </w:r>
            <w:r>
              <w:rPr>
                <w:rFonts w:hint="eastAsia"/>
              </w:rPr>
              <w:t>年淮南市环境空气中</w:t>
            </w:r>
            <w:r>
              <w:rPr>
                <w:rFonts w:hint="eastAsia"/>
                <w:lang w:val="en-US" w:eastAsia="zh-CN"/>
              </w:rPr>
              <w:t>PM</w:t>
            </w:r>
            <w:r>
              <w:rPr>
                <w:rFonts w:hint="eastAsia"/>
                <w:vertAlign w:val="subscript"/>
                <w:lang w:val="en-US" w:eastAsia="zh-CN"/>
              </w:rPr>
              <w:t>2.5</w:t>
            </w:r>
            <w:r>
              <w:rPr>
                <w:rFonts w:hint="eastAsia"/>
              </w:rPr>
              <w:t>年平均浓度超过环境空气质量二级标准，经判定，项目所在区为环境空气质量不达标区域，超标因子为</w:t>
            </w:r>
            <w:r>
              <w:rPr>
                <w:rFonts w:hint="eastAsia"/>
                <w:lang w:val="en-US" w:eastAsia="zh-CN"/>
              </w:rPr>
              <w:t>PM</w:t>
            </w:r>
            <w:r>
              <w:rPr>
                <w:rFonts w:hint="eastAsia"/>
                <w:vertAlign w:val="subscript"/>
                <w:lang w:val="en-US" w:eastAsia="zh-CN"/>
              </w:rPr>
              <w:t>2.5</w:t>
            </w:r>
            <w:r>
              <w:rPr>
                <w:rFonts w:hint="eastAsia"/>
              </w:rPr>
              <w:t>。</w:t>
            </w:r>
          </w:p>
          <w:p w14:paraId="5F82FE23">
            <w:pPr>
              <w:bidi w:val="0"/>
              <w:rPr>
                <w:rFonts w:hint="eastAsia"/>
                <w:lang w:val="en-US" w:eastAsia="zh-CN"/>
              </w:rPr>
            </w:pPr>
            <w:r>
              <w:rPr>
                <w:rFonts w:hint="eastAsia"/>
                <w:lang w:val="en-US" w:eastAsia="zh-CN"/>
              </w:rPr>
              <w:t>针对环境质量状况，淮南市政府采取了一系列的措施：</w:t>
            </w:r>
          </w:p>
          <w:p w14:paraId="62821CE7">
            <w:pPr>
              <w:bidi w:val="0"/>
              <w:rPr>
                <w:rFonts w:hint="eastAsia"/>
                <w:lang w:val="en-US" w:eastAsia="zh-CN"/>
              </w:rPr>
            </w:pPr>
            <w:r>
              <w:rPr>
                <w:rFonts w:hint="eastAsia"/>
                <w:lang w:val="en-US" w:eastAsia="zh-CN"/>
              </w:rPr>
              <w:t>1、对标先进制定规范：对标长三角地区，制定淮南市建设工程扬尘污染防治“十达标”措施，明确施工扬尘管控的具体标准和要求，从工地围挡、物料覆盖、洒水降尘等多方面规范施工行为，有效减少扬尘污染。</w:t>
            </w:r>
          </w:p>
          <w:p w14:paraId="698A2B97">
            <w:pPr>
              <w:bidi w:val="0"/>
              <w:rPr>
                <w:rFonts w:hint="eastAsia"/>
                <w:lang w:val="en-US" w:eastAsia="zh-CN"/>
              </w:rPr>
            </w:pPr>
            <w:r>
              <w:rPr>
                <w:rFonts w:hint="eastAsia"/>
                <w:lang w:val="en-US" w:eastAsia="zh-CN"/>
              </w:rPr>
              <w:t>2、建立协同工作机制：建立空气质量联席会商、重点区域监督帮扶、快速联动反应等一系列机制，通过定期会商分析空气质量状况，针对重点区域开展精准监督帮扶，对突发污染问题快速响应处置，全年发布建议2411条，帮扶县区100余次，推动解决问题1393个。</w:t>
            </w:r>
          </w:p>
          <w:p w14:paraId="45A10C30">
            <w:pPr>
              <w:bidi w:val="0"/>
              <w:rPr>
                <w:rFonts w:hint="eastAsia"/>
                <w:lang w:val="en-US" w:eastAsia="zh-CN"/>
              </w:rPr>
            </w:pPr>
            <w:r>
              <w:rPr>
                <w:rFonts w:hint="eastAsia"/>
                <w:lang w:val="en-US" w:eastAsia="zh-CN"/>
              </w:rPr>
              <w:t>3、制定全过程管理办法：在全省率先制定《淮南市农村黑臭水体治理全过程监督管理办法》，规范“排查识别、成因分析、系统治理、项目管理、长效管控、责任追究”的全过程，为农村黑臭水体治理提供系统性指导，确保治理工作有序推进。</w:t>
            </w:r>
          </w:p>
          <w:p w14:paraId="0856DBA0">
            <w:pPr>
              <w:bidi w:val="0"/>
              <w:rPr>
                <w:rFonts w:hint="eastAsia"/>
                <w:lang w:val="en"/>
              </w:rPr>
            </w:pPr>
            <w:r>
              <w:rPr>
                <w:rFonts w:hint="eastAsia"/>
                <w:lang w:val="en-US" w:eastAsia="zh-CN"/>
              </w:rPr>
              <w:t>4、出台多领域协同政策：联合多部门出台金融、税务、交通等领域支持减污降碳协同创新政策。如《金融支持淮南市减污降碳协同创新试点工作的指导意见》，创新推出“绿色贷”和“转型贷”；出台“绿色税务标签”，为符合条件企业给予税收减免优惠3.69亿元；出台《淮南市交通运输领域减污降碳协同创新实施方案》，优化交通运输结构，使铁、水运输量占比分别高出全省平均水平6.74和5.76个百分点。</w:t>
            </w:r>
          </w:p>
          <w:p w14:paraId="146E4F0D">
            <w:pPr>
              <w:bidi w:val="0"/>
              <w:rPr>
                <w:b/>
                <w:bCs/>
                <w:color w:val="auto"/>
              </w:rPr>
            </w:pPr>
            <w:r>
              <w:rPr>
                <w:rFonts w:hint="eastAsia"/>
                <w:b/>
                <w:bCs/>
                <w:color w:val="auto"/>
                <w:lang w:eastAsia="zh-CN"/>
              </w:rPr>
              <w:t>（2）</w:t>
            </w:r>
            <w:r>
              <w:rPr>
                <w:rFonts w:hint="eastAsia"/>
                <w:b/>
                <w:bCs/>
                <w:color w:val="auto"/>
              </w:rPr>
              <w:t>其他污染物环境</w:t>
            </w:r>
            <w:r>
              <w:rPr>
                <w:b/>
                <w:bCs/>
                <w:color w:val="auto"/>
              </w:rPr>
              <w:t>质量现状</w:t>
            </w:r>
          </w:p>
          <w:p w14:paraId="59A8FBAD">
            <w:pPr>
              <w:bidi w:val="0"/>
              <w:rPr>
                <w:color w:val="auto"/>
              </w:rPr>
            </w:pPr>
            <w:r>
              <w:rPr>
                <w:color w:val="auto"/>
              </w:rPr>
              <w:t>根据本项目工艺，本项目排放的特征污染物</w:t>
            </w:r>
            <w:r>
              <w:rPr>
                <w:rFonts w:hint="eastAsia"/>
                <w:color w:val="auto"/>
              </w:rPr>
              <w:t>有</w:t>
            </w:r>
            <w:r>
              <w:rPr>
                <w:color w:val="auto"/>
              </w:rPr>
              <w:t>TSP</w:t>
            </w:r>
            <w:r>
              <w:rPr>
                <w:color w:val="auto"/>
                <w:lang w:val="en-US"/>
              </w:rPr>
              <w:t>，本次评价TSP</w:t>
            </w:r>
            <w:r>
              <w:rPr>
                <w:rFonts w:hint="eastAsia" w:eastAsia="宋体" w:cs="Times New Roman"/>
                <w:b w:val="0"/>
                <w:bCs w:val="0"/>
                <w:color w:val="000000"/>
                <w:sz w:val="24"/>
                <w:szCs w:val="24"/>
                <w:highlight w:val="none"/>
                <w:lang w:val="en-US" w:eastAsia="zh-CN"/>
              </w:rPr>
              <w:t>委托</w:t>
            </w:r>
            <w:r>
              <w:rPr>
                <w:rFonts w:hint="eastAsia" w:ascii="宋体" w:hAnsi="宋体" w:eastAsia="宋体" w:cs="宋体"/>
                <w:b w:val="0"/>
                <w:bCs w:val="0"/>
                <w:color w:val="000000"/>
                <w:sz w:val="24"/>
                <w:szCs w:val="24"/>
                <w:highlight w:val="none"/>
                <w:lang w:val="en-US" w:eastAsia="zh-CN"/>
              </w:rPr>
              <w:t>淮南市宜青环境检测有限公司</w:t>
            </w:r>
            <w:r>
              <w:rPr>
                <w:rFonts w:hint="default" w:ascii="Times New Roman" w:hAnsi="Times New Roman" w:eastAsia="宋体" w:cs="Times New Roman"/>
                <w:b w:val="0"/>
                <w:bCs w:val="0"/>
                <w:color w:val="000000"/>
                <w:sz w:val="24"/>
                <w:szCs w:val="24"/>
                <w:highlight w:val="none"/>
              </w:rPr>
              <w:t>进行现状监测</w:t>
            </w:r>
            <w:r>
              <w:rPr>
                <w:rFonts w:hint="eastAsia"/>
                <w:color w:val="auto"/>
                <w:lang w:val="en-US"/>
              </w:rPr>
              <w:t>，</w:t>
            </w:r>
            <w:r>
              <w:rPr>
                <w:color w:val="auto"/>
              </w:rPr>
              <w:t>监测点位</w:t>
            </w:r>
            <w:r>
              <w:rPr>
                <w:color w:val="auto"/>
                <w:lang w:val="en-US"/>
              </w:rPr>
              <w:t>位于</w:t>
            </w:r>
            <w:r>
              <w:rPr>
                <w:rFonts w:hint="eastAsia"/>
                <w:color w:val="auto"/>
                <w:lang w:val="en-US" w:eastAsia="zh-CN"/>
              </w:rPr>
              <w:t>厂区外南侧150m左右设置1个监测点位</w:t>
            </w:r>
            <w:r>
              <w:rPr>
                <w:color w:val="auto"/>
              </w:rPr>
              <w:t>，监测时间为连续监测</w:t>
            </w:r>
            <w:r>
              <w:rPr>
                <w:rFonts w:hint="eastAsia"/>
                <w:color w:val="auto"/>
                <w:lang w:val="en-US" w:eastAsia="zh-CN"/>
              </w:rPr>
              <w:t>3</w:t>
            </w:r>
            <w:r>
              <w:rPr>
                <w:color w:val="auto"/>
              </w:rPr>
              <w:t>天，</w:t>
            </w:r>
            <w:r>
              <w:rPr>
                <w:rFonts w:hint="eastAsia"/>
                <w:color w:val="auto"/>
                <w:lang w:eastAsia="zh-CN"/>
              </w:rPr>
              <w:t>监测时间为</w:t>
            </w:r>
            <w:r>
              <w:rPr>
                <w:rFonts w:hint="eastAsia"/>
                <w:color w:val="auto"/>
                <w:lang w:val="en-US"/>
              </w:rPr>
              <w:t>202</w:t>
            </w:r>
            <w:r>
              <w:rPr>
                <w:rFonts w:hint="eastAsia"/>
                <w:color w:val="auto"/>
                <w:lang w:val="en-US" w:eastAsia="zh-CN"/>
              </w:rPr>
              <w:t>5</w:t>
            </w:r>
            <w:r>
              <w:rPr>
                <w:rFonts w:hint="eastAsia"/>
                <w:color w:val="auto"/>
                <w:lang w:val="en-US"/>
              </w:rPr>
              <w:t>年</w:t>
            </w:r>
            <w:r>
              <w:rPr>
                <w:rFonts w:hint="eastAsia"/>
                <w:color w:val="auto"/>
                <w:lang w:val="en-US" w:eastAsia="zh-CN"/>
              </w:rPr>
              <w:t>06</w:t>
            </w:r>
            <w:r>
              <w:rPr>
                <w:rFonts w:hint="eastAsia"/>
                <w:color w:val="auto"/>
                <w:lang w:val="en-US"/>
              </w:rPr>
              <w:t>月</w:t>
            </w:r>
            <w:r>
              <w:rPr>
                <w:rFonts w:hint="eastAsia"/>
                <w:color w:val="auto"/>
                <w:lang w:val="en-US" w:eastAsia="zh-CN"/>
              </w:rPr>
              <w:t>17~19</w:t>
            </w:r>
            <w:r>
              <w:rPr>
                <w:rFonts w:hint="eastAsia"/>
                <w:color w:val="auto"/>
                <w:lang w:val="en-US"/>
              </w:rPr>
              <w:t>日</w:t>
            </w:r>
            <w:r>
              <w:rPr>
                <w:rFonts w:hint="eastAsia"/>
                <w:color w:val="auto"/>
                <w:lang w:val="en-US" w:eastAsia="zh-CN"/>
              </w:rPr>
              <w:t>、23~24日</w:t>
            </w:r>
            <w:r>
              <w:rPr>
                <w:rFonts w:hint="eastAsia"/>
                <w:color w:val="auto"/>
                <w:lang w:val="en-US"/>
              </w:rPr>
              <w:t>，</w:t>
            </w:r>
            <w:r>
              <w:rPr>
                <w:rFonts w:hint="eastAsia"/>
                <w:color w:val="auto"/>
                <w:lang w:val="en-US" w:eastAsia="zh-CN"/>
              </w:rPr>
              <w:t>监测点位见下图，</w:t>
            </w:r>
            <w:r>
              <w:rPr>
                <w:color w:val="auto"/>
              </w:rPr>
              <w:t>具体监测及统计结果见下表：</w:t>
            </w:r>
          </w:p>
          <w:p w14:paraId="757C01F0">
            <w:pPr>
              <w:pStyle w:val="29"/>
              <w:bidi w:val="0"/>
              <w:rPr>
                <w:rFonts w:hint="eastAsia"/>
                <w:color w:val="auto"/>
              </w:rPr>
            </w:pPr>
            <w:r>
              <w:rPr>
                <w:rFonts w:hint="eastAsia"/>
                <w:color w:val="auto"/>
              </w:rPr>
              <w:t xml:space="preserve">表3-2 </w:t>
            </w:r>
            <w:r>
              <w:rPr>
                <w:rFonts w:hint="eastAsia"/>
                <w:color w:val="auto"/>
                <w:lang w:val="en-US" w:eastAsia="zh-CN"/>
              </w:rPr>
              <w:t xml:space="preserve"> </w:t>
            </w:r>
            <w:r>
              <w:rPr>
                <w:rFonts w:hint="eastAsia"/>
                <w:color w:val="auto"/>
              </w:rPr>
              <w:t>大气环境质量现状监测结果（单位：mg/</w:t>
            </w:r>
            <w:r>
              <w:rPr>
                <w:rFonts w:hint="eastAsia"/>
                <w:color w:val="auto"/>
                <w:lang w:val="en-US" w:eastAsia="zh-CN"/>
              </w:rPr>
              <w:t>m</w:t>
            </w:r>
            <w:r>
              <w:rPr>
                <w:rFonts w:hint="eastAsia"/>
                <w:color w:val="auto"/>
                <w:vertAlign w:val="superscript"/>
                <w:lang w:val="en-US" w:eastAsia="zh-CN"/>
              </w:rPr>
              <w:t>3</w:t>
            </w:r>
            <w:r>
              <w:rPr>
                <w:rFonts w:hint="eastAsia"/>
                <w:color w:val="auto"/>
              </w:rPr>
              <w:t>）</w:t>
            </w:r>
          </w:p>
          <w:tbl>
            <w:tblPr>
              <w:tblStyle w:val="18"/>
              <w:tblW w:w="4886"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2322"/>
              <w:gridCol w:w="2488"/>
              <w:gridCol w:w="1609"/>
              <w:gridCol w:w="1740"/>
            </w:tblGrid>
            <w:tr w14:paraId="6ADA2FF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2" w:type="pct"/>
                  <w:noWrap w:val="0"/>
                  <w:vAlign w:val="center"/>
                </w:tcPr>
                <w:p w14:paraId="14A55029">
                  <w:pPr>
                    <w:pStyle w:val="31"/>
                    <w:bidi w:val="0"/>
                    <w:rPr>
                      <w:rFonts w:hint="eastAsia"/>
                      <w:b/>
                      <w:bCs/>
                      <w:color w:val="auto"/>
                      <w:lang w:eastAsia="zh-CN"/>
                    </w:rPr>
                  </w:pPr>
                  <w:r>
                    <w:rPr>
                      <w:rFonts w:hint="eastAsia"/>
                      <w:b/>
                      <w:bCs/>
                      <w:color w:val="auto"/>
                    </w:rPr>
                    <w:t>监测</w:t>
                  </w:r>
                  <w:r>
                    <w:rPr>
                      <w:rFonts w:hint="eastAsia"/>
                      <w:b/>
                      <w:bCs/>
                      <w:color w:val="auto"/>
                      <w:lang w:val="en-US" w:eastAsia="zh-CN"/>
                    </w:rPr>
                    <w:t>项目</w:t>
                  </w:r>
                </w:p>
              </w:tc>
              <w:tc>
                <w:tcPr>
                  <w:tcW w:w="1524" w:type="pct"/>
                  <w:noWrap w:val="0"/>
                  <w:vAlign w:val="center"/>
                </w:tcPr>
                <w:p w14:paraId="1BBD3BA1">
                  <w:pPr>
                    <w:pStyle w:val="31"/>
                    <w:bidi w:val="0"/>
                    <w:rPr>
                      <w:rFonts w:hint="eastAsia"/>
                      <w:b/>
                      <w:bCs/>
                      <w:color w:val="auto"/>
                      <w:lang w:val="en-US" w:eastAsia="zh-CN"/>
                    </w:rPr>
                  </w:pPr>
                  <w:r>
                    <w:rPr>
                      <w:rFonts w:hint="eastAsia"/>
                      <w:b/>
                      <w:bCs/>
                      <w:color w:val="auto"/>
                    </w:rPr>
                    <w:t>监测结果</w:t>
                  </w:r>
                </w:p>
              </w:tc>
              <w:tc>
                <w:tcPr>
                  <w:tcW w:w="986" w:type="pct"/>
                  <w:noWrap w:val="0"/>
                  <w:vAlign w:val="center"/>
                </w:tcPr>
                <w:p w14:paraId="1F63E8C6">
                  <w:pPr>
                    <w:pStyle w:val="31"/>
                    <w:bidi w:val="0"/>
                    <w:rPr>
                      <w:rFonts w:hint="default"/>
                      <w:b/>
                      <w:bCs/>
                      <w:color w:val="auto"/>
                      <w:lang w:val="en-US" w:eastAsia="zh-CN"/>
                    </w:rPr>
                  </w:pPr>
                  <w:r>
                    <w:rPr>
                      <w:rFonts w:hint="eastAsia"/>
                      <w:b/>
                      <w:bCs/>
                      <w:color w:val="auto"/>
                      <w:lang w:val="en-US" w:eastAsia="zh-CN"/>
                    </w:rPr>
                    <w:t>指数范围</w:t>
                  </w:r>
                </w:p>
              </w:tc>
              <w:tc>
                <w:tcPr>
                  <w:tcW w:w="1066" w:type="pct"/>
                  <w:noWrap w:val="0"/>
                  <w:vAlign w:val="center"/>
                </w:tcPr>
                <w:p w14:paraId="7FE1CF6B">
                  <w:pPr>
                    <w:pStyle w:val="31"/>
                    <w:bidi w:val="0"/>
                    <w:rPr>
                      <w:rFonts w:hint="default"/>
                      <w:b/>
                      <w:bCs/>
                      <w:color w:val="auto"/>
                      <w:lang w:val="en-US" w:eastAsia="zh-CN"/>
                    </w:rPr>
                  </w:pPr>
                  <w:r>
                    <w:rPr>
                      <w:rFonts w:hint="eastAsia"/>
                      <w:b/>
                      <w:bCs/>
                      <w:color w:val="auto"/>
                      <w:lang w:val="en-US" w:eastAsia="zh-CN"/>
                    </w:rPr>
                    <w:t>标准值</w:t>
                  </w:r>
                </w:p>
              </w:tc>
            </w:tr>
            <w:tr w14:paraId="696E85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2" w:type="pct"/>
                  <w:noWrap w:val="0"/>
                  <w:vAlign w:val="center"/>
                </w:tcPr>
                <w:p w14:paraId="2CE5A10C">
                  <w:pPr>
                    <w:pStyle w:val="31"/>
                    <w:bidi w:val="0"/>
                    <w:rPr>
                      <w:rFonts w:hint="default"/>
                      <w:color w:val="auto"/>
                      <w:lang w:val="en-US" w:eastAsia="zh-CN"/>
                    </w:rPr>
                  </w:pPr>
                  <w:r>
                    <w:rPr>
                      <w:rFonts w:hint="eastAsia"/>
                      <w:color w:val="auto"/>
                      <w:lang w:val="en-US" w:eastAsia="zh-CN"/>
                    </w:rPr>
                    <w:t>TSP</w:t>
                  </w:r>
                </w:p>
              </w:tc>
              <w:tc>
                <w:tcPr>
                  <w:tcW w:w="1524" w:type="pct"/>
                  <w:noWrap w:val="0"/>
                  <w:vAlign w:val="center"/>
                </w:tcPr>
                <w:p w14:paraId="78D24D52">
                  <w:pPr>
                    <w:pStyle w:val="31"/>
                    <w:bidi w:val="0"/>
                    <w:rPr>
                      <w:rFonts w:hint="default"/>
                      <w:color w:val="auto"/>
                      <w:lang w:val="en-US" w:eastAsia="zh-CN"/>
                    </w:rPr>
                  </w:pPr>
                  <w:r>
                    <w:rPr>
                      <w:rFonts w:hint="eastAsia"/>
                      <w:color w:val="auto"/>
                      <w:lang w:val="en-US" w:eastAsia="zh-CN"/>
                    </w:rPr>
                    <w:t>0.066~0.078（</w:t>
                  </w:r>
                  <w:r>
                    <w:rPr>
                      <w:rFonts w:hint="eastAsia"/>
                      <w:b/>
                      <w:bCs/>
                      <w:color w:val="auto"/>
                      <w:lang w:val="en-US" w:eastAsia="zh-CN"/>
                    </w:rPr>
                    <w:t>日均值</w:t>
                  </w:r>
                  <w:r>
                    <w:rPr>
                      <w:rFonts w:hint="eastAsia"/>
                      <w:color w:val="auto"/>
                      <w:lang w:val="en-US" w:eastAsia="zh-CN"/>
                    </w:rPr>
                    <w:t>）</w:t>
                  </w:r>
                </w:p>
              </w:tc>
              <w:tc>
                <w:tcPr>
                  <w:tcW w:w="986" w:type="pct"/>
                  <w:noWrap w:val="0"/>
                  <w:vAlign w:val="center"/>
                </w:tcPr>
                <w:p w14:paraId="29BCAC5C">
                  <w:pPr>
                    <w:pStyle w:val="31"/>
                    <w:bidi w:val="0"/>
                    <w:rPr>
                      <w:rFonts w:hint="eastAsia"/>
                      <w:color w:val="auto"/>
                      <w:lang w:val="en-US" w:eastAsia="zh-CN"/>
                    </w:rPr>
                  </w:pPr>
                  <w:r>
                    <w:rPr>
                      <w:rFonts w:hint="eastAsia"/>
                      <w:color w:val="auto"/>
                      <w:lang w:val="en-US" w:eastAsia="zh-CN"/>
                    </w:rPr>
                    <w:t>0.22~0.26</w:t>
                  </w:r>
                </w:p>
              </w:tc>
              <w:tc>
                <w:tcPr>
                  <w:tcW w:w="1066" w:type="pct"/>
                  <w:noWrap w:val="0"/>
                  <w:vAlign w:val="center"/>
                </w:tcPr>
                <w:p w14:paraId="04566E4E">
                  <w:pPr>
                    <w:pStyle w:val="31"/>
                    <w:bidi w:val="0"/>
                    <w:rPr>
                      <w:rFonts w:hint="default"/>
                      <w:color w:val="auto"/>
                      <w:lang w:val="en-US" w:eastAsia="zh-CN"/>
                    </w:rPr>
                  </w:pPr>
                  <w:r>
                    <w:rPr>
                      <w:rFonts w:hint="eastAsia"/>
                      <w:color w:val="auto"/>
                      <w:lang w:val="en-US" w:eastAsia="zh-CN"/>
                    </w:rPr>
                    <w:t>0.3</w:t>
                  </w:r>
                </w:p>
              </w:tc>
            </w:tr>
            <w:tr w14:paraId="3CA1FF1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40" w:hRule="atLeast"/>
                <w:jc w:val="center"/>
              </w:trPr>
              <w:tc>
                <w:tcPr>
                  <w:tcW w:w="1422" w:type="pct"/>
                  <w:noWrap w:val="0"/>
                  <w:vAlign w:val="center"/>
                </w:tcPr>
                <w:p w14:paraId="5DCFCB27">
                  <w:pPr>
                    <w:pStyle w:val="31"/>
                    <w:bidi w:val="0"/>
                    <w:rPr>
                      <w:rFonts w:hint="default"/>
                      <w:color w:val="auto"/>
                      <w:lang w:val="en-US" w:eastAsia="zh-CN"/>
                    </w:rPr>
                  </w:pPr>
                  <w:r>
                    <w:rPr>
                      <w:rFonts w:hint="eastAsia"/>
                      <w:color w:val="auto"/>
                      <w:lang w:val="en-US" w:eastAsia="zh-CN"/>
                    </w:rPr>
                    <w:t>达标情况</w:t>
                  </w:r>
                </w:p>
              </w:tc>
              <w:tc>
                <w:tcPr>
                  <w:tcW w:w="3577" w:type="pct"/>
                  <w:gridSpan w:val="3"/>
                  <w:noWrap w:val="0"/>
                  <w:vAlign w:val="center"/>
                </w:tcPr>
                <w:p w14:paraId="25DDA184">
                  <w:pPr>
                    <w:pStyle w:val="31"/>
                    <w:bidi w:val="0"/>
                    <w:rPr>
                      <w:rFonts w:hint="default"/>
                      <w:color w:val="auto"/>
                      <w:lang w:val="en-US" w:eastAsia="zh-CN"/>
                    </w:rPr>
                  </w:pPr>
                  <w:r>
                    <w:rPr>
                      <w:rFonts w:hint="eastAsia"/>
                      <w:color w:val="auto"/>
                      <w:lang w:val="en-US" w:eastAsia="zh-CN"/>
                    </w:rPr>
                    <w:t>达标</w:t>
                  </w:r>
                </w:p>
              </w:tc>
            </w:tr>
          </w:tbl>
          <w:p w14:paraId="3C2BC078">
            <w:pPr>
              <w:keepNext w:val="0"/>
              <w:keepLines w:val="0"/>
              <w:pageBreakBefore w:val="0"/>
              <w:widowControl w:val="0"/>
              <w:kinsoku/>
              <w:wordWrap/>
              <w:overflowPunct/>
              <w:topLinePunct w:val="0"/>
              <w:autoSpaceDE/>
              <w:autoSpaceDN/>
              <w:bidi w:val="0"/>
              <w:adjustRightInd/>
              <w:snapToGrid/>
              <w:ind w:firstLine="0" w:firstLineChars="0"/>
              <w:textAlignment w:val="auto"/>
              <w:rPr>
                <w:color w:val="0000FF"/>
              </w:rPr>
            </w:pPr>
            <w:r>
              <w:rPr>
                <w:color w:val="0000FF"/>
                <w:sz w:val="24"/>
              </w:rPr>
              <mc:AlternateContent>
                <mc:Choice Requires="wps">
                  <w:drawing>
                    <wp:anchor distT="0" distB="0" distL="114300" distR="114300" simplePos="0" relativeHeight="251663360" behindDoc="0" locked="0" layoutInCell="1" allowOverlap="1">
                      <wp:simplePos x="0" y="0"/>
                      <wp:positionH relativeFrom="column">
                        <wp:posOffset>1486535</wp:posOffset>
                      </wp:positionH>
                      <wp:positionV relativeFrom="paragraph">
                        <wp:posOffset>2196465</wp:posOffset>
                      </wp:positionV>
                      <wp:extent cx="520700" cy="219710"/>
                      <wp:effectExtent l="4445" t="4445" r="8255" b="23495"/>
                      <wp:wrapNone/>
                      <wp:docPr id="23" name="文本框 23"/>
                      <wp:cNvGraphicFramePr/>
                      <a:graphic xmlns:a="http://schemas.openxmlformats.org/drawingml/2006/main">
                        <a:graphicData uri="http://schemas.microsoft.com/office/word/2010/wordprocessingShape">
                          <wps:wsp>
                            <wps:cNvSpPr txBox="1"/>
                            <wps:spPr>
                              <a:xfrm>
                                <a:off x="3248660" y="2369185"/>
                                <a:ext cx="520700" cy="219710"/>
                              </a:xfrm>
                              <a:prstGeom prst="rect">
                                <a:avLst/>
                              </a:prstGeom>
                              <a:solidFill>
                                <a:schemeClr val="lt1"/>
                              </a:solidFill>
                              <a:ln w="6350">
                                <a:solidFill>
                                  <a:prstClr val="black"/>
                                </a:solidFill>
                              </a:ln>
                            </wps:spPr>
                            <wps:style>
                              <a:lnRef idx="0">
                                <a:schemeClr val="accent1"/>
                              </a:lnRef>
                              <a:fillRef idx="0">
                                <a:schemeClr val="accent1"/>
                              </a:fillRef>
                              <a:effectRef idx="0">
                                <a:schemeClr val="accent1"/>
                              </a:effectRef>
                              <a:fontRef idx="minor">
                                <a:schemeClr val="dk1"/>
                              </a:fontRef>
                            </wps:style>
                            <wps:txbx>
                              <w:txbxContent>
                                <w:p w14:paraId="153A9739">
                                  <w:pPr>
                                    <w:ind w:left="0" w:leftChars="0" w:firstLine="0" w:firstLineChars="0"/>
                                    <w:rPr>
                                      <w:rFonts w:hint="default" w:eastAsia="宋体"/>
                                      <w:lang w:val="en-US" w:eastAsia="zh-CN"/>
                                    </w:rPr>
                                  </w:pPr>
                                  <w:r>
                                    <w:rPr>
                                      <w:rFonts w:hint="eastAsia"/>
                                      <w:lang w:val="en-US" w:eastAsia="zh-CN"/>
                                    </w:rPr>
                                    <w:t>150m</w:t>
                                  </w:r>
                                </w:p>
                              </w:txbxContent>
                            </wps:txbx>
                            <wps:bodyPr rot="0" spcFirstLastPara="0" vertOverflow="overflow" horzOverflow="overflow" vert="horz" wrap="square" lIns="0" tIns="0" rIns="0" bIns="0" numCol="1" spcCol="0" rtlCol="0" fromWordArt="0" anchor="t" anchorCtr="0" forceAA="0" compatLnSpc="1">
                              <a:noAutofit/>
                            </wps:bodyPr>
                          </wps:wsp>
                        </a:graphicData>
                      </a:graphic>
                    </wp:anchor>
                  </w:drawing>
                </mc:Choice>
                <mc:Fallback>
                  <w:pict>
                    <v:shape id="_x0000_s1026" o:spid="_x0000_s1026" o:spt="202" type="#_x0000_t202" style="position:absolute;left:0pt;margin-left:117.05pt;margin-top:172.95pt;height:17.3pt;width:41pt;z-index:251663360;mso-width-relative:page;mso-height-relative:page;" fillcolor="#FFFFFF [3201]" filled="t" stroked="t" coordsize="21600,21600" o:gfxdata="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">
                      <v:fill on="t" focussize="0,0"/>
                      <v:stroke weight="0.5pt" color="#000000 [3204]" joinstyle="round"/>
                      <v:imagedata o:title=""/>
                      <o:lock v:ext="edit" aspectratio="f"/>
                      <v:textbox inset="0mm,0mm,0mm,0mm">
                        <w:txbxContent>
                          <w:p w14:paraId="153A9739">
                            <w:pPr>
                              <w:ind w:left="0" w:leftChars="0" w:firstLine="0" w:firstLineChars="0"/>
                              <w:rPr>
                                <w:rFonts w:hint="default" w:eastAsia="宋体"/>
                                <w:lang w:val="en-US" w:eastAsia="zh-CN"/>
                              </w:rPr>
                            </w:pPr>
                            <w:r>
                              <w:rPr>
                                <w:rFonts w:hint="eastAsia"/>
                                <w:lang w:val="en-US" w:eastAsia="zh-CN"/>
                              </w:rPr>
                              <w:t>150m</w:t>
                            </w:r>
                          </w:p>
                        </w:txbxContent>
                      </v:textbox>
                    </v:shape>
                  </w:pict>
                </mc:Fallback>
              </mc:AlternateContent>
            </w:r>
            <w:r>
              <w:rPr>
                <w:color w:val="0000FF"/>
              </w:rPr>
              <w:drawing>
                <wp:anchor distT="0" distB="0" distL="114300" distR="114300" simplePos="0" relativeHeight="251662336" behindDoc="0" locked="0" layoutInCell="1" allowOverlap="1">
                  <wp:simplePos x="0" y="0"/>
                  <wp:positionH relativeFrom="column">
                    <wp:posOffset>4015740</wp:posOffset>
                  </wp:positionH>
                  <wp:positionV relativeFrom="paragraph">
                    <wp:posOffset>23495</wp:posOffset>
                  </wp:positionV>
                  <wp:extent cx="1270635" cy="911225"/>
                  <wp:effectExtent l="0" t="0" r="5715" b="3175"/>
                  <wp:wrapNone/>
                  <wp:docPr id="22"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7"/>
                          <pic:cNvPicPr>
                            <a:picLocks noChangeAspect="1"/>
                          </pic:cNvPicPr>
                        </pic:nvPicPr>
                        <pic:blipFill>
                          <a:blip r:embed="rId10"/>
                          <a:stretch>
                            <a:fillRect/>
                          </a:stretch>
                        </pic:blipFill>
                        <pic:spPr>
                          <a:xfrm>
                            <a:off x="0" y="0"/>
                            <a:ext cx="1270635" cy="911225"/>
                          </a:xfrm>
                          <a:prstGeom prst="rect">
                            <a:avLst/>
                          </a:prstGeom>
                          <a:noFill/>
                          <a:ln>
                            <a:noFill/>
                          </a:ln>
                        </pic:spPr>
                      </pic:pic>
                    </a:graphicData>
                  </a:graphic>
                </wp:anchor>
              </w:drawing>
            </w:r>
            <w:r>
              <w:rPr>
                <w:color w:val="0000FF"/>
                <w:sz w:val="24"/>
              </w:rPr>
              <mc:AlternateContent>
                <mc:Choice Requires="wps">
                  <w:drawing>
                    <wp:anchor distT="0" distB="0" distL="114300" distR="114300" simplePos="0" relativeHeight="251661312" behindDoc="0" locked="0" layoutInCell="1" allowOverlap="1">
                      <wp:simplePos x="0" y="0"/>
                      <wp:positionH relativeFrom="column">
                        <wp:posOffset>2035175</wp:posOffset>
                      </wp:positionH>
                      <wp:positionV relativeFrom="paragraph">
                        <wp:posOffset>2129155</wp:posOffset>
                      </wp:positionV>
                      <wp:extent cx="21590" cy="331470"/>
                      <wp:effectExtent l="34925" t="635" r="57785" b="10795"/>
                      <wp:wrapNone/>
                      <wp:docPr id="16" name="直接箭头连接符 16"/>
                      <wp:cNvGraphicFramePr/>
                      <a:graphic xmlns:a="http://schemas.openxmlformats.org/drawingml/2006/main">
                        <a:graphicData uri="http://schemas.microsoft.com/office/word/2010/wordprocessingShape">
                          <wps:wsp>
                            <wps:cNvCnPr/>
                            <wps:spPr>
                              <a:xfrm>
                                <a:off x="2337435" y="1283335"/>
                                <a:ext cx="21590" cy="331470"/>
                              </a:xfrm>
                              <a:prstGeom prst="straightConnector1">
                                <a:avLst/>
                              </a:prstGeom>
                              <a:ln w="12700">
                                <a:solidFill>
                                  <a:srgbClr val="FFFF00"/>
                                </a:solidFill>
                                <a:tailEnd type="arrow"/>
                              </a:ln>
                            </wps:spPr>
                            <wps:style>
                              <a:lnRef idx="2">
                                <a:schemeClr val="accent1"/>
                              </a:lnRef>
                              <a:fillRef idx="0">
                                <a:srgbClr val="FFFFFF"/>
                              </a:fillRef>
                              <a:effectRef idx="0">
                                <a:srgbClr val="FFFFFF"/>
                              </a:effectRef>
                              <a:fontRef idx="minor">
                                <a:schemeClr val="tx1"/>
                              </a:fontRef>
                            </wps:style>
                            <wps:bodyPr/>
                          </wps:wsp>
                        </a:graphicData>
                      </a:graphic>
                    </wp:anchor>
                  </w:drawing>
                </mc:Choice>
                <mc:Fallback>
                  <w:pict>
                    <v:shape id="_x0000_s1026" o:spid="_x0000_s1026" o:spt="32" type="#_x0000_t32" style="position:absolute;left:0pt;margin-left:160.25pt;margin-top:167.65pt;height:26.1pt;width:1.7pt;z-index:251661312;mso-width-relative:page;mso-height-relative:page;" filled="f" stroked="t" coordsize="21600,21600" o:gfxdata="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">
                      <v:fill on="f" focussize="0,0"/>
                      <v:stroke weight="1pt" color="#FFFF00 [3204]" joinstyle="round" endarrow="open"/>
                      <v:imagedata o:title=""/>
                      <o:lock v:ext="edit" aspectratio="f"/>
                    </v:shape>
                  </w:pict>
                </mc:Fallback>
              </mc:AlternateContent>
            </w:r>
            <w:r>
              <w:drawing>
                <wp:inline distT="0" distB="0" distL="114300" distR="114300">
                  <wp:extent cx="5210175" cy="4048125"/>
                  <wp:effectExtent l="0" t="0" r="9525" b="9525"/>
                  <wp:docPr id="1"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6"/>
                          <pic:cNvPicPr>
                            <a:picLocks noChangeAspect="1"/>
                          </pic:cNvPicPr>
                        </pic:nvPicPr>
                        <pic:blipFill>
                          <a:blip r:embed="rId11"/>
                          <a:stretch>
                            <a:fillRect/>
                          </a:stretch>
                        </pic:blipFill>
                        <pic:spPr>
                          <a:xfrm>
                            <a:off x="0" y="0"/>
                            <a:ext cx="5210175" cy="4048125"/>
                          </a:xfrm>
                          <a:prstGeom prst="rect">
                            <a:avLst/>
                          </a:prstGeom>
                          <a:noFill/>
                          <a:ln>
                            <a:noFill/>
                          </a:ln>
                        </pic:spPr>
                      </pic:pic>
                    </a:graphicData>
                  </a:graphic>
                </wp:inline>
              </w:drawing>
            </w:r>
          </w:p>
          <w:p w14:paraId="004B0D25">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eastAsia="宋体"/>
                <w:b/>
                <w:bCs/>
                <w:color w:val="auto"/>
                <w:lang w:val="en-US" w:eastAsia="zh-CN"/>
              </w:rPr>
            </w:pPr>
            <w:r>
              <w:rPr>
                <w:rFonts w:hint="eastAsia"/>
                <w:b/>
                <w:bCs/>
                <w:color w:val="auto"/>
                <w:lang w:val="en-US" w:eastAsia="zh-CN"/>
              </w:rPr>
              <w:t>图3-1  本项目环境监测点位图</w:t>
            </w:r>
          </w:p>
          <w:p w14:paraId="081D221C">
            <w:pPr>
              <w:keepNext w:val="0"/>
              <w:keepLines w:val="0"/>
              <w:pageBreakBefore w:val="0"/>
              <w:widowControl w:val="0"/>
              <w:kinsoku/>
              <w:wordWrap/>
              <w:overflowPunct/>
              <w:topLinePunct w:val="0"/>
              <w:autoSpaceDE/>
              <w:autoSpaceDN/>
              <w:bidi w:val="0"/>
              <w:adjustRightInd/>
              <w:snapToGrid/>
              <w:ind w:firstLine="480" w:firstLineChars="200"/>
              <w:textAlignment w:val="auto"/>
              <w:rPr>
                <w:color w:val="auto"/>
              </w:rPr>
            </w:pPr>
            <w:r>
              <w:rPr>
                <w:color w:val="auto"/>
              </w:rPr>
              <w:t>由监测结果可知，区域环境空气</w:t>
            </w:r>
            <w:r>
              <w:rPr>
                <w:rFonts w:hint="eastAsia"/>
                <w:color w:val="auto"/>
              </w:rPr>
              <w:t>TSP</w:t>
            </w:r>
            <w:r>
              <w:rPr>
                <w:color w:val="auto"/>
              </w:rPr>
              <w:t>的日均浓度均可达到《环境空气质量标准》（GB3095-2012）二级标准要求</w:t>
            </w:r>
            <w:r>
              <w:rPr>
                <w:rFonts w:hint="eastAsia"/>
                <w:color w:val="auto"/>
              </w:rPr>
              <w:t>。</w:t>
            </w:r>
            <w:r>
              <w:rPr>
                <w:color w:val="auto"/>
              </w:rPr>
              <w:t>表明评价区域内的空气环境现状较好。</w:t>
            </w:r>
          </w:p>
          <w:p w14:paraId="3B4FE3BE">
            <w:pPr>
              <w:bidi w:val="0"/>
              <w:rPr>
                <w:b/>
                <w:bCs/>
                <w:color w:val="auto"/>
              </w:rPr>
            </w:pPr>
            <w:r>
              <w:rPr>
                <w:b/>
                <w:bCs/>
                <w:color w:val="auto"/>
              </w:rPr>
              <w:t>2、地表水环境质量</w:t>
            </w:r>
          </w:p>
          <w:p w14:paraId="4C8750DA">
            <w:pPr>
              <w:bidi w:val="0"/>
              <w:rPr>
                <w:rFonts w:hint="default" w:ascii="Times New Roman" w:hAnsi="Times New Roman" w:cs="Times New Roman"/>
              </w:rPr>
            </w:pPr>
            <w:r>
              <w:rPr>
                <w:rFonts w:hint="default" w:ascii="Times New Roman" w:hAnsi="Times New Roman" w:cs="Times New Roman"/>
              </w:rPr>
              <w:t>2024年，全市地表水24个监测断面中优良水质比例为91.7%，比上年下降了4.1个百分点，Ⅳ类水质比例8.3%，总体水质状况优。8个国控断面中优良水质比例为87.5%，Ⅳ类水质比例12.5%，水质总体状况良好；11个省控断面中优良水质比例为90.9%，水质总体状况优。</w:t>
            </w:r>
          </w:p>
          <w:p w14:paraId="5D238F4F">
            <w:pPr>
              <w:bidi w:val="0"/>
              <w:rPr>
                <w:rFonts w:hint="default" w:ascii="Times New Roman" w:hAnsi="Times New Roman" w:cs="Times New Roman"/>
                <w:lang w:val="en-US" w:eastAsia="zh-CN"/>
              </w:rPr>
            </w:pPr>
            <w:r>
              <w:rPr>
                <w:rFonts w:hint="default" w:ascii="Times New Roman" w:hAnsi="Times New Roman" w:cs="Times New Roman"/>
                <w:lang w:val="en-US" w:eastAsia="zh-CN"/>
              </w:rPr>
              <w:t>河流：全市辖区内淮河干流水质状况为优，永幸河和丁家沟水质状况为优，西淝河、东淝河、架河、泥河、万小河、瓦西干渠、陡涧河和便民沟水质状况为良好。20个监测断面中优良水质比例为100%，与去年持平。其中黄圩和丁家沟河口断面水质均有所好转（Ⅲ类→Ⅱ类），五里闸（II类→Ⅲ类）和西淝河闸下（II类→Ⅲ类）水质均有所下降，其他断面水质保持稳定。</w:t>
            </w:r>
          </w:p>
          <w:p w14:paraId="4A689CD1">
            <w:pPr>
              <w:bidi w:val="0"/>
              <w:rPr>
                <w:rFonts w:hint="default" w:ascii="Times New Roman" w:hAnsi="Times New Roman" w:cs="Times New Roman"/>
                <w:lang w:val="en-US" w:eastAsia="zh-CN"/>
              </w:rPr>
            </w:pPr>
            <w:r>
              <w:rPr>
                <w:rFonts w:hint="default" w:ascii="Times New Roman" w:hAnsi="Times New Roman" w:cs="Times New Roman"/>
                <w:lang w:val="en-US" w:eastAsia="zh-CN"/>
              </w:rPr>
              <w:t>湖库：瓦埠湖和焦岗湖点位水质年均值符合Ⅲ类标准，水质状况为良好；高塘湖和安丰塘点位水质年均值符合Ⅳ类标准，水质轻度污染，主要污染指标为总磷。安丰塘营养状态为中营养，焦岗湖、高塘湖和瓦埠湖营养状态均为轻度富营养。与上年相比，安丰塘点位水质类别由Ⅲ类下降为Ⅳ类，瓦埠湖、高塘湖和焦岗湖点位水质类别保持稳定。</w:t>
            </w:r>
          </w:p>
          <w:p w14:paraId="0F46A9A5">
            <w:pPr>
              <w:bidi w:val="0"/>
              <w:rPr>
                <w:b/>
                <w:bCs/>
                <w:color w:val="auto"/>
              </w:rPr>
            </w:pPr>
            <w:r>
              <w:rPr>
                <w:b/>
                <w:bCs/>
                <w:color w:val="auto"/>
              </w:rPr>
              <w:t>三、</w:t>
            </w:r>
            <w:r>
              <w:rPr>
                <w:rFonts w:hint="eastAsia"/>
                <w:b/>
                <w:bCs/>
                <w:color w:val="auto"/>
              </w:rPr>
              <w:t>声环境</w:t>
            </w:r>
          </w:p>
          <w:p w14:paraId="0305245C">
            <w:pPr>
              <w:bidi w:val="0"/>
              <w:rPr>
                <w:color w:val="auto"/>
              </w:rPr>
            </w:pPr>
            <w:r>
              <w:rPr>
                <w:color w:val="auto"/>
              </w:rPr>
              <w:t>本项目位于</w:t>
            </w:r>
            <w:r>
              <w:rPr>
                <w:rFonts w:hint="eastAsia"/>
                <w:color w:val="auto"/>
              </w:rPr>
              <w:t>安徽省淮南市高新技术产业开发区</w:t>
            </w:r>
            <w:r>
              <w:rPr>
                <w:color w:val="auto"/>
              </w:rPr>
              <w:t>，根据《声环境质量标准》（GB3096-2008）中声环境质量功能区的分类方法，区域为声环境质量</w:t>
            </w:r>
            <w:r>
              <w:rPr>
                <w:rFonts w:hint="eastAsia"/>
                <w:color w:val="auto"/>
              </w:rPr>
              <w:t>3</w:t>
            </w:r>
            <w:r>
              <w:rPr>
                <w:color w:val="auto"/>
              </w:rPr>
              <w:t>类功能区，执行《声环境质量标准》（GB3096-2008）的</w:t>
            </w:r>
            <w:r>
              <w:rPr>
                <w:rFonts w:hint="eastAsia"/>
                <w:color w:val="auto"/>
              </w:rPr>
              <w:t>3</w:t>
            </w:r>
            <w:r>
              <w:rPr>
                <w:color w:val="auto"/>
              </w:rPr>
              <w:t>类标准，（即昼间≤6</w:t>
            </w:r>
            <w:r>
              <w:rPr>
                <w:rFonts w:hint="eastAsia"/>
                <w:color w:val="auto"/>
              </w:rPr>
              <w:t>5</w:t>
            </w:r>
            <w:r>
              <w:rPr>
                <w:color w:val="auto"/>
              </w:rPr>
              <w:t>dB(A)、夜间≤5</w:t>
            </w:r>
            <w:r>
              <w:rPr>
                <w:rFonts w:hint="eastAsia"/>
                <w:color w:val="auto"/>
              </w:rPr>
              <w:t>5</w:t>
            </w:r>
            <w:r>
              <w:rPr>
                <w:color w:val="auto"/>
              </w:rPr>
              <w:t>dB(A)）。</w:t>
            </w:r>
          </w:p>
          <w:p w14:paraId="1048B8A0">
            <w:pPr>
              <w:bidi w:val="0"/>
              <w:rPr>
                <w:rFonts w:hint="eastAsia"/>
                <w:color w:val="auto"/>
              </w:rPr>
            </w:pPr>
            <w:r>
              <w:rPr>
                <w:color w:val="auto"/>
              </w:rPr>
              <w:t>由于项目厂界外50m范围内不存在声环境保护目标，</w:t>
            </w:r>
            <w:r>
              <w:rPr>
                <w:rFonts w:hint="eastAsia"/>
                <w:color w:val="auto"/>
              </w:rPr>
              <w:t>根据《建设项目环境影响报告表编制指南》，可不进行声环境现状监测，本项目未进行声环境质量现状监测。</w:t>
            </w:r>
          </w:p>
          <w:p w14:paraId="25DEBAB6">
            <w:pPr>
              <w:bidi w:val="0"/>
              <w:rPr>
                <w:b/>
                <w:bCs/>
                <w:color w:val="auto"/>
              </w:rPr>
            </w:pPr>
            <w:r>
              <w:rPr>
                <w:rFonts w:hint="eastAsia"/>
                <w:b/>
                <w:bCs/>
                <w:color w:val="auto"/>
              </w:rPr>
              <w:t>四、地下水、土壤环境质量现状</w:t>
            </w:r>
          </w:p>
          <w:p w14:paraId="0B1E2DF0">
            <w:pPr>
              <w:bidi w:val="0"/>
              <w:rPr>
                <w:color w:val="auto"/>
                <w:lang w:val="en-US" w:eastAsia="zh-CN"/>
              </w:rPr>
            </w:pPr>
            <w:r>
              <w:rPr>
                <w:color w:val="auto"/>
                <w:lang w:val="en-US" w:eastAsia="zh-CN"/>
              </w:rPr>
              <w:t>根据《建设项目环境影响报告表编制技术指南（污染影响类）（试行）》中要求，原则上不开展地下水和土壤环境质量现状调查。建设项目存在土壤、地下水环境污染途径的，应结合污染源、保护目标分布情况开展现状调查以留作背景值。</w:t>
            </w:r>
          </w:p>
          <w:p w14:paraId="265CB8B2">
            <w:pPr>
              <w:bidi w:val="0"/>
              <w:rPr>
                <w:color w:val="auto"/>
                <w:lang w:val="en-US" w:eastAsia="zh-CN"/>
              </w:rPr>
            </w:pPr>
            <w:r>
              <w:rPr>
                <w:color w:val="auto"/>
                <w:lang w:val="en-US" w:eastAsia="zh-CN"/>
              </w:rPr>
              <w:t>项目厂界外500米范围内无地下水集中式饮用水水源和热水、矿泉水、温泉等特殊地下水资源。项目周边200m范围内均为工业用地</w:t>
            </w:r>
            <w:r>
              <w:rPr>
                <w:rFonts w:hint="eastAsia"/>
                <w:color w:val="auto"/>
                <w:lang w:val="en-US" w:eastAsia="zh-CN"/>
              </w:rPr>
              <w:t>、交通干线</w:t>
            </w:r>
            <w:r>
              <w:rPr>
                <w:color w:val="auto"/>
                <w:lang w:val="en-US" w:eastAsia="zh-CN"/>
              </w:rPr>
              <w:t>及企业，无土壤敏感目标。</w:t>
            </w:r>
          </w:p>
          <w:p w14:paraId="59FD3376">
            <w:pPr>
              <w:bidi w:val="0"/>
              <w:rPr>
                <w:color w:val="auto"/>
              </w:rPr>
            </w:pPr>
            <w:r>
              <w:rPr>
                <w:color w:val="auto"/>
              </w:rPr>
              <w:t>本项目建设完整的</w:t>
            </w:r>
            <w:r>
              <w:rPr>
                <w:rFonts w:hint="eastAsia"/>
                <w:color w:val="auto"/>
                <w:lang w:eastAsia="zh-CN"/>
              </w:rPr>
              <w:t>“</w:t>
            </w:r>
            <w:r>
              <w:rPr>
                <w:color w:val="auto"/>
              </w:rPr>
              <w:t>雨污分流、清污分流</w:t>
            </w:r>
            <w:r>
              <w:rPr>
                <w:rFonts w:hint="eastAsia"/>
                <w:color w:val="auto"/>
                <w:lang w:eastAsia="zh-CN"/>
              </w:rPr>
              <w:t>”</w:t>
            </w:r>
            <w:r>
              <w:rPr>
                <w:color w:val="auto"/>
              </w:rPr>
              <w:t>排水系统，雨水排入雨水管网。危废间区域采取重点防渗措施，存储物料不会外泄进入外环境对污染地下水和土壤造成污染。</w:t>
            </w:r>
          </w:p>
          <w:p w14:paraId="7EC19B4E">
            <w:pPr>
              <w:bidi w:val="0"/>
              <w:rPr>
                <w:b/>
                <w:bCs/>
                <w:color w:val="auto"/>
              </w:rPr>
            </w:pPr>
            <w:r>
              <w:rPr>
                <w:b/>
                <w:bCs/>
                <w:color w:val="auto"/>
              </w:rPr>
              <w:t>五、生态环境质量现状</w:t>
            </w:r>
          </w:p>
          <w:p w14:paraId="34579CA8">
            <w:pPr>
              <w:bidi w:val="0"/>
              <w:rPr>
                <w:rFonts w:hint="eastAsia"/>
                <w:color w:val="0000FF"/>
              </w:rPr>
            </w:pPr>
            <w:r>
              <w:rPr>
                <w:color w:val="auto"/>
              </w:rPr>
              <w:t>本项目位于</w:t>
            </w:r>
            <w:r>
              <w:rPr>
                <w:rFonts w:hint="eastAsia"/>
                <w:color w:val="auto"/>
              </w:rPr>
              <w:t>安徽省淮南市高新技术产业开发区</w:t>
            </w:r>
            <w:r>
              <w:rPr>
                <w:color w:val="auto"/>
              </w:rPr>
              <w:t>，位于规划的工业园区内，项目为现状工业用地。</w:t>
            </w:r>
          </w:p>
        </w:tc>
      </w:tr>
      <w:tr w14:paraId="3898D43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3" w:type="dxa"/>
            <w:bottom w:w="0" w:type="dxa"/>
            <w:right w:w="23" w:type="dxa"/>
          </w:tblCellMar>
        </w:tblPrEx>
        <w:trPr>
          <w:trHeight w:val="0" w:hRule="atLeast"/>
          <w:jc w:val="center"/>
        </w:trPr>
        <w:tc>
          <w:tcPr>
            <w:tcW w:w="680" w:type="dxa"/>
            <w:noWrap w:val="0"/>
            <w:vAlign w:val="center"/>
          </w:tcPr>
          <w:p w14:paraId="53B9F6A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rPr>
            </w:pPr>
            <w:r>
              <w:rPr>
                <w:b/>
                <w:bCs/>
                <w:color w:val="auto"/>
              </w:rPr>
              <w:t>环境保护目标</w:t>
            </w:r>
          </w:p>
        </w:tc>
        <w:tc>
          <w:tcPr>
            <w:tcW w:w="8404" w:type="dxa"/>
            <w:noWrap w:val="0"/>
            <w:vAlign w:val="center"/>
          </w:tcPr>
          <w:p w14:paraId="569BB2A8">
            <w:pPr>
              <w:bidi w:val="0"/>
              <w:rPr>
                <w:b/>
                <w:bCs/>
                <w:color w:val="auto"/>
              </w:rPr>
            </w:pPr>
            <w:r>
              <w:rPr>
                <w:b/>
                <w:bCs/>
                <w:color w:val="auto"/>
              </w:rPr>
              <w:t>1、大气环境</w:t>
            </w:r>
          </w:p>
          <w:p w14:paraId="3BD02C5C">
            <w:pPr>
              <w:bidi w:val="0"/>
              <w:rPr>
                <w:color w:val="auto"/>
              </w:rPr>
            </w:pPr>
            <w:r>
              <w:rPr>
                <w:rFonts w:hint="eastAsia"/>
                <w:color w:val="auto"/>
                <w:lang w:val="en-US" w:eastAsia="zh-CN"/>
              </w:rPr>
              <w:t>本项目</w:t>
            </w:r>
            <w:r>
              <w:rPr>
                <w:rFonts w:hint="eastAsia"/>
                <w:color w:val="auto"/>
              </w:rPr>
              <w:t>位于安徽省淮南市高新技术产业开发区</w:t>
            </w:r>
            <w:r>
              <w:rPr>
                <w:color w:val="auto"/>
              </w:rPr>
              <w:t>，项目东侧为</w:t>
            </w:r>
            <w:r>
              <w:rPr>
                <w:rFonts w:hint="eastAsia"/>
                <w:color w:val="auto"/>
                <w:lang w:val="en-US" w:eastAsia="zh-CN"/>
              </w:rPr>
              <w:t>圣龙众成汽车零部件（安徽）有限公司</w:t>
            </w:r>
            <w:r>
              <w:rPr>
                <w:color w:val="auto"/>
              </w:rPr>
              <w:t>，南侧为</w:t>
            </w:r>
            <w:r>
              <w:rPr>
                <w:rFonts w:hint="eastAsia"/>
                <w:color w:val="auto"/>
                <w:lang w:val="en-US" w:eastAsia="zh-CN"/>
              </w:rPr>
              <w:t>空地</w:t>
            </w:r>
            <w:r>
              <w:rPr>
                <w:color w:val="auto"/>
              </w:rPr>
              <w:t>，西侧为</w:t>
            </w:r>
            <w:r>
              <w:rPr>
                <w:rFonts w:hint="eastAsia"/>
                <w:color w:val="auto"/>
                <w:lang w:val="en-US" w:eastAsia="zh-CN"/>
              </w:rPr>
              <w:t>青桐大道</w:t>
            </w:r>
            <w:r>
              <w:rPr>
                <w:color w:val="auto"/>
              </w:rPr>
              <w:t>，</w:t>
            </w:r>
            <w:r>
              <w:rPr>
                <w:rFonts w:hint="eastAsia"/>
                <w:color w:val="auto"/>
              </w:rPr>
              <w:t>北侧为</w:t>
            </w:r>
            <w:r>
              <w:rPr>
                <w:rFonts w:hint="eastAsia"/>
                <w:color w:val="auto"/>
                <w:lang w:val="en-US" w:eastAsia="zh-CN"/>
              </w:rPr>
              <w:t>园区已建闲置厂房</w:t>
            </w:r>
            <w:r>
              <w:rPr>
                <w:rFonts w:hint="eastAsia"/>
                <w:color w:val="auto"/>
              </w:rPr>
              <w:t>，厂界周边500m范围内不涉及自然保护区、风景名胜区，根据评价范围，以评价范围内环境敏感点作为保护目标，本项目周边5</w:t>
            </w:r>
            <w:r>
              <w:rPr>
                <w:color w:val="auto"/>
              </w:rPr>
              <w:t>00m</w:t>
            </w:r>
            <w:r>
              <w:rPr>
                <w:rFonts w:hint="eastAsia"/>
                <w:color w:val="auto"/>
              </w:rPr>
              <w:t>范围内大气环境敏感目标分布见下表。</w:t>
            </w:r>
          </w:p>
          <w:p w14:paraId="1DD7DE1A">
            <w:pPr>
              <w:pStyle w:val="29"/>
              <w:bidi w:val="0"/>
              <w:rPr>
                <w:color w:val="auto"/>
                <w:lang w:val="en-US" w:eastAsia="zh-CN"/>
              </w:rPr>
            </w:pPr>
            <w:r>
              <w:rPr>
                <w:rFonts w:hint="eastAsia"/>
                <w:color w:val="auto"/>
                <w:lang w:val="en-US" w:eastAsia="zh-CN"/>
              </w:rPr>
              <w:t>表3-3  主要环境保护目标一览表</w:t>
            </w:r>
          </w:p>
          <w:tbl>
            <w:tblPr>
              <w:tblStyle w:val="18"/>
              <w:tblW w:w="4873"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580"/>
              <w:gridCol w:w="1162"/>
              <w:gridCol w:w="690"/>
              <w:gridCol w:w="765"/>
              <w:gridCol w:w="1530"/>
              <w:gridCol w:w="1140"/>
              <w:gridCol w:w="1125"/>
              <w:gridCol w:w="1145"/>
            </w:tblGrid>
            <w:tr w14:paraId="2DB430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Ex>
              <w:trPr>
                <w:trHeight w:val="397" w:hRule="atLeast"/>
                <w:jc w:val="center"/>
              </w:trPr>
              <w:tc>
                <w:tcPr>
                  <w:tcW w:w="356" w:type="pct"/>
                  <w:vMerge w:val="restart"/>
                  <w:noWrap w:val="0"/>
                  <w:vAlign w:val="center"/>
                </w:tcPr>
                <w:p w14:paraId="42F951A1">
                  <w:pPr>
                    <w:pStyle w:val="31"/>
                    <w:bidi w:val="0"/>
                    <w:rPr>
                      <w:b/>
                      <w:bCs/>
                      <w:color w:val="auto"/>
                    </w:rPr>
                  </w:pPr>
                  <w:r>
                    <w:rPr>
                      <w:b/>
                      <w:bCs/>
                      <w:color w:val="auto"/>
                    </w:rPr>
                    <w:t>环境要素</w:t>
                  </w:r>
                </w:p>
              </w:tc>
              <w:tc>
                <w:tcPr>
                  <w:tcW w:w="714" w:type="pct"/>
                  <w:vMerge w:val="restart"/>
                  <w:noWrap w:val="0"/>
                  <w:vAlign w:val="center"/>
                </w:tcPr>
                <w:p w14:paraId="36AFBCD6">
                  <w:pPr>
                    <w:pStyle w:val="31"/>
                    <w:bidi w:val="0"/>
                    <w:rPr>
                      <w:b/>
                      <w:bCs/>
                      <w:color w:val="auto"/>
                    </w:rPr>
                  </w:pPr>
                  <w:r>
                    <w:rPr>
                      <w:b/>
                      <w:bCs/>
                      <w:color w:val="auto"/>
                    </w:rPr>
                    <w:t>保护目标</w:t>
                  </w:r>
                </w:p>
              </w:tc>
              <w:tc>
                <w:tcPr>
                  <w:tcW w:w="423" w:type="pct"/>
                  <w:vMerge w:val="restart"/>
                  <w:noWrap w:val="0"/>
                  <w:vAlign w:val="center"/>
                </w:tcPr>
                <w:p w14:paraId="2CBD35AF">
                  <w:pPr>
                    <w:pStyle w:val="31"/>
                    <w:bidi w:val="0"/>
                    <w:rPr>
                      <w:b/>
                      <w:bCs/>
                      <w:color w:val="auto"/>
                    </w:rPr>
                  </w:pPr>
                  <w:r>
                    <w:rPr>
                      <w:b/>
                      <w:bCs/>
                      <w:color w:val="auto"/>
                    </w:rPr>
                    <w:t>方位</w:t>
                  </w:r>
                </w:p>
              </w:tc>
              <w:tc>
                <w:tcPr>
                  <w:tcW w:w="470" w:type="pct"/>
                  <w:vMerge w:val="restart"/>
                  <w:noWrap w:val="0"/>
                  <w:vAlign w:val="center"/>
                </w:tcPr>
                <w:p w14:paraId="575CD473">
                  <w:pPr>
                    <w:pStyle w:val="31"/>
                    <w:bidi w:val="0"/>
                    <w:rPr>
                      <w:b/>
                      <w:bCs/>
                      <w:color w:val="auto"/>
                    </w:rPr>
                  </w:pPr>
                  <w:r>
                    <w:rPr>
                      <w:b/>
                      <w:bCs/>
                      <w:color w:val="auto"/>
                    </w:rPr>
                    <w:t>距离/m</w:t>
                  </w:r>
                </w:p>
              </w:tc>
              <w:tc>
                <w:tcPr>
                  <w:tcW w:w="940" w:type="pct"/>
                  <w:vMerge w:val="restart"/>
                  <w:noWrap w:val="0"/>
                  <w:vAlign w:val="center"/>
                </w:tcPr>
                <w:p w14:paraId="6601179E">
                  <w:pPr>
                    <w:pStyle w:val="31"/>
                    <w:bidi w:val="0"/>
                    <w:rPr>
                      <w:b/>
                      <w:bCs/>
                      <w:color w:val="auto"/>
                    </w:rPr>
                  </w:pPr>
                  <w:r>
                    <w:rPr>
                      <w:rFonts w:hint="eastAsia"/>
                      <w:b/>
                      <w:bCs/>
                      <w:color w:val="auto"/>
                    </w:rPr>
                    <w:t>规模</w:t>
                  </w:r>
                </w:p>
              </w:tc>
              <w:tc>
                <w:tcPr>
                  <w:tcW w:w="1391" w:type="pct"/>
                  <w:gridSpan w:val="2"/>
                  <w:noWrap w:val="0"/>
                  <w:vAlign w:val="center"/>
                </w:tcPr>
                <w:p w14:paraId="28AE03F7">
                  <w:pPr>
                    <w:pStyle w:val="31"/>
                    <w:bidi w:val="0"/>
                    <w:rPr>
                      <w:b/>
                      <w:bCs/>
                      <w:color w:val="auto"/>
                    </w:rPr>
                  </w:pPr>
                  <w:r>
                    <w:rPr>
                      <w:b/>
                      <w:bCs/>
                      <w:color w:val="auto"/>
                    </w:rPr>
                    <w:t>坐标</w:t>
                  </w:r>
                </w:p>
              </w:tc>
              <w:tc>
                <w:tcPr>
                  <w:tcW w:w="703" w:type="pct"/>
                  <w:vMerge w:val="restart"/>
                  <w:noWrap w:val="0"/>
                  <w:vAlign w:val="center"/>
                </w:tcPr>
                <w:p w14:paraId="7FFC51C7">
                  <w:pPr>
                    <w:pStyle w:val="31"/>
                    <w:bidi w:val="0"/>
                    <w:rPr>
                      <w:b/>
                      <w:bCs/>
                      <w:color w:val="auto"/>
                    </w:rPr>
                  </w:pPr>
                  <w:r>
                    <w:rPr>
                      <w:b/>
                      <w:bCs/>
                      <w:color w:val="auto"/>
                    </w:rPr>
                    <w:t>环境功能及保护级别</w:t>
                  </w:r>
                </w:p>
              </w:tc>
            </w:tr>
            <w:tr w14:paraId="3816005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6" w:type="pct"/>
                  <w:vMerge w:val="continue"/>
                  <w:noWrap w:val="0"/>
                  <w:vAlign w:val="center"/>
                </w:tcPr>
                <w:p w14:paraId="0A968D32">
                  <w:pPr>
                    <w:pStyle w:val="31"/>
                    <w:bidi w:val="0"/>
                    <w:rPr>
                      <w:b/>
                      <w:bCs/>
                      <w:color w:val="0000FF"/>
                    </w:rPr>
                  </w:pPr>
                </w:p>
              </w:tc>
              <w:tc>
                <w:tcPr>
                  <w:tcW w:w="714" w:type="pct"/>
                  <w:vMerge w:val="continue"/>
                  <w:noWrap w:val="0"/>
                  <w:vAlign w:val="center"/>
                </w:tcPr>
                <w:p w14:paraId="75A068A8">
                  <w:pPr>
                    <w:pStyle w:val="31"/>
                    <w:bidi w:val="0"/>
                    <w:rPr>
                      <w:b/>
                      <w:bCs/>
                      <w:color w:val="0000FF"/>
                    </w:rPr>
                  </w:pPr>
                </w:p>
              </w:tc>
              <w:tc>
                <w:tcPr>
                  <w:tcW w:w="423" w:type="pct"/>
                  <w:vMerge w:val="continue"/>
                  <w:noWrap w:val="0"/>
                  <w:vAlign w:val="center"/>
                </w:tcPr>
                <w:p w14:paraId="4EA63028">
                  <w:pPr>
                    <w:pStyle w:val="31"/>
                    <w:bidi w:val="0"/>
                    <w:rPr>
                      <w:b/>
                      <w:bCs/>
                      <w:color w:val="0000FF"/>
                    </w:rPr>
                  </w:pPr>
                </w:p>
              </w:tc>
              <w:tc>
                <w:tcPr>
                  <w:tcW w:w="470" w:type="pct"/>
                  <w:vMerge w:val="continue"/>
                  <w:noWrap w:val="0"/>
                  <w:vAlign w:val="center"/>
                </w:tcPr>
                <w:p w14:paraId="55AD8E3F">
                  <w:pPr>
                    <w:pStyle w:val="31"/>
                    <w:bidi w:val="0"/>
                    <w:rPr>
                      <w:b/>
                      <w:bCs/>
                      <w:color w:val="0000FF"/>
                    </w:rPr>
                  </w:pPr>
                </w:p>
              </w:tc>
              <w:tc>
                <w:tcPr>
                  <w:tcW w:w="940" w:type="pct"/>
                  <w:vMerge w:val="continue"/>
                  <w:noWrap w:val="0"/>
                  <w:vAlign w:val="center"/>
                </w:tcPr>
                <w:p w14:paraId="6286AAA9">
                  <w:pPr>
                    <w:pStyle w:val="31"/>
                    <w:bidi w:val="0"/>
                    <w:rPr>
                      <w:b/>
                      <w:bCs/>
                      <w:color w:val="0000FF"/>
                    </w:rPr>
                  </w:pPr>
                </w:p>
              </w:tc>
              <w:tc>
                <w:tcPr>
                  <w:tcW w:w="700" w:type="pct"/>
                  <w:noWrap w:val="0"/>
                  <w:vAlign w:val="center"/>
                </w:tcPr>
                <w:p w14:paraId="3DDC7C94">
                  <w:pPr>
                    <w:pStyle w:val="31"/>
                    <w:bidi w:val="0"/>
                    <w:rPr>
                      <w:b/>
                      <w:bCs/>
                      <w:color w:val="auto"/>
                    </w:rPr>
                  </w:pPr>
                  <w:r>
                    <w:rPr>
                      <w:b/>
                      <w:bCs/>
                      <w:color w:val="auto"/>
                    </w:rPr>
                    <w:t>X</w:t>
                  </w:r>
                </w:p>
              </w:tc>
              <w:tc>
                <w:tcPr>
                  <w:tcW w:w="691" w:type="pct"/>
                  <w:noWrap w:val="0"/>
                  <w:vAlign w:val="center"/>
                </w:tcPr>
                <w:p w14:paraId="42D1B56D">
                  <w:pPr>
                    <w:pStyle w:val="31"/>
                    <w:bidi w:val="0"/>
                    <w:rPr>
                      <w:b/>
                      <w:bCs/>
                      <w:color w:val="auto"/>
                    </w:rPr>
                  </w:pPr>
                  <w:r>
                    <w:rPr>
                      <w:b/>
                      <w:bCs/>
                      <w:color w:val="auto"/>
                    </w:rPr>
                    <w:t>Y</w:t>
                  </w:r>
                </w:p>
              </w:tc>
              <w:tc>
                <w:tcPr>
                  <w:tcW w:w="703" w:type="pct"/>
                  <w:vMerge w:val="continue"/>
                  <w:noWrap w:val="0"/>
                  <w:vAlign w:val="center"/>
                </w:tcPr>
                <w:p w14:paraId="02D03D8A">
                  <w:pPr>
                    <w:pStyle w:val="31"/>
                    <w:bidi w:val="0"/>
                    <w:rPr>
                      <w:color w:val="0000FF"/>
                    </w:rPr>
                  </w:pPr>
                </w:p>
              </w:tc>
            </w:tr>
            <w:tr w14:paraId="6652DA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6" w:type="pct"/>
                  <w:vMerge w:val="restart"/>
                  <w:noWrap w:val="0"/>
                  <w:vAlign w:val="center"/>
                </w:tcPr>
                <w:p w14:paraId="32EE5DE8">
                  <w:pPr>
                    <w:pStyle w:val="31"/>
                    <w:bidi w:val="0"/>
                    <w:rPr>
                      <w:color w:val="auto"/>
                    </w:rPr>
                  </w:pPr>
                  <w:r>
                    <w:rPr>
                      <w:color w:val="auto"/>
                    </w:rPr>
                    <w:t>大气环境</w:t>
                  </w:r>
                </w:p>
              </w:tc>
              <w:tc>
                <w:tcPr>
                  <w:tcW w:w="714" w:type="pct"/>
                  <w:noWrap w:val="0"/>
                  <w:vAlign w:val="center"/>
                </w:tcPr>
                <w:p w14:paraId="08D8BCEA">
                  <w:pPr>
                    <w:pStyle w:val="31"/>
                    <w:bidi w:val="0"/>
                    <w:rPr>
                      <w:rFonts w:hint="default"/>
                      <w:color w:val="auto"/>
                      <w:lang w:val="en-US" w:eastAsia="zh-CN"/>
                    </w:rPr>
                  </w:pPr>
                  <w:r>
                    <w:rPr>
                      <w:rFonts w:hint="eastAsia"/>
                      <w:color w:val="auto"/>
                      <w:lang w:val="en-US" w:eastAsia="zh-CN"/>
                    </w:rPr>
                    <w:t>淮南卫生学校</w:t>
                  </w:r>
                </w:p>
              </w:tc>
              <w:tc>
                <w:tcPr>
                  <w:tcW w:w="423" w:type="pct"/>
                  <w:noWrap w:val="0"/>
                  <w:vAlign w:val="center"/>
                </w:tcPr>
                <w:p w14:paraId="39A07877">
                  <w:pPr>
                    <w:pStyle w:val="31"/>
                    <w:bidi w:val="0"/>
                    <w:rPr>
                      <w:rFonts w:hint="default"/>
                      <w:color w:val="auto"/>
                      <w:lang w:val="en-US" w:eastAsia="zh-CN"/>
                    </w:rPr>
                  </w:pPr>
                  <w:r>
                    <w:rPr>
                      <w:rFonts w:hint="eastAsia"/>
                      <w:color w:val="auto"/>
                      <w:lang w:val="en-US" w:eastAsia="zh-CN"/>
                    </w:rPr>
                    <w:t>NW</w:t>
                  </w:r>
                </w:p>
              </w:tc>
              <w:tc>
                <w:tcPr>
                  <w:tcW w:w="470" w:type="pct"/>
                  <w:noWrap w:val="0"/>
                  <w:vAlign w:val="center"/>
                </w:tcPr>
                <w:p w14:paraId="1852AE4C">
                  <w:pPr>
                    <w:pStyle w:val="31"/>
                    <w:bidi w:val="0"/>
                    <w:rPr>
                      <w:rFonts w:hint="default"/>
                      <w:color w:val="auto"/>
                      <w:lang w:val="en-US" w:eastAsia="zh-CN"/>
                    </w:rPr>
                  </w:pPr>
                  <w:r>
                    <w:rPr>
                      <w:rFonts w:hint="eastAsia"/>
                      <w:color w:val="auto"/>
                      <w:lang w:val="en-US" w:eastAsia="zh-CN"/>
                    </w:rPr>
                    <w:t>271</w:t>
                  </w:r>
                </w:p>
              </w:tc>
              <w:tc>
                <w:tcPr>
                  <w:tcW w:w="940" w:type="pct"/>
                  <w:noWrap w:val="0"/>
                  <w:vAlign w:val="center"/>
                </w:tcPr>
                <w:p w14:paraId="6DCE28A6">
                  <w:pPr>
                    <w:pStyle w:val="31"/>
                    <w:bidi w:val="0"/>
                    <w:rPr>
                      <w:rFonts w:hint="default" w:eastAsia="宋体"/>
                      <w:color w:val="auto"/>
                      <w:lang w:val="en-US" w:eastAsia="zh-CN"/>
                    </w:rPr>
                  </w:pPr>
                  <w:r>
                    <w:rPr>
                      <w:rFonts w:hint="eastAsia"/>
                      <w:color w:val="auto"/>
                      <w:lang w:val="en-US" w:eastAsia="zh-CN"/>
                    </w:rPr>
                    <w:t>师生3149人</w:t>
                  </w:r>
                </w:p>
              </w:tc>
              <w:tc>
                <w:tcPr>
                  <w:tcW w:w="700" w:type="pct"/>
                  <w:noWrap w:val="0"/>
                  <w:vAlign w:val="center"/>
                </w:tcPr>
                <w:p w14:paraId="068E4795">
                  <w:pPr>
                    <w:pStyle w:val="31"/>
                    <w:bidi w:val="0"/>
                    <w:rPr>
                      <w:rFonts w:hint="default"/>
                      <w:color w:val="auto"/>
                      <w:lang w:val="en-US" w:eastAsia="zh-CN"/>
                    </w:rPr>
                  </w:pPr>
                  <w:r>
                    <w:rPr>
                      <w:rFonts w:hint="eastAsia"/>
                      <w:color w:val="auto"/>
                    </w:rPr>
                    <w:t>116.</w:t>
                  </w:r>
                  <w:r>
                    <w:rPr>
                      <w:rFonts w:hint="eastAsia"/>
                      <w:color w:val="auto"/>
                      <w:lang w:val="en-US" w:eastAsia="zh-CN"/>
                    </w:rPr>
                    <w:t>972825</w:t>
                  </w:r>
                </w:p>
              </w:tc>
              <w:tc>
                <w:tcPr>
                  <w:tcW w:w="691" w:type="pct"/>
                  <w:noWrap w:val="0"/>
                  <w:vAlign w:val="center"/>
                </w:tcPr>
                <w:p w14:paraId="66EB3B5B">
                  <w:pPr>
                    <w:pStyle w:val="31"/>
                    <w:bidi w:val="0"/>
                    <w:rPr>
                      <w:rFonts w:hint="default" w:eastAsia="宋体"/>
                      <w:color w:val="auto"/>
                      <w:lang w:val="en-US" w:eastAsia="zh-CN"/>
                    </w:rPr>
                  </w:pPr>
                  <w:r>
                    <w:rPr>
                      <w:rFonts w:hint="eastAsia"/>
                      <w:color w:val="auto"/>
                    </w:rPr>
                    <w:t>32.</w:t>
                  </w:r>
                  <w:r>
                    <w:rPr>
                      <w:rFonts w:hint="eastAsia"/>
                      <w:color w:val="auto"/>
                      <w:lang w:val="en-US" w:eastAsia="zh-CN"/>
                    </w:rPr>
                    <w:t>573415</w:t>
                  </w:r>
                </w:p>
              </w:tc>
              <w:tc>
                <w:tcPr>
                  <w:tcW w:w="703" w:type="pct"/>
                  <w:vMerge w:val="restart"/>
                  <w:noWrap w:val="0"/>
                  <w:vAlign w:val="center"/>
                </w:tcPr>
                <w:p w14:paraId="4020074D">
                  <w:pPr>
                    <w:pStyle w:val="31"/>
                    <w:bidi w:val="0"/>
                    <w:rPr>
                      <w:color w:val="auto"/>
                    </w:rPr>
                  </w:pPr>
                  <w:r>
                    <w:rPr>
                      <w:color w:val="auto"/>
                    </w:rPr>
                    <w:t>GB3095-2012二级</w:t>
                  </w:r>
                </w:p>
              </w:tc>
            </w:tr>
            <w:tr w14:paraId="34C6EB3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356" w:type="pct"/>
                  <w:vMerge w:val="continue"/>
                  <w:noWrap w:val="0"/>
                  <w:vAlign w:val="center"/>
                </w:tcPr>
                <w:p w14:paraId="5AA2A51D">
                  <w:pPr>
                    <w:pStyle w:val="31"/>
                    <w:bidi w:val="0"/>
                    <w:rPr>
                      <w:color w:val="auto"/>
                    </w:rPr>
                  </w:pPr>
                </w:p>
              </w:tc>
              <w:tc>
                <w:tcPr>
                  <w:tcW w:w="714" w:type="pct"/>
                  <w:noWrap w:val="0"/>
                  <w:vAlign w:val="center"/>
                </w:tcPr>
                <w:p w14:paraId="0454B706">
                  <w:pPr>
                    <w:pStyle w:val="31"/>
                    <w:bidi w:val="0"/>
                    <w:rPr>
                      <w:rFonts w:hint="default"/>
                      <w:color w:val="auto"/>
                      <w:lang w:val="en-US" w:eastAsia="zh-CN"/>
                    </w:rPr>
                  </w:pPr>
                  <w:r>
                    <w:rPr>
                      <w:rFonts w:hint="eastAsia"/>
                      <w:color w:val="auto"/>
                      <w:lang w:val="en-US" w:eastAsia="zh-CN"/>
                    </w:rPr>
                    <w:t>紫薇苑</w:t>
                  </w:r>
                </w:p>
              </w:tc>
              <w:tc>
                <w:tcPr>
                  <w:tcW w:w="423" w:type="pct"/>
                  <w:noWrap w:val="0"/>
                  <w:vAlign w:val="center"/>
                </w:tcPr>
                <w:p w14:paraId="35099FE1">
                  <w:pPr>
                    <w:pStyle w:val="31"/>
                    <w:bidi w:val="0"/>
                    <w:rPr>
                      <w:rFonts w:hint="default"/>
                      <w:color w:val="auto"/>
                      <w:lang w:val="en-US" w:eastAsia="zh-CN"/>
                    </w:rPr>
                  </w:pPr>
                  <w:r>
                    <w:rPr>
                      <w:rFonts w:hint="eastAsia"/>
                      <w:color w:val="auto"/>
                      <w:lang w:val="en-US" w:eastAsia="zh-CN"/>
                    </w:rPr>
                    <w:t>N</w:t>
                  </w:r>
                </w:p>
              </w:tc>
              <w:tc>
                <w:tcPr>
                  <w:tcW w:w="470" w:type="pct"/>
                  <w:noWrap w:val="0"/>
                  <w:vAlign w:val="center"/>
                </w:tcPr>
                <w:p w14:paraId="78696BC6">
                  <w:pPr>
                    <w:pStyle w:val="31"/>
                    <w:bidi w:val="0"/>
                    <w:rPr>
                      <w:rFonts w:hint="default"/>
                      <w:color w:val="auto"/>
                      <w:lang w:val="en-US" w:eastAsia="zh-CN"/>
                    </w:rPr>
                  </w:pPr>
                  <w:r>
                    <w:rPr>
                      <w:rFonts w:hint="eastAsia"/>
                      <w:color w:val="auto"/>
                      <w:lang w:val="en-US" w:eastAsia="zh-CN"/>
                    </w:rPr>
                    <w:t>221</w:t>
                  </w:r>
                </w:p>
              </w:tc>
              <w:tc>
                <w:tcPr>
                  <w:tcW w:w="940" w:type="pct"/>
                  <w:noWrap w:val="0"/>
                  <w:vAlign w:val="center"/>
                </w:tcPr>
                <w:p w14:paraId="55C736E6">
                  <w:pPr>
                    <w:pStyle w:val="31"/>
                    <w:bidi w:val="0"/>
                    <w:rPr>
                      <w:rFonts w:hint="default"/>
                      <w:color w:val="auto"/>
                      <w:lang w:val="en-US" w:eastAsia="zh-CN"/>
                    </w:rPr>
                  </w:pPr>
                  <w:r>
                    <w:rPr>
                      <w:rFonts w:hint="eastAsia"/>
                      <w:color w:val="auto"/>
                    </w:rPr>
                    <w:t>约</w:t>
                  </w:r>
                  <w:r>
                    <w:rPr>
                      <w:rFonts w:hint="eastAsia"/>
                      <w:color w:val="auto"/>
                      <w:lang w:val="en-US" w:eastAsia="zh-CN"/>
                    </w:rPr>
                    <w:t>1168</w:t>
                  </w:r>
                  <w:r>
                    <w:rPr>
                      <w:rFonts w:hint="eastAsia"/>
                      <w:color w:val="auto"/>
                    </w:rPr>
                    <w:t>户，</w:t>
                  </w:r>
                  <w:r>
                    <w:rPr>
                      <w:rFonts w:hint="eastAsia"/>
                      <w:color w:val="auto"/>
                      <w:lang w:val="en-US" w:eastAsia="zh-CN"/>
                    </w:rPr>
                    <w:t>3504</w:t>
                  </w:r>
                  <w:r>
                    <w:rPr>
                      <w:rFonts w:hint="eastAsia"/>
                      <w:color w:val="auto"/>
                    </w:rPr>
                    <w:t>人</w:t>
                  </w:r>
                </w:p>
              </w:tc>
              <w:tc>
                <w:tcPr>
                  <w:tcW w:w="700" w:type="pct"/>
                  <w:noWrap w:val="0"/>
                  <w:vAlign w:val="center"/>
                </w:tcPr>
                <w:p w14:paraId="4E374B65">
                  <w:pPr>
                    <w:pStyle w:val="31"/>
                    <w:bidi w:val="0"/>
                    <w:rPr>
                      <w:rFonts w:hint="default"/>
                      <w:color w:val="auto"/>
                      <w:lang w:val="en-US" w:eastAsia="zh-CN"/>
                    </w:rPr>
                  </w:pPr>
                  <w:r>
                    <w:rPr>
                      <w:rFonts w:hint="eastAsia"/>
                      <w:color w:val="auto"/>
                      <w:lang w:val="en-US" w:eastAsia="zh-CN"/>
                    </w:rPr>
                    <w:t>116.980893</w:t>
                  </w:r>
                </w:p>
              </w:tc>
              <w:tc>
                <w:tcPr>
                  <w:tcW w:w="691" w:type="pct"/>
                  <w:noWrap w:val="0"/>
                  <w:vAlign w:val="center"/>
                </w:tcPr>
                <w:p w14:paraId="7B05D82C">
                  <w:pPr>
                    <w:pStyle w:val="31"/>
                    <w:bidi w:val="0"/>
                    <w:rPr>
                      <w:rFonts w:hint="default"/>
                      <w:color w:val="auto"/>
                      <w:lang w:val="en-US" w:eastAsia="zh-CN"/>
                    </w:rPr>
                  </w:pPr>
                  <w:r>
                    <w:rPr>
                      <w:rFonts w:hint="eastAsia"/>
                      <w:color w:val="auto"/>
                      <w:lang w:val="en-US" w:eastAsia="zh-CN"/>
                    </w:rPr>
                    <w:t>32.572857</w:t>
                  </w:r>
                </w:p>
              </w:tc>
              <w:tc>
                <w:tcPr>
                  <w:tcW w:w="703" w:type="pct"/>
                  <w:vMerge w:val="continue"/>
                  <w:noWrap w:val="0"/>
                  <w:vAlign w:val="center"/>
                </w:tcPr>
                <w:p w14:paraId="00E427B7">
                  <w:pPr>
                    <w:pStyle w:val="31"/>
                    <w:bidi w:val="0"/>
                    <w:rPr>
                      <w:color w:val="auto"/>
                    </w:rPr>
                  </w:pPr>
                </w:p>
              </w:tc>
            </w:tr>
          </w:tbl>
          <w:p w14:paraId="36A900E3">
            <w:pPr>
              <w:bidi w:val="0"/>
              <w:rPr>
                <w:rFonts w:hint="default"/>
                <w:b/>
                <w:bCs/>
                <w:color w:val="auto"/>
              </w:rPr>
            </w:pPr>
            <w:r>
              <w:rPr>
                <w:rFonts w:hint="default"/>
                <w:b/>
                <w:bCs/>
                <w:color w:val="auto"/>
              </w:rPr>
              <w:t>2、声环境</w:t>
            </w:r>
          </w:p>
          <w:p w14:paraId="0E7354F3">
            <w:pPr>
              <w:bidi w:val="0"/>
              <w:rPr>
                <w:color w:val="0000FF"/>
              </w:rPr>
            </w:pPr>
            <w:r>
              <w:rPr>
                <w:color w:val="auto"/>
              </w:rPr>
              <w:t>项目厂区四周均为</w:t>
            </w:r>
            <w:r>
              <w:rPr>
                <w:rFonts w:hint="eastAsia"/>
                <w:color w:val="auto"/>
              </w:rPr>
              <w:t>规划工业用地及生产企业</w:t>
            </w:r>
            <w:r>
              <w:rPr>
                <w:color w:val="auto"/>
              </w:rPr>
              <w:t>，厂界外50米范围内，无声环境保护目标</w:t>
            </w:r>
            <w:r>
              <w:rPr>
                <w:rFonts w:hint="eastAsia"/>
                <w:color w:val="auto"/>
              </w:rPr>
              <w:t>。</w:t>
            </w:r>
          </w:p>
          <w:p w14:paraId="5A3FB5F2">
            <w:pPr>
              <w:bidi w:val="0"/>
              <w:rPr>
                <w:b/>
                <w:bCs/>
                <w:color w:val="auto"/>
              </w:rPr>
            </w:pPr>
            <w:r>
              <w:rPr>
                <w:b/>
                <w:bCs/>
                <w:color w:val="auto"/>
              </w:rPr>
              <w:t>3、地表水环境</w:t>
            </w:r>
          </w:p>
          <w:p w14:paraId="637BF2EB">
            <w:pPr>
              <w:bidi w:val="0"/>
              <w:rPr>
                <w:rFonts w:hint="eastAsia"/>
                <w:color w:val="auto"/>
              </w:rPr>
            </w:pPr>
            <w:r>
              <w:rPr>
                <w:color w:val="auto"/>
              </w:rPr>
              <w:t>项目地表水水体为</w:t>
            </w:r>
            <w:r>
              <w:rPr>
                <w:rFonts w:hint="eastAsia"/>
                <w:color w:val="auto"/>
              </w:rPr>
              <w:t>淮河淮南段</w:t>
            </w:r>
            <w:r>
              <w:rPr>
                <w:color w:val="auto"/>
              </w:rPr>
              <w:t>。</w:t>
            </w:r>
          </w:p>
          <w:p w14:paraId="50CA9DF6">
            <w:pPr>
              <w:pStyle w:val="29"/>
              <w:bidi w:val="0"/>
              <w:rPr>
                <w:rFonts w:hint="default"/>
                <w:color w:val="auto"/>
              </w:rPr>
            </w:pPr>
            <w:r>
              <w:rPr>
                <w:rFonts w:hint="default"/>
                <w:color w:val="auto"/>
              </w:rPr>
              <w:t>表3-</w:t>
            </w:r>
            <w:r>
              <w:rPr>
                <w:rFonts w:hint="eastAsia"/>
                <w:color w:val="auto"/>
                <w:lang w:val="en-US" w:eastAsia="zh-CN"/>
              </w:rPr>
              <w:t xml:space="preserve">4 </w:t>
            </w:r>
            <w:r>
              <w:rPr>
                <w:rFonts w:hint="default"/>
                <w:color w:val="auto"/>
              </w:rPr>
              <w:t xml:space="preserve"> 项目环境敏感保护目标一览表</w:t>
            </w:r>
          </w:p>
          <w:tbl>
            <w:tblPr>
              <w:tblStyle w:val="18"/>
              <w:tblW w:w="487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77"/>
              <w:gridCol w:w="1147"/>
              <w:gridCol w:w="702"/>
              <w:gridCol w:w="763"/>
              <w:gridCol w:w="1002"/>
              <w:gridCol w:w="856"/>
              <w:gridCol w:w="660"/>
              <w:gridCol w:w="2140"/>
            </w:tblGrid>
            <w:tr w14:paraId="316C14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77" w:type="dxa"/>
                  <w:vMerge w:val="restart"/>
                  <w:noWrap w:val="0"/>
                  <w:vAlign w:val="center"/>
                </w:tcPr>
                <w:p w14:paraId="368257A7">
                  <w:pPr>
                    <w:pStyle w:val="31"/>
                    <w:bidi w:val="0"/>
                    <w:rPr>
                      <w:rFonts w:hint="default"/>
                      <w:b/>
                      <w:bCs/>
                      <w:color w:val="auto"/>
                    </w:rPr>
                  </w:pPr>
                  <w:r>
                    <w:rPr>
                      <w:rFonts w:hint="default"/>
                      <w:b/>
                      <w:bCs/>
                      <w:color w:val="auto"/>
                    </w:rPr>
                    <w:t>类别</w:t>
                  </w:r>
                </w:p>
              </w:tc>
              <w:tc>
                <w:tcPr>
                  <w:tcW w:w="1147" w:type="dxa"/>
                  <w:vMerge w:val="restart"/>
                  <w:noWrap w:val="0"/>
                  <w:vAlign w:val="center"/>
                </w:tcPr>
                <w:p w14:paraId="518220BF">
                  <w:pPr>
                    <w:pStyle w:val="31"/>
                    <w:bidi w:val="0"/>
                    <w:rPr>
                      <w:rFonts w:hint="default"/>
                      <w:b/>
                      <w:bCs/>
                      <w:color w:val="auto"/>
                    </w:rPr>
                  </w:pPr>
                  <w:r>
                    <w:rPr>
                      <w:rFonts w:hint="default"/>
                      <w:b/>
                      <w:bCs/>
                      <w:color w:val="auto"/>
                    </w:rPr>
                    <w:t>主要保护目标</w:t>
                  </w:r>
                </w:p>
              </w:tc>
              <w:tc>
                <w:tcPr>
                  <w:tcW w:w="1465" w:type="dxa"/>
                  <w:gridSpan w:val="2"/>
                  <w:noWrap w:val="0"/>
                  <w:vAlign w:val="center"/>
                </w:tcPr>
                <w:p w14:paraId="419981C4">
                  <w:pPr>
                    <w:pStyle w:val="31"/>
                    <w:bidi w:val="0"/>
                    <w:rPr>
                      <w:rFonts w:hint="default"/>
                      <w:b/>
                      <w:bCs/>
                      <w:color w:val="auto"/>
                    </w:rPr>
                  </w:pPr>
                  <w:r>
                    <w:rPr>
                      <w:rFonts w:hint="default"/>
                      <w:b/>
                      <w:bCs/>
                      <w:color w:val="auto"/>
                    </w:rPr>
                    <w:t>坐标/m</w:t>
                  </w:r>
                </w:p>
              </w:tc>
              <w:tc>
                <w:tcPr>
                  <w:tcW w:w="1002" w:type="dxa"/>
                  <w:vMerge w:val="restart"/>
                  <w:noWrap w:val="0"/>
                  <w:vAlign w:val="center"/>
                </w:tcPr>
                <w:p w14:paraId="28DF6BC5">
                  <w:pPr>
                    <w:pStyle w:val="31"/>
                    <w:bidi w:val="0"/>
                    <w:rPr>
                      <w:rFonts w:hint="default"/>
                      <w:b/>
                      <w:bCs/>
                      <w:color w:val="auto"/>
                    </w:rPr>
                  </w:pPr>
                  <w:r>
                    <w:rPr>
                      <w:rFonts w:hint="default"/>
                      <w:b/>
                      <w:bCs/>
                      <w:color w:val="auto"/>
                    </w:rPr>
                    <w:t>性质、规模</w:t>
                  </w:r>
                </w:p>
              </w:tc>
              <w:tc>
                <w:tcPr>
                  <w:tcW w:w="856" w:type="dxa"/>
                  <w:vMerge w:val="restart"/>
                  <w:noWrap w:val="0"/>
                  <w:vAlign w:val="center"/>
                </w:tcPr>
                <w:p w14:paraId="5CF0B7C7">
                  <w:pPr>
                    <w:pStyle w:val="31"/>
                    <w:bidi w:val="0"/>
                    <w:rPr>
                      <w:rFonts w:hint="default"/>
                      <w:b/>
                      <w:bCs/>
                      <w:color w:val="auto"/>
                    </w:rPr>
                  </w:pPr>
                  <w:r>
                    <w:rPr>
                      <w:rFonts w:hint="default"/>
                      <w:b/>
                      <w:bCs/>
                      <w:color w:val="auto"/>
                    </w:rPr>
                    <w:t>距离</w:t>
                  </w:r>
                  <w:r>
                    <w:rPr>
                      <w:rFonts w:hint="default"/>
                      <w:b/>
                      <w:bCs/>
                      <w:color w:val="auto"/>
                      <w:lang w:eastAsia="zh-CN"/>
                    </w:rPr>
                    <w:t>（</w:t>
                  </w:r>
                  <w:r>
                    <w:rPr>
                      <w:rFonts w:hint="default"/>
                      <w:b/>
                      <w:bCs/>
                      <w:color w:val="auto"/>
                    </w:rPr>
                    <w:t>km</w:t>
                  </w:r>
                  <w:r>
                    <w:rPr>
                      <w:rFonts w:hint="default"/>
                      <w:b/>
                      <w:bCs/>
                      <w:color w:val="auto"/>
                      <w:lang w:eastAsia="zh-CN"/>
                    </w:rPr>
                    <w:t>）</w:t>
                  </w:r>
                </w:p>
              </w:tc>
              <w:tc>
                <w:tcPr>
                  <w:tcW w:w="660" w:type="dxa"/>
                  <w:vMerge w:val="restart"/>
                  <w:noWrap w:val="0"/>
                  <w:vAlign w:val="center"/>
                </w:tcPr>
                <w:p w14:paraId="67D62F8A">
                  <w:pPr>
                    <w:pStyle w:val="31"/>
                    <w:bidi w:val="0"/>
                    <w:rPr>
                      <w:rFonts w:hint="default"/>
                      <w:b/>
                      <w:bCs/>
                      <w:color w:val="auto"/>
                    </w:rPr>
                  </w:pPr>
                  <w:r>
                    <w:rPr>
                      <w:rFonts w:hint="default"/>
                      <w:b/>
                      <w:bCs/>
                      <w:color w:val="auto"/>
                    </w:rPr>
                    <w:t>方位</w:t>
                  </w:r>
                </w:p>
              </w:tc>
              <w:tc>
                <w:tcPr>
                  <w:tcW w:w="2140" w:type="dxa"/>
                  <w:vMerge w:val="restart"/>
                  <w:noWrap w:val="0"/>
                  <w:vAlign w:val="center"/>
                </w:tcPr>
                <w:p w14:paraId="5B307096">
                  <w:pPr>
                    <w:pStyle w:val="31"/>
                    <w:bidi w:val="0"/>
                    <w:rPr>
                      <w:rFonts w:hint="default"/>
                      <w:b/>
                      <w:bCs/>
                      <w:color w:val="auto"/>
                    </w:rPr>
                  </w:pPr>
                  <w:r>
                    <w:rPr>
                      <w:rFonts w:hint="default"/>
                      <w:b/>
                      <w:bCs/>
                      <w:color w:val="auto"/>
                    </w:rPr>
                    <w:t>保护级别</w:t>
                  </w:r>
                </w:p>
              </w:tc>
            </w:tr>
            <w:tr w14:paraId="7C449D6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77" w:type="dxa"/>
                  <w:vMerge w:val="continue"/>
                  <w:noWrap w:val="0"/>
                  <w:vAlign w:val="center"/>
                </w:tcPr>
                <w:p w14:paraId="3BFEC753">
                  <w:pPr>
                    <w:pStyle w:val="31"/>
                    <w:bidi w:val="0"/>
                    <w:rPr>
                      <w:rFonts w:hint="default"/>
                      <w:color w:val="auto"/>
                    </w:rPr>
                  </w:pPr>
                </w:p>
              </w:tc>
              <w:tc>
                <w:tcPr>
                  <w:tcW w:w="1147" w:type="dxa"/>
                  <w:vMerge w:val="continue"/>
                  <w:noWrap w:val="0"/>
                  <w:vAlign w:val="center"/>
                </w:tcPr>
                <w:p w14:paraId="6E3F60BB">
                  <w:pPr>
                    <w:pStyle w:val="31"/>
                    <w:bidi w:val="0"/>
                    <w:rPr>
                      <w:rFonts w:hint="default"/>
                      <w:color w:val="auto"/>
                    </w:rPr>
                  </w:pPr>
                </w:p>
              </w:tc>
              <w:tc>
                <w:tcPr>
                  <w:tcW w:w="702" w:type="dxa"/>
                  <w:noWrap w:val="0"/>
                  <w:vAlign w:val="center"/>
                </w:tcPr>
                <w:p w14:paraId="00843D62">
                  <w:pPr>
                    <w:pStyle w:val="31"/>
                    <w:bidi w:val="0"/>
                    <w:rPr>
                      <w:rFonts w:hint="default"/>
                      <w:b/>
                      <w:bCs/>
                      <w:color w:val="auto"/>
                    </w:rPr>
                  </w:pPr>
                  <w:r>
                    <w:rPr>
                      <w:rFonts w:hint="default"/>
                      <w:b/>
                      <w:bCs/>
                      <w:color w:val="auto"/>
                    </w:rPr>
                    <w:t>X</w:t>
                  </w:r>
                </w:p>
              </w:tc>
              <w:tc>
                <w:tcPr>
                  <w:tcW w:w="763" w:type="dxa"/>
                  <w:noWrap w:val="0"/>
                  <w:vAlign w:val="center"/>
                </w:tcPr>
                <w:p w14:paraId="6C0A55EA">
                  <w:pPr>
                    <w:pStyle w:val="31"/>
                    <w:bidi w:val="0"/>
                    <w:rPr>
                      <w:rFonts w:hint="default"/>
                      <w:b/>
                      <w:bCs/>
                      <w:color w:val="auto"/>
                    </w:rPr>
                  </w:pPr>
                  <w:r>
                    <w:rPr>
                      <w:rFonts w:hint="default"/>
                      <w:b/>
                      <w:bCs/>
                      <w:color w:val="auto"/>
                    </w:rPr>
                    <w:t>Y</w:t>
                  </w:r>
                </w:p>
              </w:tc>
              <w:tc>
                <w:tcPr>
                  <w:tcW w:w="1002" w:type="dxa"/>
                  <w:vMerge w:val="continue"/>
                  <w:noWrap w:val="0"/>
                  <w:vAlign w:val="center"/>
                </w:tcPr>
                <w:p w14:paraId="78587B59">
                  <w:pPr>
                    <w:pStyle w:val="31"/>
                    <w:bidi w:val="0"/>
                    <w:rPr>
                      <w:rFonts w:hint="default"/>
                      <w:color w:val="auto"/>
                    </w:rPr>
                  </w:pPr>
                </w:p>
              </w:tc>
              <w:tc>
                <w:tcPr>
                  <w:tcW w:w="856" w:type="dxa"/>
                  <w:vMerge w:val="continue"/>
                  <w:noWrap w:val="0"/>
                  <w:vAlign w:val="center"/>
                </w:tcPr>
                <w:p w14:paraId="01762366">
                  <w:pPr>
                    <w:pStyle w:val="31"/>
                    <w:bidi w:val="0"/>
                    <w:rPr>
                      <w:rFonts w:hint="default"/>
                      <w:color w:val="auto"/>
                    </w:rPr>
                  </w:pPr>
                </w:p>
              </w:tc>
              <w:tc>
                <w:tcPr>
                  <w:tcW w:w="660" w:type="dxa"/>
                  <w:vMerge w:val="continue"/>
                  <w:noWrap w:val="0"/>
                  <w:vAlign w:val="center"/>
                </w:tcPr>
                <w:p w14:paraId="4444504B">
                  <w:pPr>
                    <w:pStyle w:val="31"/>
                    <w:bidi w:val="0"/>
                    <w:rPr>
                      <w:rFonts w:hint="default"/>
                      <w:color w:val="auto"/>
                    </w:rPr>
                  </w:pPr>
                </w:p>
              </w:tc>
              <w:tc>
                <w:tcPr>
                  <w:tcW w:w="2140" w:type="dxa"/>
                  <w:vMerge w:val="continue"/>
                  <w:noWrap w:val="0"/>
                  <w:vAlign w:val="center"/>
                </w:tcPr>
                <w:p w14:paraId="3BE8094D">
                  <w:pPr>
                    <w:pStyle w:val="31"/>
                    <w:bidi w:val="0"/>
                    <w:rPr>
                      <w:rFonts w:hint="default"/>
                      <w:color w:val="auto"/>
                    </w:rPr>
                  </w:pPr>
                </w:p>
              </w:tc>
            </w:tr>
            <w:tr w14:paraId="47AB3E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877" w:type="dxa"/>
                  <w:noWrap w:val="0"/>
                  <w:vAlign w:val="center"/>
                </w:tcPr>
                <w:p w14:paraId="0E6C8C0C">
                  <w:pPr>
                    <w:pStyle w:val="31"/>
                    <w:bidi w:val="0"/>
                    <w:rPr>
                      <w:rFonts w:hint="default"/>
                      <w:color w:val="auto"/>
                    </w:rPr>
                  </w:pPr>
                  <w:r>
                    <w:rPr>
                      <w:rFonts w:hint="default"/>
                      <w:color w:val="auto"/>
                    </w:rPr>
                    <w:t>地表水环境</w:t>
                  </w:r>
                </w:p>
              </w:tc>
              <w:tc>
                <w:tcPr>
                  <w:tcW w:w="1147" w:type="dxa"/>
                  <w:noWrap w:val="0"/>
                  <w:vAlign w:val="center"/>
                </w:tcPr>
                <w:p w14:paraId="18DE0887">
                  <w:pPr>
                    <w:pStyle w:val="31"/>
                    <w:bidi w:val="0"/>
                    <w:rPr>
                      <w:rFonts w:hint="eastAsia" w:eastAsia="宋体"/>
                      <w:color w:val="auto"/>
                      <w:lang w:eastAsia="zh-CN"/>
                    </w:rPr>
                  </w:pPr>
                  <w:r>
                    <w:rPr>
                      <w:rFonts w:hint="eastAsia"/>
                      <w:color w:val="auto"/>
                      <w:lang w:val="en-US" w:eastAsia="zh-CN"/>
                    </w:rPr>
                    <w:t>瓦埠湖</w:t>
                  </w:r>
                </w:p>
              </w:tc>
              <w:tc>
                <w:tcPr>
                  <w:tcW w:w="702" w:type="dxa"/>
                  <w:noWrap w:val="0"/>
                  <w:vAlign w:val="center"/>
                </w:tcPr>
                <w:p w14:paraId="571DD8E1">
                  <w:pPr>
                    <w:pStyle w:val="31"/>
                    <w:bidi w:val="0"/>
                    <w:rPr>
                      <w:rFonts w:hint="default"/>
                      <w:color w:val="auto"/>
                    </w:rPr>
                  </w:pPr>
                  <w:r>
                    <w:rPr>
                      <w:rFonts w:hint="default"/>
                      <w:color w:val="auto"/>
                    </w:rPr>
                    <w:t>/</w:t>
                  </w:r>
                </w:p>
              </w:tc>
              <w:tc>
                <w:tcPr>
                  <w:tcW w:w="763" w:type="dxa"/>
                  <w:noWrap w:val="0"/>
                  <w:vAlign w:val="center"/>
                </w:tcPr>
                <w:p w14:paraId="15E7D1DD">
                  <w:pPr>
                    <w:pStyle w:val="31"/>
                    <w:bidi w:val="0"/>
                    <w:rPr>
                      <w:rFonts w:hint="default"/>
                      <w:color w:val="auto"/>
                    </w:rPr>
                  </w:pPr>
                  <w:r>
                    <w:rPr>
                      <w:rFonts w:hint="default"/>
                      <w:color w:val="auto"/>
                    </w:rPr>
                    <w:t>/</w:t>
                  </w:r>
                </w:p>
              </w:tc>
              <w:tc>
                <w:tcPr>
                  <w:tcW w:w="1002" w:type="dxa"/>
                  <w:noWrap w:val="0"/>
                  <w:vAlign w:val="center"/>
                </w:tcPr>
                <w:p w14:paraId="173322DC">
                  <w:pPr>
                    <w:pStyle w:val="31"/>
                    <w:bidi w:val="0"/>
                    <w:rPr>
                      <w:rFonts w:hint="eastAsia" w:eastAsia="宋体"/>
                      <w:color w:val="auto"/>
                      <w:lang w:eastAsia="zh-CN"/>
                    </w:rPr>
                  </w:pPr>
                  <w:r>
                    <w:rPr>
                      <w:rFonts w:hint="eastAsia"/>
                      <w:color w:val="auto"/>
                      <w:lang w:val="en-US" w:eastAsia="zh-CN"/>
                    </w:rPr>
                    <w:t>中</w:t>
                  </w:r>
                  <w:r>
                    <w:rPr>
                      <w:rFonts w:hint="default"/>
                      <w:color w:val="auto"/>
                    </w:rPr>
                    <w:t>型</w:t>
                  </w:r>
                  <w:r>
                    <w:rPr>
                      <w:rFonts w:hint="eastAsia"/>
                      <w:color w:val="auto"/>
                      <w:lang w:val="en-US" w:eastAsia="zh-CN"/>
                    </w:rPr>
                    <w:t>湖泊</w:t>
                  </w:r>
                </w:p>
              </w:tc>
              <w:tc>
                <w:tcPr>
                  <w:tcW w:w="856" w:type="dxa"/>
                  <w:noWrap w:val="0"/>
                  <w:vAlign w:val="center"/>
                </w:tcPr>
                <w:p w14:paraId="404C5D13">
                  <w:pPr>
                    <w:pStyle w:val="31"/>
                    <w:bidi w:val="0"/>
                    <w:rPr>
                      <w:rFonts w:hint="default"/>
                      <w:color w:val="auto"/>
                      <w:lang w:val="en-US" w:eastAsia="zh-CN"/>
                    </w:rPr>
                  </w:pPr>
                  <w:r>
                    <w:rPr>
                      <w:rFonts w:hint="eastAsia"/>
                      <w:color w:val="auto"/>
                      <w:lang w:val="en-US" w:eastAsia="zh-CN"/>
                    </w:rPr>
                    <w:t>8.7</w:t>
                  </w:r>
                </w:p>
              </w:tc>
              <w:tc>
                <w:tcPr>
                  <w:tcW w:w="660" w:type="dxa"/>
                  <w:noWrap w:val="0"/>
                  <w:vAlign w:val="center"/>
                </w:tcPr>
                <w:p w14:paraId="6970F894">
                  <w:pPr>
                    <w:pStyle w:val="31"/>
                    <w:bidi w:val="0"/>
                    <w:rPr>
                      <w:rFonts w:hint="eastAsia" w:eastAsia="宋体"/>
                      <w:color w:val="auto"/>
                      <w:lang w:eastAsia="zh-CN"/>
                    </w:rPr>
                  </w:pPr>
                  <w:r>
                    <w:rPr>
                      <w:rFonts w:hint="eastAsia"/>
                      <w:color w:val="auto"/>
                      <w:lang w:val="en-US" w:eastAsia="zh-CN"/>
                    </w:rPr>
                    <w:t>SW</w:t>
                  </w:r>
                </w:p>
              </w:tc>
              <w:tc>
                <w:tcPr>
                  <w:tcW w:w="2140" w:type="dxa"/>
                  <w:noWrap w:val="0"/>
                  <w:vAlign w:val="center"/>
                </w:tcPr>
                <w:p w14:paraId="54AA66E9">
                  <w:pPr>
                    <w:pStyle w:val="31"/>
                    <w:bidi w:val="0"/>
                    <w:rPr>
                      <w:rFonts w:hint="default"/>
                      <w:color w:val="auto"/>
                    </w:rPr>
                  </w:pPr>
                  <w:r>
                    <w:rPr>
                      <w:rFonts w:hint="default"/>
                      <w:color w:val="auto"/>
                    </w:rPr>
                    <w:t>《地表水环境质量标准》（GB3838-2002）</w:t>
                  </w:r>
                </w:p>
                <w:p w14:paraId="592482B8">
                  <w:pPr>
                    <w:pStyle w:val="31"/>
                    <w:bidi w:val="0"/>
                    <w:rPr>
                      <w:rFonts w:hint="default"/>
                      <w:color w:val="auto"/>
                    </w:rPr>
                  </w:pPr>
                  <w:r>
                    <w:rPr>
                      <w:rFonts w:hint="default"/>
                      <w:color w:val="auto"/>
                    </w:rPr>
                    <w:t>Ⅲ类标准</w:t>
                  </w:r>
                </w:p>
              </w:tc>
            </w:tr>
          </w:tbl>
          <w:p w14:paraId="460A28C1">
            <w:pPr>
              <w:bidi w:val="0"/>
              <w:rPr>
                <w:rFonts w:hint="default"/>
                <w:b/>
                <w:bCs/>
                <w:color w:val="auto"/>
              </w:rPr>
            </w:pPr>
            <w:r>
              <w:rPr>
                <w:rFonts w:hint="default"/>
                <w:b/>
                <w:bCs/>
                <w:color w:val="auto"/>
              </w:rPr>
              <w:t>4、地下水环境</w:t>
            </w:r>
          </w:p>
          <w:p w14:paraId="71D57D7D">
            <w:pPr>
              <w:bidi w:val="0"/>
              <w:rPr>
                <w:rFonts w:hint="default"/>
                <w:color w:val="auto"/>
              </w:rPr>
            </w:pPr>
            <w:r>
              <w:rPr>
                <w:rFonts w:hint="default"/>
                <w:color w:val="auto"/>
              </w:rPr>
              <w:t>本项目厂界外500米范围内无地下水集中式饮用水水源和热水、矿泉水、温泉等特殊地下水资源。</w:t>
            </w:r>
          </w:p>
          <w:p w14:paraId="3AA29B19">
            <w:pPr>
              <w:bidi w:val="0"/>
              <w:rPr>
                <w:rFonts w:hint="default"/>
                <w:b/>
                <w:bCs/>
                <w:color w:val="auto"/>
              </w:rPr>
            </w:pPr>
            <w:r>
              <w:rPr>
                <w:rFonts w:hint="default"/>
                <w:b/>
                <w:bCs/>
                <w:color w:val="auto"/>
              </w:rPr>
              <w:t>5、生态环境</w:t>
            </w:r>
          </w:p>
          <w:p w14:paraId="1CDCC430">
            <w:pPr>
              <w:bidi w:val="0"/>
              <w:rPr>
                <w:rFonts w:hint="eastAsia"/>
                <w:color w:val="0000FF"/>
                <w:szCs w:val="21"/>
              </w:rPr>
            </w:pPr>
            <w:r>
              <w:rPr>
                <w:rFonts w:hint="default"/>
                <w:color w:val="auto"/>
              </w:rPr>
              <w:t>本项目位于</w:t>
            </w:r>
            <w:r>
              <w:rPr>
                <w:rFonts w:hint="eastAsia"/>
                <w:color w:val="auto"/>
              </w:rPr>
              <w:t>安徽省淮南市高新技术产业开发区</w:t>
            </w:r>
            <w:r>
              <w:rPr>
                <w:rFonts w:hint="default"/>
                <w:color w:val="auto"/>
              </w:rPr>
              <w:t>，为工业用地，不涉及生态环境保护目标。</w:t>
            </w:r>
          </w:p>
        </w:tc>
      </w:tr>
      <w:tr w14:paraId="1C4E615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3" w:type="dxa"/>
            <w:bottom w:w="0" w:type="dxa"/>
            <w:right w:w="23" w:type="dxa"/>
          </w:tblCellMar>
        </w:tblPrEx>
        <w:trPr>
          <w:trHeight w:val="3330" w:hRule="atLeast"/>
          <w:jc w:val="center"/>
        </w:trPr>
        <w:tc>
          <w:tcPr>
            <w:tcW w:w="680" w:type="dxa"/>
            <w:noWrap w:val="0"/>
            <w:vAlign w:val="center"/>
          </w:tcPr>
          <w:p w14:paraId="07972617">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0000FF"/>
                <w:lang w:eastAsia="zh-CN"/>
              </w:rPr>
            </w:pPr>
            <w:r>
              <w:rPr>
                <w:rFonts w:hint="eastAsia"/>
                <w:color w:val="auto"/>
                <w:lang w:eastAsia="zh-CN"/>
              </w:rPr>
              <w:t>污染物排放控制标准</w:t>
            </w:r>
          </w:p>
        </w:tc>
        <w:tc>
          <w:tcPr>
            <w:tcW w:w="8404" w:type="dxa"/>
            <w:noWrap w:val="0"/>
            <w:vAlign w:val="center"/>
          </w:tcPr>
          <w:p w14:paraId="4B3510AB">
            <w:pPr>
              <w:bidi w:val="0"/>
              <w:rPr>
                <w:b/>
                <w:bCs/>
                <w:color w:val="auto"/>
              </w:rPr>
            </w:pPr>
            <w:r>
              <w:rPr>
                <w:b/>
                <w:bCs/>
                <w:color w:val="auto"/>
              </w:rPr>
              <w:t>1、废气</w:t>
            </w:r>
            <w:r>
              <w:rPr>
                <w:rFonts w:hint="eastAsia"/>
                <w:b/>
                <w:bCs/>
                <w:color w:val="auto"/>
              </w:rPr>
              <w:t>排放标准</w:t>
            </w:r>
          </w:p>
          <w:p w14:paraId="560480CA">
            <w:pPr>
              <w:bidi w:val="0"/>
              <w:rPr>
                <w:color w:val="auto"/>
              </w:rPr>
            </w:pPr>
            <w:r>
              <w:rPr>
                <w:rFonts w:hint="eastAsia"/>
                <w:color w:val="auto"/>
                <w:lang w:val="en-US" w:eastAsia="zh-CN"/>
              </w:rPr>
              <w:t>营运期废气排放标准：粉尘执行</w:t>
            </w:r>
            <w:r>
              <w:rPr>
                <w:color w:val="auto"/>
              </w:rPr>
              <w:t>《</w:t>
            </w:r>
            <w:r>
              <w:rPr>
                <w:rFonts w:hint="eastAsia"/>
                <w:color w:val="auto"/>
              </w:rPr>
              <w:t>大气污染物综合排放标准</w:t>
            </w:r>
            <w:r>
              <w:rPr>
                <w:color w:val="auto"/>
              </w:rPr>
              <w:t>》（GB</w:t>
            </w:r>
            <w:r>
              <w:rPr>
                <w:rFonts w:hint="eastAsia"/>
                <w:color w:val="auto"/>
              </w:rPr>
              <w:t>16297-1996</w:t>
            </w:r>
            <w:r>
              <w:rPr>
                <w:color w:val="auto"/>
              </w:rPr>
              <w:t>）表</w:t>
            </w:r>
            <w:r>
              <w:rPr>
                <w:rFonts w:hint="eastAsia"/>
                <w:color w:val="auto"/>
              </w:rPr>
              <w:t>2</w:t>
            </w:r>
            <w:r>
              <w:rPr>
                <w:color w:val="auto"/>
              </w:rPr>
              <w:t>中新</w:t>
            </w:r>
            <w:r>
              <w:rPr>
                <w:rFonts w:hint="eastAsia"/>
                <w:color w:val="auto"/>
              </w:rPr>
              <w:t>污染源大气污染物排放限值</w:t>
            </w:r>
            <w:r>
              <w:rPr>
                <w:rFonts w:hint="eastAsia"/>
                <w:color w:val="auto"/>
                <w:lang w:val="en-US" w:eastAsia="zh-CN"/>
              </w:rPr>
              <w:t>，厂界有机废气非甲烷总烃</w:t>
            </w:r>
            <w:r>
              <w:rPr>
                <w:rFonts w:hint="eastAsia"/>
                <w:color w:val="auto"/>
                <w:kern w:val="0"/>
                <w:sz w:val="24"/>
                <w:lang w:val="en-US" w:eastAsia="zh-CN"/>
              </w:rPr>
              <w:t>排放执行</w:t>
            </w:r>
            <w:r>
              <w:rPr>
                <w:color w:val="auto"/>
              </w:rPr>
              <w:t>《</w:t>
            </w:r>
            <w:r>
              <w:rPr>
                <w:rFonts w:hint="eastAsia"/>
                <w:color w:val="auto"/>
                <w:lang w:val="en-US" w:eastAsia="zh-CN"/>
              </w:rPr>
              <w:t>合成树脂工业污染物排放标准</w:t>
            </w:r>
            <w:r>
              <w:rPr>
                <w:color w:val="auto"/>
              </w:rPr>
              <w:t>》（</w:t>
            </w:r>
            <w:r>
              <w:rPr>
                <w:rFonts w:hint="eastAsia"/>
                <w:color w:val="auto"/>
              </w:rPr>
              <w:t>GB31572-2015</w:t>
            </w:r>
            <w:r>
              <w:rPr>
                <w:rFonts w:hint="eastAsia"/>
                <w:color w:val="auto"/>
                <w:lang w:eastAsia="zh-CN"/>
              </w:rPr>
              <w:t>，</w:t>
            </w:r>
            <w:r>
              <w:rPr>
                <w:rFonts w:hint="eastAsia"/>
                <w:color w:val="auto"/>
                <w:lang w:val="en-US" w:eastAsia="zh-CN"/>
              </w:rPr>
              <w:t>含2024年修改单</w:t>
            </w:r>
            <w:r>
              <w:rPr>
                <w:color w:val="auto"/>
              </w:rPr>
              <w:t>）</w:t>
            </w:r>
            <w:r>
              <w:rPr>
                <w:rFonts w:hint="eastAsia"/>
                <w:color w:val="auto"/>
                <w:lang w:val="en-US" w:eastAsia="zh-CN"/>
              </w:rPr>
              <w:t>表9企业边界大气污染物浓度限值。厂区内VOCs无组织排放监控点浓度执行《挥发性有机物无组织排放控制标准》（GB37822-2019）附录A表A.1厂区内VOCs无组织排放限值；氨、硫化氢、臭气浓度无组织执行《恶臭污染物排放标准》（GB14554-93）表1恶臭污染物厂界标准值，</w:t>
            </w:r>
            <w:r>
              <w:rPr>
                <w:color w:val="auto"/>
              </w:rPr>
              <w:t>具体见下表。</w:t>
            </w:r>
          </w:p>
          <w:p w14:paraId="2D415079">
            <w:pPr>
              <w:pStyle w:val="29"/>
              <w:bidi w:val="0"/>
              <w:rPr>
                <w:color w:val="auto"/>
                <w:lang w:val="zh-CN"/>
              </w:rPr>
            </w:pPr>
            <w:r>
              <w:rPr>
                <w:color w:val="auto"/>
                <w:lang w:val="zh-CN"/>
              </w:rPr>
              <w:t>表</w:t>
            </w:r>
            <w:r>
              <w:rPr>
                <w:rFonts w:hint="eastAsia"/>
                <w:color w:val="auto"/>
                <w:lang w:val="zh-CN"/>
              </w:rPr>
              <w:t>3-</w:t>
            </w:r>
            <w:r>
              <w:rPr>
                <w:rFonts w:hint="eastAsia"/>
                <w:color w:val="auto"/>
                <w:lang w:val="en-US" w:eastAsia="zh-CN"/>
              </w:rPr>
              <w:t>5</w:t>
            </w:r>
            <w:r>
              <w:rPr>
                <w:color w:val="auto"/>
                <w:lang w:val="zh-CN"/>
              </w:rPr>
              <w:t xml:space="preserve"> </w:t>
            </w:r>
            <w:r>
              <w:rPr>
                <w:rFonts w:hint="eastAsia"/>
                <w:color w:val="auto"/>
                <w:lang w:val="en-US" w:eastAsia="zh-CN"/>
              </w:rPr>
              <w:t xml:space="preserve"> 厂界无组织</w:t>
            </w:r>
            <w:r>
              <w:rPr>
                <w:color w:val="auto"/>
                <w:lang w:val="zh-CN"/>
              </w:rPr>
              <w:t>污染物排放标准</w:t>
            </w:r>
          </w:p>
          <w:tbl>
            <w:tblPr>
              <w:tblStyle w:val="18"/>
              <w:tblW w:w="487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66"/>
              <w:gridCol w:w="1779"/>
              <w:gridCol w:w="3186"/>
              <w:gridCol w:w="2500"/>
            </w:tblGrid>
            <w:tr w14:paraId="164BBF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09" w:type="pct"/>
                  <w:noWrap w:val="0"/>
                  <w:vAlign w:val="center"/>
                </w:tcPr>
                <w:p w14:paraId="7A20871A">
                  <w:pPr>
                    <w:pStyle w:val="31"/>
                    <w:bidi w:val="0"/>
                    <w:rPr>
                      <w:rFonts w:hint="eastAsia"/>
                      <w:b/>
                      <w:bCs/>
                      <w:color w:val="auto"/>
                      <w:lang w:val="en-US" w:eastAsia="zh-CN"/>
                    </w:rPr>
                  </w:pPr>
                  <w:r>
                    <w:rPr>
                      <w:rFonts w:hint="eastAsia"/>
                      <w:b/>
                      <w:bCs/>
                      <w:color w:val="auto"/>
                      <w:lang w:val="en-US" w:eastAsia="zh-CN"/>
                    </w:rPr>
                    <w:t>时期</w:t>
                  </w:r>
                </w:p>
              </w:tc>
              <w:tc>
                <w:tcPr>
                  <w:tcW w:w="1093" w:type="pct"/>
                  <w:noWrap w:val="0"/>
                  <w:vAlign w:val="center"/>
                </w:tcPr>
                <w:p w14:paraId="4E93EB35">
                  <w:pPr>
                    <w:pStyle w:val="31"/>
                    <w:bidi w:val="0"/>
                    <w:rPr>
                      <w:b/>
                      <w:bCs/>
                      <w:color w:val="auto"/>
                    </w:rPr>
                  </w:pPr>
                  <w:r>
                    <w:rPr>
                      <w:b/>
                      <w:bCs/>
                      <w:color w:val="auto"/>
                    </w:rPr>
                    <w:t>污染物</w:t>
                  </w:r>
                  <w:r>
                    <w:rPr>
                      <w:rFonts w:hint="eastAsia"/>
                      <w:b/>
                      <w:bCs/>
                      <w:color w:val="auto"/>
                    </w:rPr>
                    <w:t>名称</w:t>
                  </w:r>
                </w:p>
              </w:tc>
              <w:tc>
                <w:tcPr>
                  <w:tcW w:w="3496" w:type="pct"/>
                  <w:gridSpan w:val="2"/>
                  <w:noWrap w:val="0"/>
                  <w:vAlign w:val="center"/>
                </w:tcPr>
                <w:p w14:paraId="233DFB78">
                  <w:pPr>
                    <w:pStyle w:val="31"/>
                    <w:bidi w:val="0"/>
                    <w:rPr>
                      <w:b/>
                      <w:bCs/>
                      <w:color w:val="auto"/>
                    </w:rPr>
                  </w:pPr>
                  <w:r>
                    <w:rPr>
                      <w:b/>
                      <w:bCs/>
                      <w:color w:val="auto"/>
                    </w:rPr>
                    <w:t>无组织排放监控限值</w:t>
                  </w:r>
                </w:p>
              </w:tc>
            </w:tr>
            <w:tr w14:paraId="4DB06B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09" w:type="pct"/>
                  <w:vMerge w:val="restart"/>
                  <w:noWrap w:val="0"/>
                  <w:vAlign w:val="center"/>
                </w:tcPr>
                <w:p w14:paraId="27B90079">
                  <w:pPr>
                    <w:pStyle w:val="31"/>
                    <w:bidi w:val="0"/>
                    <w:rPr>
                      <w:rFonts w:hint="eastAsia"/>
                      <w:color w:val="auto"/>
                      <w:lang w:val="en-US" w:eastAsia="zh-CN"/>
                    </w:rPr>
                  </w:pPr>
                  <w:r>
                    <w:rPr>
                      <w:rFonts w:hint="eastAsia"/>
                      <w:color w:val="auto"/>
                      <w:lang w:val="en-US" w:eastAsia="zh-CN"/>
                    </w:rPr>
                    <w:t>运营期</w:t>
                  </w:r>
                </w:p>
              </w:tc>
              <w:tc>
                <w:tcPr>
                  <w:tcW w:w="1093" w:type="pct"/>
                  <w:noWrap w:val="0"/>
                  <w:vAlign w:val="center"/>
                </w:tcPr>
                <w:p w14:paraId="0306500B">
                  <w:pPr>
                    <w:pStyle w:val="31"/>
                    <w:bidi w:val="0"/>
                    <w:rPr>
                      <w:rFonts w:hint="eastAsia"/>
                      <w:color w:val="auto"/>
                    </w:rPr>
                  </w:pPr>
                  <w:r>
                    <w:rPr>
                      <w:rFonts w:hint="eastAsia"/>
                      <w:color w:val="auto"/>
                    </w:rPr>
                    <w:t>非甲烷总烃</w:t>
                  </w:r>
                </w:p>
              </w:tc>
              <w:tc>
                <w:tcPr>
                  <w:tcW w:w="1959" w:type="pct"/>
                  <w:noWrap w:val="0"/>
                  <w:vAlign w:val="center"/>
                </w:tcPr>
                <w:p w14:paraId="6E479707">
                  <w:pPr>
                    <w:pStyle w:val="31"/>
                    <w:bidi w:val="0"/>
                    <w:rPr>
                      <w:rFonts w:hint="eastAsia"/>
                      <w:color w:val="auto"/>
                    </w:rPr>
                  </w:pPr>
                  <w:r>
                    <w:rPr>
                      <w:rFonts w:hint="eastAsia"/>
                      <w:color w:val="auto"/>
                    </w:rPr>
                    <w:t>周界外浓度最高点</w:t>
                  </w:r>
                </w:p>
              </w:tc>
              <w:tc>
                <w:tcPr>
                  <w:tcW w:w="1537" w:type="pct"/>
                  <w:noWrap w:val="0"/>
                  <w:vAlign w:val="center"/>
                </w:tcPr>
                <w:p w14:paraId="3F1F60AF">
                  <w:pPr>
                    <w:pStyle w:val="31"/>
                    <w:bidi w:val="0"/>
                    <w:rPr>
                      <w:rFonts w:hint="eastAsia"/>
                      <w:color w:val="auto"/>
                    </w:rPr>
                  </w:pPr>
                  <w:r>
                    <w:rPr>
                      <w:rFonts w:hint="eastAsia"/>
                      <w:color w:val="auto"/>
                    </w:rPr>
                    <w:t>4.0</w:t>
                  </w:r>
                  <w:r>
                    <w:rPr>
                      <w:color w:val="auto"/>
                    </w:rPr>
                    <w:t>mg/</w:t>
                  </w:r>
                  <w:r>
                    <w:rPr>
                      <w:rFonts w:hint="eastAsia"/>
                      <w:color w:val="auto"/>
                      <w:lang w:val="en-US" w:eastAsia="zh-CN"/>
                    </w:rPr>
                    <w:t>m</w:t>
                  </w:r>
                  <w:r>
                    <w:rPr>
                      <w:rFonts w:hint="eastAsia"/>
                      <w:color w:val="auto"/>
                      <w:vertAlign w:val="superscript"/>
                      <w:lang w:val="en-US" w:eastAsia="zh-CN"/>
                    </w:rPr>
                    <w:t>3</w:t>
                  </w:r>
                </w:p>
              </w:tc>
            </w:tr>
            <w:tr w14:paraId="41D450E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09" w:type="pct"/>
                  <w:vMerge w:val="continue"/>
                  <w:noWrap w:val="0"/>
                  <w:vAlign w:val="center"/>
                </w:tcPr>
                <w:p w14:paraId="6CAFE433">
                  <w:pPr>
                    <w:pStyle w:val="31"/>
                    <w:bidi w:val="0"/>
                    <w:rPr>
                      <w:rFonts w:hint="eastAsia"/>
                      <w:color w:val="auto"/>
                    </w:rPr>
                  </w:pPr>
                </w:p>
              </w:tc>
              <w:tc>
                <w:tcPr>
                  <w:tcW w:w="1093" w:type="pct"/>
                  <w:noWrap w:val="0"/>
                  <w:vAlign w:val="center"/>
                </w:tcPr>
                <w:p w14:paraId="1015869E">
                  <w:pPr>
                    <w:pStyle w:val="31"/>
                    <w:bidi w:val="0"/>
                    <w:rPr>
                      <w:rFonts w:hint="eastAsia"/>
                      <w:color w:val="auto"/>
                    </w:rPr>
                  </w:pPr>
                  <w:r>
                    <w:rPr>
                      <w:rFonts w:hint="eastAsia"/>
                      <w:color w:val="auto"/>
                    </w:rPr>
                    <w:t>颗粒物</w:t>
                  </w:r>
                </w:p>
              </w:tc>
              <w:tc>
                <w:tcPr>
                  <w:tcW w:w="1959" w:type="pct"/>
                  <w:noWrap w:val="0"/>
                  <w:vAlign w:val="center"/>
                </w:tcPr>
                <w:p w14:paraId="44B3A4B6">
                  <w:pPr>
                    <w:pStyle w:val="31"/>
                    <w:bidi w:val="0"/>
                    <w:rPr>
                      <w:rFonts w:hint="eastAsia"/>
                      <w:color w:val="auto"/>
                    </w:rPr>
                  </w:pPr>
                  <w:r>
                    <w:rPr>
                      <w:rFonts w:hint="eastAsia"/>
                      <w:color w:val="auto"/>
                    </w:rPr>
                    <w:t>周界外浓度最高点</w:t>
                  </w:r>
                </w:p>
              </w:tc>
              <w:tc>
                <w:tcPr>
                  <w:tcW w:w="1537" w:type="pct"/>
                  <w:noWrap w:val="0"/>
                  <w:vAlign w:val="center"/>
                </w:tcPr>
                <w:p w14:paraId="4760782A">
                  <w:pPr>
                    <w:pStyle w:val="31"/>
                    <w:bidi w:val="0"/>
                    <w:rPr>
                      <w:rFonts w:hint="eastAsia"/>
                      <w:color w:val="auto"/>
                    </w:rPr>
                  </w:pPr>
                  <w:r>
                    <w:rPr>
                      <w:rFonts w:hint="eastAsia"/>
                      <w:color w:val="auto"/>
                    </w:rPr>
                    <w:t>1.0</w:t>
                  </w:r>
                  <w:r>
                    <w:rPr>
                      <w:color w:val="auto"/>
                    </w:rPr>
                    <w:t>mg/</w:t>
                  </w:r>
                  <w:r>
                    <w:rPr>
                      <w:rFonts w:hint="eastAsia"/>
                      <w:color w:val="auto"/>
                      <w:lang w:val="en-US" w:eastAsia="zh-CN"/>
                    </w:rPr>
                    <w:t>m</w:t>
                  </w:r>
                  <w:r>
                    <w:rPr>
                      <w:rFonts w:hint="eastAsia"/>
                      <w:color w:val="auto"/>
                      <w:vertAlign w:val="superscript"/>
                      <w:lang w:val="en-US" w:eastAsia="zh-CN"/>
                    </w:rPr>
                    <w:t>3</w:t>
                  </w:r>
                </w:p>
              </w:tc>
            </w:tr>
            <w:tr w14:paraId="4DFCDD8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09" w:type="pct"/>
                  <w:vMerge w:val="continue"/>
                  <w:noWrap w:val="0"/>
                  <w:vAlign w:val="center"/>
                </w:tcPr>
                <w:p w14:paraId="4FAFE625">
                  <w:pPr>
                    <w:pStyle w:val="31"/>
                    <w:bidi w:val="0"/>
                    <w:rPr>
                      <w:rFonts w:hint="eastAsia"/>
                      <w:color w:val="auto"/>
                    </w:rPr>
                  </w:pPr>
                </w:p>
              </w:tc>
              <w:tc>
                <w:tcPr>
                  <w:tcW w:w="1093" w:type="pct"/>
                  <w:noWrap w:val="0"/>
                  <w:vAlign w:val="center"/>
                </w:tcPr>
                <w:p w14:paraId="4C6F5D4F">
                  <w:pPr>
                    <w:pStyle w:val="31"/>
                    <w:bidi w:val="0"/>
                    <w:rPr>
                      <w:rFonts w:hint="default"/>
                      <w:color w:val="auto"/>
                      <w:lang w:val="en-US" w:eastAsia="zh-CN"/>
                    </w:rPr>
                  </w:pPr>
                  <w:r>
                    <w:rPr>
                      <w:rFonts w:hint="eastAsia"/>
                      <w:color w:val="auto"/>
                      <w:lang w:val="en-US" w:eastAsia="zh-CN"/>
                    </w:rPr>
                    <w:t>氨</w:t>
                  </w:r>
                </w:p>
              </w:tc>
              <w:tc>
                <w:tcPr>
                  <w:tcW w:w="1959" w:type="pct"/>
                  <w:noWrap w:val="0"/>
                  <w:vAlign w:val="center"/>
                </w:tcPr>
                <w:p w14:paraId="0FEFBA76">
                  <w:pPr>
                    <w:pStyle w:val="31"/>
                    <w:bidi w:val="0"/>
                    <w:rPr>
                      <w:rFonts w:hint="eastAsia"/>
                      <w:color w:val="auto"/>
                    </w:rPr>
                  </w:pPr>
                  <w:r>
                    <w:rPr>
                      <w:rFonts w:hint="eastAsia"/>
                      <w:color w:val="auto"/>
                      <w:lang w:val="en-US" w:eastAsia="zh-CN"/>
                    </w:rPr>
                    <w:t>厂界</w:t>
                  </w:r>
                </w:p>
              </w:tc>
              <w:tc>
                <w:tcPr>
                  <w:tcW w:w="1537" w:type="pct"/>
                  <w:noWrap w:val="0"/>
                  <w:vAlign w:val="center"/>
                </w:tcPr>
                <w:p w14:paraId="1AD194FA">
                  <w:pPr>
                    <w:pStyle w:val="31"/>
                    <w:bidi w:val="0"/>
                    <w:rPr>
                      <w:rFonts w:hint="eastAsia"/>
                      <w:color w:val="auto"/>
                    </w:rPr>
                  </w:pPr>
                  <w:r>
                    <w:rPr>
                      <w:rFonts w:hint="eastAsia"/>
                      <w:color w:val="auto"/>
                      <w:lang w:val="en-US" w:eastAsia="zh-CN"/>
                    </w:rPr>
                    <w:t>1.5</w:t>
                  </w:r>
                  <w:r>
                    <w:rPr>
                      <w:color w:val="auto"/>
                    </w:rPr>
                    <w:t>mg/</w:t>
                  </w:r>
                  <w:r>
                    <w:rPr>
                      <w:rFonts w:hint="eastAsia"/>
                      <w:color w:val="auto"/>
                      <w:lang w:val="en-US" w:eastAsia="zh-CN"/>
                    </w:rPr>
                    <w:t>m</w:t>
                  </w:r>
                  <w:r>
                    <w:rPr>
                      <w:rFonts w:hint="eastAsia"/>
                      <w:color w:val="auto"/>
                      <w:vertAlign w:val="superscript"/>
                      <w:lang w:val="en-US" w:eastAsia="zh-CN"/>
                    </w:rPr>
                    <w:t>3</w:t>
                  </w:r>
                </w:p>
              </w:tc>
            </w:tr>
            <w:tr w14:paraId="1F34A0B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09" w:type="pct"/>
                  <w:vMerge w:val="continue"/>
                  <w:noWrap w:val="0"/>
                  <w:vAlign w:val="center"/>
                </w:tcPr>
                <w:p w14:paraId="75500697">
                  <w:pPr>
                    <w:pStyle w:val="31"/>
                    <w:bidi w:val="0"/>
                    <w:rPr>
                      <w:rFonts w:hint="eastAsia"/>
                      <w:color w:val="auto"/>
                    </w:rPr>
                  </w:pPr>
                </w:p>
              </w:tc>
              <w:tc>
                <w:tcPr>
                  <w:tcW w:w="1093" w:type="pct"/>
                  <w:noWrap w:val="0"/>
                  <w:vAlign w:val="center"/>
                </w:tcPr>
                <w:p w14:paraId="64E6A1B7">
                  <w:pPr>
                    <w:pStyle w:val="31"/>
                    <w:bidi w:val="0"/>
                    <w:rPr>
                      <w:rFonts w:hint="default"/>
                      <w:color w:val="auto"/>
                      <w:lang w:val="en-US" w:eastAsia="zh-CN"/>
                    </w:rPr>
                  </w:pPr>
                  <w:r>
                    <w:rPr>
                      <w:rFonts w:hint="eastAsia"/>
                      <w:color w:val="auto"/>
                      <w:lang w:val="en-US" w:eastAsia="zh-CN"/>
                    </w:rPr>
                    <w:t>硫化氢</w:t>
                  </w:r>
                </w:p>
              </w:tc>
              <w:tc>
                <w:tcPr>
                  <w:tcW w:w="1959" w:type="pct"/>
                  <w:noWrap w:val="0"/>
                  <w:vAlign w:val="center"/>
                </w:tcPr>
                <w:p w14:paraId="0C5BAFD6">
                  <w:pPr>
                    <w:pStyle w:val="31"/>
                    <w:bidi w:val="0"/>
                    <w:rPr>
                      <w:rFonts w:hint="eastAsia"/>
                      <w:color w:val="auto"/>
                      <w:lang w:val="en-US" w:eastAsia="zh-CN"/>
                    </w:rPr>
                  </w:pPr>
                  <w:r>
                    <w:rPr>
                      <w:rFonts w:hint="eastAsia"/>
                      <w:color w:val="auto"/>
                      <w:lang w:val="en-US" w:eastAsia="zh-CN"/>
                    </w:rPr>
                    <w:t>厂界</w:t>
                  </w:r>
                </w:p>
              </w:tc>
              <w:tc>
                <w:tcPr>
                  <w:tcW w:w="1537" w:type="pct"/>
                  <w:noWrap w:val="0"/>
                  <w:vAlign w:val="center"/>
                </w:tcPr>
                <w:p w14:paraId="5D0C2780">
                  <w:pPr>
                    <w:pStyle w:val="31"/>
                    <w:bidi w:val="0"/>
                    <w:rPr>
                      <w:rFonts w:hint="eastAsia"/>
                      <w:color w:val="auto"/>
                      <w:lang w:val="en-US" w:eastAsia="zh-CN"/>
                    </w:rPr>
                  </w:pPr>
                  <w:r>
                    <w:rPr>
                      <w:rFonts w:hint="eastAsia"/>
                      <w:color w:val="auto"/>
                      <w:lang w:val="en-US" w:eastAsia="zh-CN"/>
                    </w:rPr>
                    <w:t>0.06</w:t>
                  </w:r>
                  <w:r>
                    <w:rPr>
                      <w:color w:val="auto"/>
                    </w:rPr>
                    <w:t>mg/</w:t>
                  </w:r>
                  <w:r>
                    <w:rPr>
                      <w:rFonts w:hint="eastAsia"/>
                      <w:color w:val="auto"/>
                      <w:lang w:val="en-US" w:eastAsia="zh-CN"/>
                    </w:rPr>
                    <w:t>m</w:t>
                  </w:r>
                  <w:r>
                    <w:rPr>
                      <w:rFonts w:hint="eastAsia"/>
                      <w:color w:val="auto"/>
                      <w:vertAlign w:val="superscript"/>
                      <w:lang w:val="en-US" w:eastAsia="zh-CN"/>
                    </w:rPr>
                    <w:t>3</w:t>
                  </w:r>
                </w:p>
              </w:tc>
            </w:tr>
            <w:tr w14:paraId="053009A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409" w:type="pct"/>
                  <w:vMerge w:val="continue"/>
                  <w:noWrap w:val="0"/>
                  <w:vAlign w:val="center"/>
                </w:tcPr>
                <w:p w14:paraId="1CBD579C">
                  <w:pPr>
                    <w:pStyle w:val="31"/>
                    <w:bidi w:val="0"/>
                    <w:rPr>
                      <w:rFonts w:hint="eastAsia"/>
                      <w:color w:val="auto"/>
                    </w:rPr>
                  </w:pPr>
                </w:p>
              </w:tc>
              <w:tc>
                <w:tcPr>
                  <w:tcW w:w="1093" w:type="pct"/>
                  <w:noWrap w:val="0"/>
                  <w:vAlign w:val="center"/>
                </w:tcPr>
                <w:p w14:paraId="47CCAD91">
                  <w:pPr>
                    <w:pStyle w:val="31"/>
                    <w:bidi w:val="0"/>
                    <w:rPr>
                      <w:rFonts w:hint="default"/>
                      <w:color w:val="auto"/>
                      <w:lang w:val="en-US" w:eastAsia="zh-CN"/>
                    </w:rPr>
                  </w:pPr>
                  <w:r>
                    <w:rPr>
                      <w:rFonts w:hint="eastAsia"/>
                      <w:color w:val="auto"/>
                      <w:lang w:val="en-US" w:eastAsia="zh-CN"/>
                    </w:rPr>
                    <w:t>臭气浓度</w:t>
                  </w:r>
                </w:p>
              </w:tc>
              <w:tc>
                <w:tcPr>
                  <w:tcW w:w="1959" w:type="pct"/>
                  <w:noWrap w:val="0"/>
                  <w:vAlign w:val="center"/>
                </w:tcPr>
                <w:p w14:paraId="296C828D">
                  <w:pPr>
                    <w:pStyle w:val="31"/>
                    <w:bidi w:val="0"/>
                    <w:rPr>
                      <w:rFonts w:hint="eastAsia"/>
                      <w:color w:val="auto"/>
                      <w:lang w:val="en-US" w:eastAsia="zh-CN"/>
                    </w:rPr>
                  </w:pPr>
                  <w:r>
                    <w:rPr>
                      <w:rFonts w:hint="eastAsia"/>
                      <w:color w:val="auto"/>
                      <w:lang w:val="en-US" w:eastAsia="zh-CN"/>
                    </w:rPr>
                    <w:t>厂界</w:t>
                  </w:r>
                </w:p>
              </w:tc>
              <w:tc>
                <w:tcPr>
                  <w:tcW w:w="1537" w:type="pct"/>
                  <w:noWrap w:val="0"/>
                  <w:vAlign w:val="center"/>
                </w:tcPr>
                <w:p w14:paraId="0157915B">
                  <w:pPr>
                    <w:pStyle w:val="31"/>
                    <w:bidi w:val="0"/>
                    <w:rPr>
                      <w:rFonts w:hint="default"/>
                      <w:color w:val="auto"/>
                      <w:lang w:val="en-US" w:eastAsia="zh-CN"/>
                    </w:rPr>
                  </w:pPr>
                  <w:r>
                    <w:rPr>
                      <w:rFonts w:hint="eastAsia"/>
                      <w:color w:val="auto"/>
                      <w:lang w:val="en-US" w:eastAsia="zh-CN"/>
                    </w:rPr>
                    <w:t>20（无量纲）</w:t>
                  </w:r>
                </w:p>
              </w:tc>
            </w:tr>
          </w:tbl>
          <w:p w14:paraId="27239C52">
            <w:pPr>
              <w:pStyle w:val="29"/>
              <w:bidi w:val="0"/>
              <w:rPr>
                <w:color w:val="auto"/>
                <w:lang w:val="zh-CN"/>
              </w:rPr>
            </w:pPr>
            <w:r>
              <w:rPr>
                <w:color w:val="auto"/>
                <w:lang w:val="zh-CN"/>
              </w:rPr>
              <w:t>表3-</w:t>
            </w:r>
            <w:r>
              <w:rPr>
                <w:rFonts w:hint="eastAsia"/>
                <w:color w:val="auto"/>
                <w:lang w:val="en-US" w:eastAsia="zh-CN"/>
              </w:rPr>
              <w:t>6</w:t>
            </w:r>
            <w:r>
              <w:rPr>
                <w:color w:val="auto"/>
                <w:lang w:val="zh-CN"/>
              </w:rPr>
              <w:t xml:space="preserve"> </w:t>
            </w:r>
            <w:r>
              <w:rPr>
                <w:rFonts w:hint="eastAsia"/>
                <w:color w:val="auto"/>
                <w:lang w:val="en-US" w:eastAsia="zh-CN"/>
              </w:rPr>
              <w:t xml:space="preserve"> 厂区内</w:t>
            </w:r>
            <w:r>
              <w:rPr>
                <w:color w:val="auto"/>
                <w:lang w:val="zh-CN"/>
              </w:rPr>
              <w:t>无组织排放控制标准</w:t>
            </w:r>
            <w:r>
              <w:rPr>
                <w:rFonts w:hint="eastAsia"/>
                <w:color w:val="auto"/>
                <w:lang w:val="zh-CN"/>
              </w:rPr>
              <w:t>（</w:t>
            </w:r>
            <w:r>
              <w:rPr>
                <w:color w:val="auto"/>
                <w:lang w:val="zh-CN"/>
              </w:rPr>
              <w:t>单位：mg/</w:t>
            </w:r>
            <w:r>
              <w:rPr>
                <w:rFonts w:hint="eastAsia"/>
                <w:color w:val="auto"/>
                <w:lang w:val="en-US" w:eastAsia="zh-CN"/>
              </w:rPr>
              <w:t>m</w:t>
            </w:r>
            <w:r>
              <w:rPr>
                <w:rFonts w:hint="eastAsia"/>
                <w:color w:val="auto"/>
                <w:vertAlign w:val="superscript"/>
                <w:lang w:val="en-US" w:eastAsia="zh-CN"/>
              </w:rPr>
              <w:t>3</w:t>
            </w:r>
            <w:r>
              <w:rPr>
                <w:rFonts w:hint="eastAsia"/>
                <w:color w:val="auto"/>
                <w:lang w:val="zh-CN"/>
              </w:rPr>
              <w:t>）</w:t>
            </w:r>
          </w:p>
          <w:tbl>
            <w:tblPr>
              <w:tblStyle w:val="18"/>
              <w:tblW w:w="487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1302"/>
              <w:gridCol w:w="1913"/>
              <w:gridCol w:w="2620"/>
              <w:gridCol w:w="2298"/>
            </w:tblGrid>
            <w:tr w14:paraId="5563C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800" w:type="pct"/>
                  <w:noWrap w:val="0"/>
                  <w:vAlign w:val="center"/>
                </w:tcPr>
                <w:p w14:paraId="3D4C2A4C">
                  <w:pPr>
                    <w:pStyle w:val="31"/>
                    <w:bidi w:val="0"/>
                    <w:rPr>
                      <w:b/>
                      <w:bCs/>
                      <w:color w:val="auto"/>
                    </w:rPr>
                  </w:pPr>
                  <w:r>
                    <w:rPr>
                      <w:b/>
                      <w:bCs/>
                      <w:color w:val="auto"/>
                    </w:rPr>
                    <w:t>污染物项目</w:t>
                  </w:r>
                </w:p>
              </w:tc>
              <w:tc>
                <w:tcPr>
                  <w:tcW w:w="1176" w:type="pct"/>
                  <w:noWrap w:val="0"/>
                  <w:vAlign w:val="center"/>
                </w:tcPr>
                <w:p w14:paraId="5BB9F7EC">
                  <w:pPr>
                    <w:pStyle w:val="31"/>
                    <w:bidi w:val="0"/>
                    <w:rPr>
                      <w:b/>
                      <w:bCs/>
                      <w:color w:val="auto"/>
                    </w:rPr>
                  </w:pPr>
                  <w:r>
                    <w:rPr>
                      <w:b/>
                      <w:bCs/>
                      <w:color w:val="auto"/>
                    </w:rPr>
                    <w:t>特别排放限值</w:t>
                  </w:r>
                </w:p>
              </w:tc>
              <w:tc>
                <w:tcPr>
                  <w:tcW w:w="1610" w:type="pct"/>
                  <w:noWrap w:val="0"/>
                  <w:vAlign w:val="center"/>
                </w:tcPr>
                <w:p w14:paraId="04497E1A">
                  <w:pPr>
                    <w:pStyle w:val="31"/>
                    <w:bidi w:val="0"/>
                    <w:rPr>
                      <w:b/>
                      <w:bCs/>
                      <w:color w:val="auto"/>
                    </w:rPr>
                  </w:pPr>
                  <w:r>
                    <w:rPr>
                      <w:b/>
                      <w:bCs/>
                      <w:color w:val="auto"/>
                    </w:rPr>
                    <w:t>限值含义</w:t>
                  </w:r>
                </w:p>
              </w:tc>
              <w:tc>
                <w:tcPr>
                  <w:tcW w:w="1412" w:type="pct"/>
                  <w:noWrap w:val="0"/>
                  <w:vAlign w:val="center"/>
                </w:tcPr>
                <w:p w14:paraId="070EE840">
                  <w:pPr>
                    <w:pStyle w:val="31"/>
                    <w:bidi w:val="0"/>
                    <w:rPr>
                      <w:b/>
                      <w:bCs/>
                      <w:color w:val="auto"/>
                    </w:rPr>
                  </w:pPr>
                  <w:r>
                    <w:rPr>
                      <w:b/>
                      <w:bCs/>
                      <w:color w:val="auto"/>
                    </w:rPr>
                    <w:t>无组织排放监控位置</w:t>
                  </w:r>
                </w:p>
              </w:tc>
            </w:tr>
            <w:tr w14:paraId="42BA72C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800" w:type="pct"/>
                  <w:vMerge w:val="restart"/>
                  <w:noWrap w:val="0"/>
                  <w:vAlign w:val="center"/>
                </w:tcPr>
                <w:p w14:paraId="059933AB">
                  <w:pPr>
                    <w:pStyle w:val="31"/>
                    <w:bidi w:val="0"/>
                    <w:rPr>
                      <w:color w:val="auto"/>
                    </w:rPr>
                  </w:pPr>
                  <w:r>
                    <w:rPr>
                      <w:rFonts w:hint="eastAsia"/>
                      <w:color w:val="auto"/>
                    </w:rPr>
                    <w:t>非甲烷总烃</w:t>
                  </w:r>
                </w:p>
              </w:tc>
              <w:tc>
                <w:tcPr>
                  <w:tcW w:w="1176" w:type="pct"/>
                  <w:noWrap w:val="0"/>
                  <w:vAlign w:val="center"/>
                </w:tcPr>
                <w:p w14:paraId="063936AE">
                  <w:pPr>
                    <w:pStyle w:val="31"/>
                    <w:bidi w:val="0"/>
                    <w:rPr>
                      <w:color w:val="auto"/>
                    </w:rPr>
                  </w:pPr>
                  <w:r>
                    <w:rPr>
                      <w:color w:val="auto"/>
                    </w:rPr>
                    <w:t>6</w:t>
                  </w:r>
                </w:p>
              </w:tc>
              <w:tc>
                <w:tcPr>
                  <w:tcW w:w="1610" w:type="pct"/>
                  <w:noWrap w:val="0"/>
                  <w:vAlign w:val="center"/>
                </w:tcPr>
                <w:p w14:paraId="2DB554CD">
                  <w:pPr>
                    <w:pStyle w:val="31"/>
                    <w:bidi w:val="0"/>
                    <w:rPr>
                      <w:color w:val="auto"/>
                    </w:rPr>
                  </w:pPr>
                  <w:r>
                    <w:rPr>
                      <w:color w:val="auto"/>
                    </w:rPr>
                    <w:t>监控点处1h平均浓度值</w:t>
                  </w:r>
                </w:p>
              </w:tc>
              <w:tc>
                <w:tcPr>
                  <w:tcW w:w="1412" w:type="pct"/>
                  <w:vMerge w:val="restart"/>
                  <w:noWrap w:val="0"/>
                  <w:vAlign w:val="center"/>
                </w:tcPr>
                <w:p w14:paraId="3A3FC47A">
                  <w:pPr>
                    <w:pStyle w:val="31"/>
                    <w:bidi w:val="0"/>
                    <w:rPr>
                      <w:color w:val="auto"/>
                    </w:rPr>
                  </w:pPr>
                  <w:r>
                    <w:rPr>
                      <w:color w:val="auto"/>
                    </w:rPr>
                    <w:t>在厂房外设置监控点</w:t>
                  </w:r>
                </w:p>
              </w:tc>
            </w:tr>
            <w:tr w14:paraId="6BFA9F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cantSplit/>
                <w:trHeight w:val="397" w:hRule="atLeast"/>
                <w:jc w:val="center"/>
              </w:trPr>
              <w:tc>
                <w:tcPr>
                  <w:tcW w:w="800" w:type="pct"/>
                  <w:vMerge w:val="continue"/>
                  <w:noWrap w:val="0"/>
                  <w:vAlign w:val="center"/>
                </w:tcPr>
                <w:p w14:paraId="4FA50F51">
                  <w:pPr>
                    <w:pStyle w:val="31"/>
                    <w:bidi w:val="0"/>
                    <w:rPr>
                      <w:color w:val="auto"/>
                    </w:rPr>
                  </w:pPr>
                </w:p>
              </w:tc>
              <w:tc>
                <w:tcPr>
                  <w:tcW w:w="1176" w:type="pct"/>
                  <w:noWrap w:val="0"/>
                  <w:vAlign w:val="center"/>
                </w:tcPr>
                <w:p w14:paraId="67E517D0">
                  <w:pPr>
                    <w:pStyle w:val="31"/>
                    <w:bidi w:val="0"/>
                    <w:rPr>
                      <w:color w:val="auto"/>
                    </w:rPr>
                  </w:pPr>
                  <w:r>
                    <w:rPr>
                      <w:color w:val="auto"/>
                    </w:rPr>
                    <w:t>20</w:t>
                  </w:r>
                </w:p>
              </w:tc>
              <w:tc>
                <w:tcPr>
                  <w:tcW w:w="1610" w:type="pct"/>
                  <w:noWrap w:val="0"/>
                  <w:vAlign w:val="center"/>
                </w:tcPr>
                <w:p w14:paraId="34F78C72">
                  <w:pPr>
                    <w:pStyle w:val="31"/>
                    <w:bidi w:val="0"/>
                    <w:rPr>
                      <w:color w:val="auto"/>
                    </w:rPr>
                  </w:pPr>
                  <w:r>
                    <w:rPr>
                      <w:color w:val="auto"/>
                    </w:rPr>
                    <w:t>监控点处任意一次浓度值</w:t>
                  </w:r>
                </w:p>
              </w:tc>
              <w:tc>
                <w:tcPr>
                  <w:tcW w:w="1412" w:type="pct"/>
                  <w:vMerge w:val="continue"/>
                  <w:noWrap w:val="0"/>
                  <w:vAlign w:val="center"/>
                </w:tcPr>
                <w:p w14:paraId="1F2E2AA9">
                  <w:pPr>
                    <w:pStyle w:val="31"/>
                    <w:bidi w:val="0"/>
                    <w:rPr>
                      <w:color w:val="auto"/>
                    </w:rPr>
                  </w:pPr>
                </w:p>
              </w:tc>
            </w:tr>
          </w:tbl>
          <w:p w14:paraId="4A5F25FD">
            <w:pPr>
              <w:bidi w:val="0"/>
              <w:rPr>
                <w:b/>
                <w:bCs/>
                <w:color w:val="auto"/>
              </w:rPr>
            </w:pPr>
            <w:r>
              <w:rPr>
                <w:b/>
                <w:bCs/>
                <w:color w:val="auto"/>
              </w:rPr>
              <w:t>2、废水</w:t>
            </w:r>
            <w:r>
              <w:rPr>
                <w:rFonts w:hint="eastAsia"/>
                <w:b/>
                <w:bCs/>
                <w:color w:val="auto"/>
              </w:rPr>
              <w:t>排放标准</w:t>
            </w:r>
          </w:p>
          <w:p w14:paraId="72E7D737">
            <w:pPr>
              <w:bidi w:val="0"/>
              <w:rPr>
                <w:rFonts w:hint="default"/>
                <w:color w:val="auto"/>
              </w:rPr>
            </w:pPr>
            <w:r>
              <w:rPr>
                <w:rFonts w:hint="eastAsia"/>
                <w:color w:val="auto"/>
                <w:lang w:val="en-US" w:eastAsia="zh-CN"/>
              </w:rPr>
              <w:t>本项目生活污水经园区化粪池预处理后接管市政污水管网进入山南新区污水处理厂，设备清洗废水、地面清洗废水经收集后进入自建污水处理设施（采用调节+絮凝沉淀+缺氧+好氧+沉淀处理工艺）处理后接管市政污水管网进入山南新区污水处理厂处理，</w:t>
            </w:r>
            <w:r>
              <w:rPr>
                <w:rFonts w:hint="eastAsia"/>
                <w:color w:val="auto"/>
              </w:rPr>
              <w:t>污水排放执行《污水综合排放标准》（GB8978-1996）表4中三级标准和</w:t>
            </w:r>
            <w:r>
              <w:rPr>
                <w:rFonts w:hint="default" w:ascii="Times New Roman" w:hAnsi="Times New Roman" w:cs="Times New Roman"/>
                <w:color w:val="auto"/>
                <w:lang w:val="en-US" w:eastAsia="zh-CN"/>
              </w:rPr>
              <w:t>山南新区</w:t>
            </w:r>
            <w:r>
              <w:rPr>
                <w:rFonts w:hint="default" w:ascii="Times New Roman" w:hAnsi="Times New Roman" w:cs="Times New Roman"/>
                <w:color w:val="auto"/>
              </w:rPr>
              <w:t>污水处理厂</w:t>
            </w:r>
            <w:r>
              <w:rPr>
                <w:rFonts w:hint="eastAsia"/>
                <w:color w:val="auto"/>
              </w:rPr>
              <w:t>接管标准</w:t>
            </w:r>
            <w:r>
              <w:rPr>
                <w:rFonts w:hint="eastAsia"/>
                <w:color w:val="auto"/>
                <w:lang w:val="en-US" w:eastAsia="zh-CN"/>
              </w:rPr>
              <w:t>中较严值</w:t>
            </w:r>
            <w:r>
              <w:rPr>
                <w:rFonts w:hint="eastAsia"/>
                <w:color w:val="auto"/>
              </w:rPr>
              <w:t>。</w:t>
            </w:r>
            <w:r>
              <w:rPr>
                <w:rFonts w:hint="default"/>
                <w:color w:val="auto"/>
              </w:rPr>
              <w:t>尾水达到《城镇污水处理厂污染物排放标准》（GB18918-2002）一级A标准后外排进入高塘湖。</w:t>
            </w:r>
          </w:p>
          <w:p w14:paraId="490266F2">
            <w:pPr>
              <w:pStyle w:val="29"/>
              <w:bidi w:val="0"/>
              <w:rPr>
                <w:rFonts w:hint="eastAsia"/>
                <w:color w:val="auto"/>
                <w:lang w:val="zh-CN" w:eastAsia="zh-CN"/>
              </w:rPr>
            </w:pPr>
            <w:r>
              <w:rPr>
                <w:rFonts w:hint="eastAsia"/>
                <w:color w:val="auto"/>
                <w:lang w:val="zh-CN"/>
              </w:rPr>
              <w:t>表3-</w:t>
            </w:r>
            <w:r>
              <w:rPr>
                <w:rFonts w:hint="eastAsia"/>
                <w:color w:val="auto"/>
                <w:lang w:val="en-US" w:eastAsia="zh-CN"/>
              </w:rPr>
              <w:t xml:space="preserve">7  </w:t>
            </w:r>
            <w:r>
              <w:rPr>
                <w:rFonts w:hint="eastAsia"/>
                <w:color w:val="auto"/>
                <w:lang w:val="zh-CN"/>
              </w:rPr>
              <w:t>污水排放标准限值</w:t>
            </w:r>
            <w:r>
              <w:rPr>
                <w:rFonts w:hint="eastAsia"/>
                <w:color w:val="auto"/>
                <w:lang w:val="zh-CN" w:eastAsia="zh-CN"/>
              </w:rPr>
              <w:t>（</w:t>
            </w:r>
            <w:r>
              <w:rPr>
                <w:rFonts w:hint="eastAsia"/>
                <w:color w:val="auto"/>
                <w:lang w:val="zh-CN"/>
              </w:rPr>
              <w:t>单位：mg/L，pH值除外</w:t>
            </w:r>
            <w:r>
              <w:rPr>
                <w:rFonts w:hint="eastAsia"/>
                <w:color w:val="auto"/>
                <w:lang w:val="zh-CN" w:eastAsia="zh-CN"/>
              </w:rPr>
              <w:t>）</w:t>
            </w:r>
          </w:p>
          <w:tbl>
            <w:tblPr>
              <w:tblStyle w:val="18"/>
              <w:tblW w:w="486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819"/>
              <w:gridCol w:w="1555"/>
              <w:gridCol w:w="1991"/>
              <w:gridCol w:w="2289"/>
              <w:gridCol w:w="1468"/>
            </w:tblGrid>
            <w:tr w14:paraId="56AFB7F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4" w:type="pct"/>
                  <w:vAlign w:val="center"/>
                </w:tcPr>
                <w:p w14:paraId="36FEB243">
                  <w:pPr>
                    <w:pStyle w:val="31"/>
                    <w:bidi w:val="0"/>
                    <w:rPr>
                      <w:b/>
                      <w:bCs/>
                      <w:color w:val="auto"/>
                    </w:rPr>
                  </w:pPr>
                  <w:r>
                    <w:rPr>
                      <w:b/>
                      <w:bCs/>
                      <w:color w:val="auto"/>
                    </w:rPr>
                    <w:t>序号</w:t>
                  </w:r>
                </w:p>
              </w:tc>
              <w:tc>
                <w:tcPr>
                  <w:tcW w:w="957" w:type="pct"/>
                  <w:vAlign w:val="center"/>
                </w:tcPr>
                <w:p w14:paraId="713F3D6C">
                  <w:pPr>
                    <w:pStyle w:val="31"/>
                    <w:bidi w:val="0"/>
                    <w:rPr>
                      <w:b/>
                      <w:bCs/>
                      <w:color w:val="auto"/>
                    </w:rPr>
                  </w:pPr>
                  <w:r>
                    <w:rPr>
                      <w:b/>
                      <w:bCs/>
                      <w:color w:val="auto"/>
                    </w:rPr>
                    <w:t>污染物</w:t>
                  </w:r>
                </w:p>
              </w:tc>
              <w:tc>
                <w:tcPr>
                  <w:tcW w:w="1225" w:type="pct"/>
                  <w:vAlign w:val="center"/>
                </w:tcPr>
                <w:p w14:paraId="02F78789">
                  <w:pPr>
                    <w:pStyle w:val="31"/>
                    <w:bidi w:val="0"/>
                    <w:rPr>
                      <w:b/>
                      <w:bCs/>
                      <w:color w:val="auto"/>
                    </w:rPr>
                  </w:pPr>
                  <w:r>
                    <w:rPr>
                      <w:b/>
                      <w:bCs/>
                      <w:color w:val="auto"/>
                    </w:rPr>
                    <w:t>污水处理厂接管标准mg/L</w:t>
                  </w:r>
                </w:p>
              </w:tc>
              <w:tc>
                <w:tcPr>
                  <w:tcW w:w="1409" w:type="pct"/>
                  <w:vAlign w:val="center"/>
                </w:tcPr>
                <w:p w14:paraId="7F53EAD9">
                  <w:pPr>
                    <w:pStyle w:val="31"/>
                    <w:bidi w:val="0"/>
                    <w:rPr>
                      <w:b/>
                      <w:bCs/>
                      <w:color w:val="auto"/>
                    </w:rPr>
                  </w:pPr>
                  <w:r>
                    <w:rPr>
                      <w:rFonts w:hint="eastAsia"/>
                      <w:b/>
                      <w:bCs/>
                      <w:color w:val="auto"/>
                    </w:rPr>
                    <w:t>《污水综合排放标准》表4三级排放标准</w:t>
                  </w:r>
                  <w:r>
                    <w:rPr>
                      <w:b/>
                      <w:bCs/>
                      <w:color w:val="auto"/>
                    </w:rPr>
                    <w:t>mg/L</w:t>
                  </w:r>
                </w:p>
              </w:tc>
              <w:tc>
                <w:tcPr>
                  <w:tcW w:w="903" w:type="pct"/>
                  <w:vAlign w:val="center"/>
                </w:tcPr>
                <w:p w14:paraId="7CBEBDED">
                  <w:pPr>
                    <w:pStyle w:val="31"/>
                    <w:bidi w:val="0"/>
                    <w:rPr>
                      <w:b/>
                      <w:bCs/>
                      <w:color w:val="auto"/>
                    </w:rPr>
                  </w:pPr>
                  <w:r>
                    <w:rPr>
                      <w:b/>
                      <w:bCs/>
                      <w:color w:val="auto"/>
                    </w:rPr>
                    <w:t>本项目执行标准mg/L</w:t>
                  </w:r>
                </w:p>
              </w:tc>
            </w:tr>
            <w:tr w14:paraId="0721C0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4" w:type="pct"/>
                  <w:vAlign w:val="center"/>
                </w:tcPr>
                <w:p w14:paraId="4D4D246C">
                  <w:pPr>
                    <w:pStyle w:val="31"/>
                    <w:bidi w:val="0"/>
                    <w:rPr>
                      <w:color w:val="auto"/>
                    </w:rPr>
                  </w:pPr>
                  <w:r>
                    <w:rPr>
                      <w:color w:val="auto"/>
                    </w:rPr>
                    <w:t>1</w:t>
                  </w:r>
                </w:p>
              </w:tc>
              <w:tc>
                <w:tcPr>
                  <w:tcW w:w="957" w:type="pct"/>
                  <w:vAlign w:val="center"/>
                </w:tcPr>
                <w:p w14:paraId="584BD9E4">
                  <w:pPr>
                    <w:pStyle w:val="31"/>
                    <w:bidi w:val="0"/>
                    <w:rPr>
                      <w:color w:val="auto"/>
                    </w:rPr>
                  </w:pPr>
                  <w:r>
                    <w:rPr>
                      <w:color w:val="auto"/>
                    </w:rPr>
                    <w:t>pH</w:t>
                  </w:r>
                  <w:r>
                    <w:rPr>
                      <w:rFonts w:hint="eastAsia"/>
                      <w:color w:val="auto"/>
                    </w:rPr>
                    <w:t>（无量纲）</w:t>
                  </w:r>
                </w:p>
              </w:tc>
              <w:tc>
                <w:tcPr>
                  <w:tcW w:w="1225" w:type="pct"/>
                  <w:vAlign w:val="center"/>
                </w:tcPr>
                <w:p w14:paraId="4D021D78">
                  <w:pPr>
                    <w:pStyle w:val="31"/>
                    <w:bidi w:val="0"/>
                    <w:rPr>
                      <w:color w:val="auto"/>
                    </w:rPr>
                  </w:pPr>
                  <w:r>
                    <w:rPr>
                      <w:color w:val="auto"/>
                    </w:rPr>
                    <w:t>6~9</w:t>
                  </w:r>
                </w:p>
              </w:tc>
              <w:tc>
                <w:tcPr>
                  <w:tcW w:w="1409" w:type="pct"/>
                  <w:vAlign w:val="center"/>
                </w:tcPr>
                <w:p w14:paraId="5D2B0697">
                  <w:pPr>
                    <w:pStyle w:val="31"/>
                    <w:bidi w:val="0"/>
                    <w:rPr>
                      <w:color w:val="auto"/>
                    </w:rPr>
                  </w:pPr>
                  <w:r>
                    <w:rPr>
                      <w:color w:val="auto"/>
                    </w:rPr>
                    <w:t>6~9</w:t>
                  </w:r>
                </w:p>
              </w:tc>
              <w:tc>
                <w:tcPr>
                  <w:tcW w:w="903" w:type="pct"/>
                  <w:vAlign w:val="center"/>
                </w:tcPr>
                <w:p w14:paraId="77E5CADA">
                  <w:pPr>
                    <w:pStyle w:val="31"/>
                    <w:bidi w:val="0"/>
                    <w:rPr>
                      <w:color w:val="auto"/>
                    </w:rPr>
                  </w:pPr>
                  <w:r>
                    <w:rPr>
                      <w:color w:val="auto"/>
                    </w:rPr>
                    <w:t>6~9</w:t>
                  </w:r>
                </w:p>
              </w:tc>
            </w:tr>
            <w:tr w14:paraId="79FFF2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4" w:type="pct"/>
                  <w:vAlign w:val="center"/>
                </w:tcPr>
                <w:p w14:paraId="5D577365">
                  <w:pPr>
                    <w:pStyle w:val="31"/>
                    <w:bidi w:val="0"/>
                    <w:rPr>
                      <w:color w:val="auto"/>
                    </w:rPr>
                  </w:pPr>
                  <w:r>
                    <w:rPr>
                      <w:color w:val="auto"/>
                    </w:rPr>
                    <w:t>2</w:t>
                  </w:r>
                </w:p>
              </w:tc>
              <w:tc>
                <w:tcPr>
                  <w:tcW w:w="957" w:type="pct"/>
                  <w:vAlign w:val="center"/>
                </w:tcPr>
                <w:p w14:paraId="17586CF1">
                  <w:pPr>
                    <w:pStyle w:val="31"/>
                    <w:bidi w:val="0"/>
                    <w:rPr>
                      <w:color w:val="auto"/>
                    </w:rPr>
                  </w:pPr>
                  <w:r>
                    <w:rPr>
                      <w:color w:val="auto"/>
                    </w:rPr>
                    <w:t>COD</w:t>
                  </w:r>
                </w:p>
              </w:tc>
              <w:tc>
                <w:tcPr>
                  <w:tcW w:w="1225" w:type="pct"/>
                  <w:vAlign w:val="center"/>
                </w:tcPr>
                <w:p w14:paraId="44D7B808">
                  <w:pPr>
                    <w:pStyle w:val="31"/>
                    <w:bidi w:val="0"/>
                    <w:rPr>
                      <w:rFonts w:hint="default" w:eastAsia="宋体"/>
                      <w:color w:val="auto"/>
                      <w:lang w:val="en-US" w:eastAsia="zh-CN"/>
                    </w:rPr>
                  </w:pPr>
                  <w:r>
                    <w:rPr>
                      <w:rFonts w:hint="eastAsia"/>
                      <w:color w:val="auto"/>
                      <w:lang w:val="en-US" w:eastAsia="zh-CN"/>
                    </w:rPr>
                    <w:t>400</w:t>
                  </w:r>
                </w:p>
              </w:tc>
              <w:tc>
                <w:tcPr>
                  <w:tcW w:w="1409" w:type="pct"/>
                  <w:vAlign w:val="center"/>
                </w:tcPr>
                <w:p w14:paraId="4A09F593">
                  <w:pPr>
                    <w:pStyle w:val="31"/>
                    <w:bidi w:val="0"/>
                    <w:rPr>
                      <w:color w:val="auto"/>
                    </w:rPr>
                  </w:pPr>
                  <w:r>
                    <w:rPr>
                      <w:color w:val="auto"/>
                    </w:rPr>
                    <w:t>500</w:t>
                  </w:r>
                </w:p>
              </w:tc>
              <w:tc>
                <w:tcPr>
                  <w:tcW w:w="903" w:type="pct"/>
                  <w:vAlign w:val="center"/>
                </w:tcPr>
                <w:p w14:paraId="0A201D49">
                  <w:pPr>
                    <w:pStyle w:val="31"/>
                    <w:bidi w:val="0"/>
                    <w:rPr>
                      <w:rFonts w:hint="default" w:eastAsia="宋体"/>
                      <w:color w:val="auto"/>
                      <w:lang w:val="en-US" w:eastAsia="zh-CN"/>
                    </w:rPr>
                  </w:pPr>
                  <w:r>
                    <w:rPr>
                      <w:rFonts w:hint="eastAsia"/>
                      <w:color w:val="auto"/>
                      <w:lang w:val="en-US" w:eastAsia="zh-CN"/>
                    </w:rPr>
                    <w:t>400</w:t>
                  </w:r>
                </w:p>
              </w:tc>
            </w:tr>
            <w:tr w14:paraId="7C59787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4" w:type="pct"/>
                  <w:vAlign w:val="center"/>
                </w:tcPr>
                <w:p w14:paraId="65FB987A">
                  <w:pPr>
                    <w:pStyle w:val="31"/>
                    <w:bidi w:val="0"/>
                    <w:rPr>
                      <w:color w:val="auto"/>
                    </w:rPr>
                  </w:pPr>
                  <w:r>
                    <w:rPr>
                      <w:color w:val="auto"/>
                    </w:rPr>
                    <w:t>3</w:t>
                  </w:r>
                </w:p>
              </w:tc>
              <w:tc>
                <w:tcPr>
                  <w:tcW w:w="957" w:type="pct"/>
                  <w:vAlign w:val="center"/>
                </w:tcPr>
                <w:p w14:paraId="081C8901">
                  <w:pPr>
                    <w:pStyle w:val="31"/>
                    <w:bidi w:val="0"/>
                    <w:rPr>
                      <w:color w:val="auto"/>
                    </w:rPr>
                  </w:pPr>
                  <w:r>
                    <w:rPr>
                      <w:color w:val="auto"/>
                    </w:rPr>
                    <w:t>BOD</w:t>
                  </w:r>
                  <w:r>
                    <w:rPr>
                      <w:color w:val="auto"/>
                      <w:vertAlign w:val="subscript"/>
                    </w:rPr>
                    <w:t>5</w:t>
                  </w:r>
                </w:p>
              </w:tc>
              <w:tc>
                <w:tcPr>
                  <w:tcW w:w="1225" w:type="pct"/>
                  <w:vAlign w:val="center"/>
                </w:tcPr>
                <w:p w14:paraId="0E961B7A">
                  <w:pPr>
                    <w:pStyle w:val="31"/>
                    <w:bidi w:val="0"/>
                    <w:rPr>
                      <w:rFonts w:hint="default" w:eastAsia="宋体"/>
                      <w:color w:val="auto"/>
                      <w:lang w:val="en-US" w:eastAsia="zh-CN"/>
                    </w:rPr>
                  </w:pPr>
                  <w:r>
                    <w:rPr>
                      <w:rFonts w:hint="eastAsia"/>
                      <w:color w:val="auto"/>
                      <w:lang w:val="en-US" w:eastAsia="zh-CN"/>
                    </w:rPr>
                    <w:t>180</w:t>
                  </w:r>
                </w:p>
              </w:tc>
              <w:tc>
                <w:tcPr>
                  <w:tcW w:w="1409" w:type="pct"/>
                  <w:vAlign w:val="center"/>
                </w:tcPr>
                <w:p w14:paraId="42DD8813">
                  <w:pPr>
                    <w:pStyle w:val="31"/>
                    <w:bidi w:val="0"/>
                    <w:rPr>
                      <w:color w:val="auto"/>
                    </w:rPr>
                  </w:pPr>
                  <w:r>
                    <w:rPr>
                      <w:color w:val="auto"/>
                    </w:rPr>
                    <w:t>300</w:t>
                  </w:r>
                </w:p>
              </w:tc>
              <w:tc>
                <w:tcPr>
                  <w:tcW w:w="903" w:type="pct"/>
                  <w:vAlign w:val="center"/>
                </w:tcPr>
                <w:p w14:paraId="12CD9C45">
                  <w:pPr>
                    <w:pStyle w:val="31"/>
                    <w:bidi w:val="0"/>
                    <w:rPr>
                      <w:rFonts w:hint="default" w:eastAsia="宋体"/>
                      <w:color w:val="auto"/>
                      <w:lang w:val="en-US" w:eastAsia="zh-CN"/>
                    </w:rPr>
                  </w:pPr>
                  <w:r>
                    <w:rPr>
                      <w:rFonts w:hint="eastAsia"/>
                      <w:color w:val="auto"/>
                      <w:lang w:val="en-US" w:eastAsia="zh-CN"/>
                    </w:rPr>
                    <w:t>180</w:t>
                  </w:r>
                </w:p>
              </w:tc>
            </w:tr>
            <w:tr w14:paraId="6502C1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504" w:type="pct"/>
                  <w:vAlign w:val="center"/>
                </w:tcPr>
                <w:p w14:paraId="795EDD28">
                  <w:pPr>
                    <w:pStyle w:val="31"/>
                    <w:bidi w:val="0"/>
                    <w:rPr>
                      <w:rFonts w:hint="eastAsia" w:eastAsia="宋体"/>
                      <w:color w:val="auto"/>
                      <w:lang w:val="en-US" w:eastAsia="zh-CN"/>
                    </w:rPr>
                  </w:pPr>
                  <w:r>
                    <w:rPr>
                      <w:rFonts w:hint="eastAsia"/>
                      <w:color w:val="auto"/>
                      <w:lang w:val="en-US" w:eastAsia="zh-CN"/>
                    </w:rPr>
                    <w:t>4</w:t>
                  </w:r>
                </w:p>
              </w:tc>
              <w:tc>
                <w:tcPr>
                  <w:tcW w:w="957" w:type="pct"/>
                  <w:vAlign w:val="center"/>
                </w:tcPr>
                <w:p w14:paraId="2CDD2E78">
                  <w:pPr>
                    <w:pStyle w:val="31"/>
                    <w:bidi w:val="0"/>
                    <w:rPr>
                      <w:color w:val="auto"/>
                    </w:rPr>
                  </w:pPr>
                  <w:r>
                    <w:rPr>
                      <w:color w:val="auto"/>
                    </w:rPr>
                    <w:t>SS</w:t>
                  </w:r>
                </w:p>
              </w:tc>
              <w:tc>
                <w:tcPr>
                  <w:tcW w:w="1225" w:type="pct"/>
                  <w:vAlign w:val="center"/>
                </w:tcPr>
                <w:p w14:paraId="2D387735">
                  <w:pPr>
                    <w:pStyle w:val="31"/>
                    <w:bidi w:val="0"/>
                    <w:rPr>
                      <w:rFonts w:hint="default" w:eastAsia="宋体"/>
                      <w:color w:val="auto"/>
                      <w:lang w:val="en-US" w:eastAsia="zh-CN"/>
                    </w:rPr>
                  </w:pPr>
                  <w:r>
                    <w:rPr>
                      <w:rFonts w:hint="eastAsia"/>
                      <w:color w:val="auto"/>
                      <w:lang w:val="en-US" w:eastAsia="zh-CN"/>
                    </w:rPr>
                    <w:t>200</w:t>
                  </w:r>
                </w:p>
              </w:tc>
              <w:tc>
                <w:tcPr>
                  <w:tcW w:w="1409" w:type="pct"/>
                  <w:vAlign w:val="center"/>
                </w:tcPr>
                <w:p w14:paraId="4EEC1978">
                  <w:pPr>
                    <w:pStyle w:val="31"/>
                    <w:bidi w:val="0"/>
                    <w:rPr>
                      <w:color w:val="auto"/>
                    </w:rPr>
                  </w:pPr>
                  <w:r>
                    <w:rPr>
                      <w:color w:val="auto"/>
                    </w:rPr>
                    <w:t>400</w:t>
                  </w:r>
                </w:p>
              </w:tc>
              <w:tc>
                <w:tcPr>
                  <w:tcW w:w="903" w:type="pct"/>
                  <w:vAlign w:val="center"/>
                </w:tcPr>
                <w:p w14:paraId="69A572CD">
                  <w:pPr>
                    <w:pStyle w:val="31"/>
                    <w:bidi w:val="0"/>
                    <w:rPr>
                      <w:color w:val="auto"/>
                    </w:rPr>
                  </w:pPr>
                  <w:r>
                    <w:rPr>
                      <w:color w:val="auto"/>
                    </w:rPr>
                    <w:t>2</w:t>
                  </w:r>
                  <w:r>
                    <w:rPr>
                      <w:rFonts w:hint="eastAsia"/>
                      <w:color w:val="auto"/>
                      <w:lang w:val="en-US" w:eastAsia="zh-CN"/>
                    </w:rPr>
                    <w:t>0</w:t>
                  </w:r>
                  <w:r>
                    <w:rPr>
                      <w:color w:val="auto"/>
                    </w:rPr>
                    <w:t>0</w:t>
                  </w:r>
                </w:p>
              </w:tc>
            </w:tr>
            <w:tr w14:paraId="74D80D0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9" w:type="dxa"/>
                  <w:vAlign w:val="center"/>
                </w:tcPr>
                <w:p w14:paraId="3CDB6252">
                  <w:pPr>
                    <w:pStyle w:val="31"/>
                    <w:bidi w:val="0"/>
                    <w:ind w:firstLine="0" w:firstLineChars="0"/>
                    <w:rPr>
                      <w:color w:val="auto"/>
                    </w:rPr>
                  </w:pPr>
                  <w:r>
                    <w:rPr>
                      <w:color w:val="auto"/>
                    </w:rPr>
                    <w:t>5</w:t>
                  </w:r>
                </w:p>
              </w:tc>
              <w:tc>
                <w:tcPr>
                  <w:tcW w:w="957" w:type="pct"/>
                  <w:vAlign w:val="center"/>
                </w:tcPr>
                <w:p w14:paraId="0F621EFD">
                  <w:pPr>
                    <w:pStyle w:val="31"/>
                    <w:bidi w:val="0"/>
                    <w:rPr>
                      <w:color w:val="auto"/>
                    </w:rPr>
                  </w:pPr>
                  <w:r>
                    <w:rPr>
                      <w:color w:val="auto"/>
                    </w:rPr>
                    <w:t>NH</w:t>
                  </w:r>
                  <w:r>
                    <w:rPr>
                      <w:color w:val="auto"/>
                      <w:vertAlign w:val="subscript"/>
                    </w:rPr>
                    <w:t>3</w:t>
                  </w:r>
                  <w:r>
                    <w:rPr>
                      <w:color w:val="auto"/>
                    </w:rPr>
                    <w:t>-N</w:t>
                  </w:r>
                </w:p>
              </w:tc>
              <w:tc>
                <w:tcPr>
                  <w:tcW w:w="1225" w:type="pct"/>
                  <w:vAlign w:val="center"/>
                </w:tcPr>
                <w:p w14:paraId="396C1718">
                  <w:pPr>
                    <w:pStyle w:val="31"/>
                    <w:bidi w:val="0"/>
                    <w:rPr>
                      <w:rFonts w:hint="default" w:eastAsia="宋体"/>
                      <w:color w:val="auto"/>
                      <w:lang w:val="en-US" w:eastAsia="zh-CN"/>
                    </w:rPr>
                  </w:pPr>
                  <w:r>
                    <w:rPr>
                      <w:rFonts w:hint="eastAsia"/>
                      <w:color w:val="auto"/>
                      <w:lang w:val="en-US" w:eastAsia="zh-CN"/>
                    </w:rPr>
                    <w:t>35</w:t>
                  </w:r>
                </w:p>
              </w:tc>
              <w:tc>
                <w:tcPr>
                  <w:tcW w:w="1409" w:type="pct"/>
                  <w:vAlign w:val="center"/>
                </w:tcPr>
                <w:p w14:paraId="49BCB537">
                  <w:pPr>
                    <w:pStyle w:val="31"/>
                    <w:bidi w:val="0"/>
                    <w:rPr>
                      <w:color w:val="auto"/>
                    </w:rPr>
                  </w:pPr>
                  <w:r>
                    <w:rPr>
                      <w:color w:val="auto"/>
                    </w:rPr>
                    <w:t>/</w:t>
                  </w:r>
                </w:p>
              </w:tc>
              <w:tc>
                <w:tcPr>
                  <w:tcW w:w="903" w:type="pct"/>
                  <w:vAlign w:val="center"/>
                </w:tcPr>
                <w:p w14:paraId="4EBE4144">
                  <w:pPr>
                    <w:pStyle w:val="31"/>
                    <w:bidi w:val="0"/>
                    <w:rPr>
                      <w:rFonts w:hint="default" w:eastAsia="宋体"/>
                      <w:color w:val="auto"/>
                      <w:lang w:val="en-US" w:eastAsia="zh-CN"/>
                    </w:rPr>
                  </w:pPr>
                  <w:r>
                    <w:rPr>
                      <w:rFonts w:hint="eastAsia"/>
                      <w:color w:val="auto"/>
                      <w:lang w:val="en-US" w:eastAsia="zh-CN"/>
                    </w:rPr>
                    <w:t>35</w:t>
                  </w:r>
                </w:p>
              </w:tc>
            </w:tr>
            <w:tr w14:paraId="78AAF3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9" w:type="dxa"/>
                  <w:vAlign w:val="center"/>
                </w:tcPr>
                <w:p w14:paraId="33047D32">
                  <w:pPr>
                    <w:pStyle w:val="31"/>
                    <w:bidi w:val="0"/>
                    <w:ind w:firstLine="0" w:firstLineChars="0"/>
                    <w:rPr>
                      <w:color w:val="auto"/>
                    </w:rPr>
                  </w:pPr>
                  <w:r>
                    <w:rPr>
                      <w:color w:val="auto"/>
                    </w:rPr>
                    <w:t>6</w:t>
                  </w:r>
                </w:p>
              </w:tc>
              <w:tc>
                <w:tcPr>
                  <w:tcW w:w="957" w:type="pct"/>
                  <w:vAlign w:val="center"/>
                </w:tcPr>
                <w:p w14:paraId="473A082F">
                  <w:pPr>
                    <w:pStyle w:val="31"/>
                    <w:bidi w:val="0"/>
                    <w:rPr>
                      <w:color w:val="auto"/>
                    </w:rPr>
                  </w:pPr>
                  <w:r>
                    <w:rPr>
                      <w:color w:val="auto"/>
                    </w:rPr>
                    <w:t>TN</w:t>
                  </w:r>
                </w:p>
              </w:tc>
              <w:tc>
                <w:tcPr>
                  <w:tcW w:w="1225" w:type="pct"/>
                  <w:vAlign w:val="center"/>
                </w:tcPr>
                <w:p w14:paraId="1F12BB52">
                  <w:pPr>
                    <w:pStyle w:val="31"/>
                    <w:bidi w:val="0"/>
                    <w:rPr>
                      <w:rFonts w:hint="default" w:eastAsia="宋体"/>
                      <w:color w:val="auto"/>
                      <w:lang w:val="en-US" w:eastAsia="zh-CN"/>
                    </w:rPr>
                  </w:pPr>
                  <w:r>
                    <w:rPr>
                      <w:rFonts w:hint="eastAsia"/>
                      <w:color w:val="auto"/>
                      <w:lang w:val="en-US" w:eastAsia="zh-CN"/>
                    </w:rPr>
                    <w:t>45</w:t>
                  </w:r>
                </w:p>
              </w:tc>
              <w:tc>
                <w:tcPr>
                  <w:tcW w:w="1409" w:type="pct"/>
                  <w:vAlign w:val="center"/>
                </w:tcPr>
                <w:p w14:paraId="52BE1BF3">
                  <w:pPr>
                    <w:pStyle w:val="31"/>
                    <w:bidi w:val="0"/>
                    <w:rPr>
                      <w:color w:val="auto"/>
                    </w:rPr>
                  </w:pPr>
                  <w:r>
                    <w:rPr>
                      <w:color w:val="auto"/>
                    </w:rPr>
                    <w:t>/</w:t>
                  </w:r>
                </w:p>
              </w:tc>
              <w:tc>
                <w:tcPr>
                  <w:tcW w:w="903" w:type="pct"/>
                  <w:vAlign w:val="center"/>
                </w:tcPr>
                <w:p w14:paraId="27A91A3F">
                  <w:pPr>
                    <w:pStyle w:val="31"/>
                    <w:bidi w:val="0"/>
                    <w:rPr>
                      <w:rFonts w:hint="default" w:eastAsia="宋体"/>
                      <w:color w:val="auto"/>
                      <w:lang w:val="en-US" w:eastAsia="zh-CN"/>
                    </w:rPr>
                  </w:pPr>
                  <w:r>
                    <w:rPr>
                      <w:rFonts w:hint="eastAsia"/>
                      <w:color w:val="auto"/>
                      <w:lang w:val="en-US" w:eastAsia="zh-CN"/>
                    </w:rPr>
                    <w:t>45</w:t>
                  </w:r>
                </w:p>
              </w:tc>
            </w:tr>
            <w:tr w14:paraId="57FCA08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9" w:type="dxa"/>
                  <w:vAlign w:val="center"/>
                </w:tcPr>
                <w:p w14:paraId="4F246C86">
                  <w:pPr>
                    <w:pStyle w:val="31"/>
                    <w:bidi w:val="0"/>
                    <w:ind w:firstLine="0" w:firstLineChars="0"/>
                    <w:rPr>
                      <w:color w:val="auto"/>
                    </w:rPr>
                  </w:pPr>
                  <w:r>
                    <w:rPr>
                      <w:color w:val="auto"/>
                    </w:rPr>
                    <w:t>7</w:t>
                  </w:r>
                </w:p>
              </w:tc>
              <w:tc>
                <w:tcPr>
                  <w:tcW w:w="957" w:type="pct"/>
                  <w:vAlign w:val="center"/>
                </w:tcPr>
                <w:p w14:paraId="73D52DB9">
                  <w:pPr>
                    <w:pStyle w:val="31"/>
                    <w:bidi w:val="0"/>
                    <w:rPr>
                      <w:rFonts w:hint="eastAsia" w:eastAsia="宋体"/>
                      <w:color w:val="auto"/>
                      <w:lang w:eastAsia="zh-CN"/>
                    </w:rPr>
                  </w:pPr>
                  <w:r>
                    <w:rPr>
                      <w:color w:val="auto"/>
                    </w:rPr>
                    <w:t>T</w:t>
                  </w:r>
                  <w:r>
                    <w:rPr>
                      <w:rFonts w:hint="eastAsia"/>
                      <w:color w:val="auto"/>
                      <w:lang w:val="en-US" w:eastAsia="zh-CN"/>
                    </w:rPr>
                    <w:t>P</w:t>
                  </w:r>
                </w:p>
              </w:tc>
              <w:tc>
                <w:tcPr>
                  <w:tcW w:w="1225" w:type="pct"/>
                  <w:vAlign w:val="center"/>
                </w:tcPr>
                <w:p w14:paraId="17C11FAB">
                  <w:pPr>
                    <w:pStyle w:val="31"/>
                    <w:bidi w:val="0"/>
                    <w:rPr>
                      <w:rFonts w:hint="default" w:eastAsia="宋体"/>
                      <w:color w:val="auto"/>
                      <w:lang w:val="en-US" w:eastAsia="zh-CN"/>
                    </w:rPr>
                  </w:pPr>
                  <w:r>
                    <w:rPr>
                      <w:rFonts w:hint="eastAsia"/>
                      <w:color w:val="auto"/>
                      <w:lang w:val="en-US" w:eastAsia="zh-CN"/>
                    </w:rPr>
                    <w:t>4.5</w:t>
                  </w:r>
                </w:p>
              </w:tc>
              <w:tc>
                <w:tcPr>
                  <w:tcW w:w="1409" w:type="pct"/>
                  <w:vAlign w:val="center"/>
                </w:tcPr>
                <w:p w14:paraId="4B8BC12D">
                  <w:pPr>
                    <w:pStyle w:val="31"/>
                    <w:bidi w:val="0"/>
                    <w:rPr>
                      <w:color w:val="auto"/>
                    </w:rPr>
                  </w:pPr>
                  <w:r>
                    <w:rPr>
                      <w:rFonts w:hint="eastAsia"/>
                      <w:color w:val="auto"/>
                    </w:rPr>
                    <w:t>2</w:t>
                  </w:r>
                  <w:r>
                    <w:rPr>
                      <w:color w:val="auto"/>
                    </w:rPr>
                    <w:t>0</w:t>
                  </w:r>
                </w:p>
              </w:tc>
              <w:tc>
                <w:tcPr>
                  <w:tcW w:w="903" w:type="pct"/>
                  <w:vAlign w:val="center"/>
                </w:tcPr>
                <w:p w14:paraId="7E6A0350">
                  <w:pPr>
                    <w:pStyle w:val="31"/>
                    <w:bidi w:val="0"/>
                    <w:rPr>
                      <w:rFonts w:hint="default" w:eastAsia="宋体"/>
                      <w:color w:val="auto"/>
                      <w:lang w:val="en-US" w:eastAsia="zh-CN"/>
                    </w:rPr>
                  </w:pPr>
                  <w:r>
                    <w:rPr>
                      <w:rFonts w:hint="eastAsia"/>
                      <w:color w:val="auto"/>
                      <w:lang w:val="en-US" w:eastAsia="zh-CN"/>
                    </w:rPr>
                    <w:t>4.5</w:t>
                  </w:r>
                </w:p>
              </w:tc>
            </w:tr>
            <w:tr w14:paraId="1A448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0" w:type="dxa"/>
                  <w:bottom w:w="0" w:type="dxa"/>
                  <w:right w:w="0" w:type="dxa"/>
                </w:tblCellMar>
              </w:tblPrEx>
              <w:trPr>
                <w:trHeight w:val="397" w:hRule="atLeast"/>
                <w:jc w:val="center"/>
              </w:trPr>
              <w:tc>
                <w:tcPr>
                  <w:tcW w:w="819" w:type="dxa"/>
                  <w:vAlign w:val="center"/>
                </w:tcPr>
                <w:p w14:paraId="0B0A85FB">
                  <w:pPr>
                    <w:pStyle w:val="31"/>
                    <w:bidi w:val="0"/>
                    <w:ind w:firstLine="0" w:firstLineChars="0"/>
                    <w:rPr>
                      <w:color w:val="auto"/>
                    </w:rPr>
                  </w:pPr>
                  <w:r>
                    <w:rPr>
                      <w:rFonts w:hint="eastAsia"/>
                      <w:color w:val="auto"/>
                    </w:rPr>
                    <w:t>8</w:t>
                  </w:r>
                </w:p>
              </w:tc>
              <w:tc>
                <w:tcPr>
                  <w:tcW w:w="957" w:type="pct"/>
                  <w:vAlign w:val="center"/>
                </w:tcPr>
                <w:p w14:paraId="6D01EECB">
                  <w:pPr>
                    <w:pStyle w:val="31"/>
                    <w:bidi w:val="0"/>
                    <w:rPr>
                      <w:rFonts w:hint="default" w:eastAsia="宋体"/>
                      <w:color w:val="auto"/>
                      <w:lang w:val="en-US" w:eastAsia="zh-CN"/>
                    </w:rPr>
                  </w:pPr>
                  <w:r>
                    <w:rPr>
                      <w:rFonts w:hint="eastAsia"/>
                      <w:color w:val="auto"/>
                      <w:lang w:val="en-US" w:eastAsia="zh-CN"/>
                    </w:rPr>
                    <w:t>LAS</w:t>
                  </w:r>
                </w:p>
              </w:tc>
              <w:tc>
                <w:tcPr>
                  <w:tcW w:w="1225" w:type="pct"/>
                  <w:vAlign w:val="center"/>
                </w:tcPr>
                <w:p w14:paraId="4E4E2D91">
                  <w:pPr>
                    <w:pStyle w:val="31"/>
                    <w:bidi w:val="0"/>
                    <w:rPr>
                      <w:color w:val="auto"/>
                    </w:rPr>
                  </w:pPr>
                  <w:r>
                    <w:rPr>
                      <w:color w:val="auto"/>
                    </w:rPr>
                    <w:t>/</w:t>
                  </w:r>
                </w:p>
              </w:tc>
              <w:tc>
                <w:tcPr>
                  <w:tcW w:w="1409" w:type="pct"/>
                  <w:vAlign w:val="center"/>
                </w:tcPr>
                <w:p w14:paraId="4AB0782F">
                  <w:pPr>
                    <w:pStyle w:val="31"/>
                    <w:bidi w:val="0"/>
                    <w:rPr>
                      <w:color w:val="auto"/>
                    </w:rPr>
                  </w:pPr>
                  <w:r>
                    <w:rPr>
                      <w:color w:val="auto"/>
                    </w:rPr>
                    <w:t>/</w:t>
                  </w:r>
                </w:p>
              </w:tc>
              <w:tc>
                <w:tcPr>
                  <w:tcW w:w="903" w:type="pct"/>
                  <w:vAlign w:val="center"/>
                </w:tcPr>
                <w:p w14:paraId="278430D7">
                  <w:pPr>
                    <w:pStyle w:val="31"/>
                    <w:bidi w:val="0"/>
                    <w:rPr>
                      <w:color w:val="auto"/>
                    </w:rPr>
                  </w:pPr>
                  <w:r>
                    <w:rPr>
                      <w:color w:val="auto"/>
                    </w:rPr>
                    <w:t>/</w:t>
                  </w:r>
                </w:p>
              </w:tc>
            </w:tr>
          </w:tbl>
          <w:p w14:paraId="40BD914A">
            <w:pPr>
              <w:bidi w:val="0"/>
              <w:rPr>
                <w:b/>
                <w:bCs/>
                <w:color w:val="auto"/>
              </w:rPr>
            </w:pPr>
            <w:r>
              <w:rPr>
                <w:b/>
                <w:bCs/>
                <w:color w:val="auto"/>
              </w:rPr>
              <w:t>3、噪声</w:t>
            </w:r>
            <w:r>
              <w:rPr>
                <w:rFonts w:hint="eastAsia"/>
                <w:b/>
                <w:bCs/>
                <w:color w:val="auto"/>
              </w:rPr>
              <w:t>排放标准</w:t>
            </w:r>
          </w:p>
          <w:p w14:paraId="351255CB">
            <w:pPr>
              <w:bidi w:val="0"/>
              <w:rPr>
                <w:color w:val="auto"/>
                <w:lang w:val="en-US" w:eastAsia="zh-CN"/>
              </w:rPr>
            </w:pPr>
            <w:r>
              <w:rPr>
                <w:rFonts w:hint="eastAsia"/>
                <w:color w:val="auto"/>
                <w:lang w:val="en-US" w:eastAsia="zh-CN"/>
              </w:rPr>
              <w:t>施工期执行《建筑施工场界环境噪声排放标准》（GB12523-2011）噪声限值。</w:t>
            </w:r>
            <w:r>
              <w:rPr>
                <w:color w:val="auto"/>
                <w:lang w:eastAsia="zh-CN"/>
              </w:rPr>
              <w:t>运营期厂界噪声排放执行《工业企业厂界环境噪声排放标准》（GB12348-2008）中</w:t>
            </w:r>
            <w:r>
              <w:rPr>
                <w:color w:val="auto"/>
                <w:lang w:val="en-US" w:eastAsia="zh-CN"/>
              </w:rPr>
              <w:t>3</w:t>
            </w:r>
            <w:r>
              <w:rPr>
                <w:color w:val="auto"/>
                <w:lang w:eastAsia="zh-CN"/>
              </w:rPr>
              <w:t>类标准。具体见下表。</w:t>
            </w:r>
          </w:p>
          <w:p w14:paraId="386F6B9F">
            <w:pPr>
              <w:pStyle w:val="29"/>
              <w:bidi w:val="0"/>
              <w:rPr>
                <w:rFonts w:hint="eastAsia"/>
                <w:color w:val="auto"/>
                <w:lang w:eastAsia="zh-CN"/>
              </w:rPr>
            </w:pPr>
            <w:r>
              <w:rPr>
                <w:color w:val="auto"/>
              </w:rPr>
              <w:t>表</w:t>
            </w:r>
            <w:r>
              <w:rPr>
                <w:rFonts w:hint="eastAsia"/>
                <w:color w:val="auto"/>
              </w:rPr>
              <w:t>3-</w:t>
            </w:r>
            <w:r>
              <w:rPr>
                <w:rFonts w:hint="eastAsia"/>
                <w:color w:val="auto"/>
                <w:lang w:val="en-US" w:eastAsia="zh-CN"/>
              </w:rPr>
              <w:t xml:space="preserve">8  </w:t>
            </w:r>
            <w:r>
              <w:rPr>
                <w:color w:val="auto"/>
              </w:rPr>
              <w:t>噪声排放标准</w:t>
            </w:r>
            <w:r>
              <w:rPr>
                <w:rFonts w:hint="eastAsia"/>
                <w:color w:val="auto"/>
                <w:lang w:eastAsia="zh-CN"/>
              </w:rPr>
              <w:t>（</w:t>
            </w:r>
            <w:r>
              <w:rPr>
                <w:color w:val="auto"/>
              </w:rPr>
              <w:t>单位：dB(A)</w:t>
            </w:r>
            <w:r>
              <w:rPr>
                <w:rFonts w:hint="eastAsia"/>
                <w:color w:val="auto"/>
                <w:lang w:eastAsia="zh-CN"/>
              </w:rPr>
              <w:t>）</w:t>
            </w:r>
          </w:p>
          <w:tbl>
            <w:tblPr>
              <w:tblStyle w:val="18"/>
              <w:tblW w:w="812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3476"/>
              <w:gridCol w:w="2335"/>
              <w:gridCol w:w="2311"/>
            </w:tblGrid>
            <w:tr w14:paraId="3FEA4E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476" w:type="dxa"/>
                  <w:noWrap w:val="0"/>
                  <w:vAlign w:val="center"/>
                </w:tcPr>
                <w:p w14:paraId="6FF245B6">
                  <w:pPr>
                    <w:pStyle w:val="31"/>
                    <w:bidi w:val="0"/>
                    <w:rPr>
                      <w:b/>
                      <w:bCs/>
                      <w:color w:val="auto"/>
                      <w:lang w:val="en-US" w:eastAsia="zh-CN"/>
                    </w:rPr>
                  </w:pPr>
                  <w:r>
                    <w:rPr>
                      <w:b/>
                      <w:bCs/>
                      <w:color w:val="auto"/>
                      <w:lang w:val="en-US" w:eastAsia="zh-CN"/>
                    </w:rPr>
                    <w:t>类别</w:t>
                  </w:r>
                </w:p>
              </w:tc>
              <w:tc>
                <w:tcPr>
                  <w:tcW w:w="2335" w:type="dxa"/>
                  <w:noWrap w:val="0"/>
                  <w:vAlign w:val="center"/>
                </w:tcPr>
                <w:p w14:paraId="4C001FB0">
                  <w:pPr>
                    <w:pStyle w:val="31"/>
                    <w:bidi w:val="0"/>
                    <w:rPr>
                      <w:b/>
                      <w:bCs/>
                      <w:color w:val="auto"/>
                      <w:lang w:val="en-US" w:eastAsia="zh-CN"/>
                    </w:rPr>
                  </w:pPr>
                  <w:r>
                    <w:rPr>
                      <w:b/>
                      <w:bCs/>
                      <w:color w:val="auto"/>
                      <w:lang w:val="en-US" w:eastAsia="zh-CN"/>
                    </w:rPr>
                    <w:t>昼间</w:t>
                  </w:r>
                </w:p>
              </w:tc>
              <w:tc>
                <w:tcPr>
                  <w:tcW w:w="2311" w:type="dxa"/>
                  <w:noWrap w:val="0"/>
                  <w:vAlign w:val="center"/>
                </w:tcPr>
                <w:p w14:paraId="00175137">
                  <w:pPr>
                    <w:pStyle w:val="31"/>
                    <w:bidi w:val="0"/>
                    <w:rPr>
                      <w:b/>
                      <w:bCs/>
                      <w:color w:val="auto"/>
                      <w:lang w:val="en-US" w:eastAsia="zh-CN"/>
                    </w:rPr>
                  </w:pPr>
                  <w:r>
                    <w:rPr>
                      <w:b/>
                      <w:bCs/>
                      <w:color w:val="auto"/>
                      <w:lang w:val="en-US" w:eastAsia="zh-CN"/>
                    </w:rPr>
                    <w:t>夜间</w:t>
                  </w:r>
                </w:p>
              </w:tc>
            </w:tr>
            <w:tr w14:paraId="6836EB2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476" w:type="dxa"/>
                  <w:noWrap w:val="0"/>
                  <w:vAlign w:val="center"/>
                </w:tcPr>
                <w:p w14:paraId="21065332">
                  <w:pPr>
                    <w:pStyle w:val="31"/>
                    <w:bidi w:val="0"/>
                    <w:rPr>
                      <w:color w:val="auto"/>
                      <w:lang w:val="en-US" w:eastAsia="zh-CN"/>
                    </w:rPr>
                  </w:pPr>
                  <w:r>
                    <w:rPr>
                      <w:rFonts w:hint="eastAsia"/>
                      <w:color w:val="auto"/>
                      <w:lang w:val="en-US" w:eastAsia="zh-CN"/>
                    </w:rPr>
                    <w:t>《建筑施工场界环境噪声排放标准》(GB12523-2011)</w:t>
                  </w:r>
                </w:p>
              </w:tc>
              <w:tc>
                <w:tcPr>
                  <w:tcW w:w="2335" w:type="dxa"/>
                  <w:noWrap w:val="0"/>
                  <w:vAlign w:val="center"/>
                </w:tcPr>
                <w:p w14:paraId="6EAA7807">
                  <w:pPr>
                    <w:pStyle w:val="31"/>
                    <w:bidi w:val="0"/>
                    <w:rPr>
                      <w:rFonts w:hint="default"/>
                      <w:color w:val="auto"/>
                      <w:lang w:val="en-US" w:eastAsia="zh-CN"/>
                    </w:rPr>
                  </w:pPr>
                  <w:r>
                    <w:rPr>
                      <w:rFonts w:hint="eastAsia"/>
                      <w:color w:val="auto"/>
                      <w:lang w:val="en-US" w:eastAsia="zh-CN"/>
                    </w:rPr>
                    <w:t>70</w:t>
                  </w:r>
                </w:p>
              </w:tc>
              <w:tc>
                <w:tcPr>
                  <w:tcW w:w="2311" w:type="dxa"/>
                  <w:noWrap w:val="0"/>
                  <w:vAlign w:val="center"/>
                </w:tcPr>
                <w:p w14:paraId="4794857E">
                  <w:pPr>
                    <w:pStyle w:val="31"/>
                    <w:bidi w:val="0"/>
                    <w:rPr>
                      <w:rFonts w:hint="default"/>
                      <w:color w:val="auto"/>
                      <w:lang w:val="en-US" w:eastAsia="zh-CN"/>
                    </w:rPr>
                  </w:pPr>
                  <w:r>
                    <w:rPr>
                      <w:rFonts w:hint="eastAsia"/>
                      <w:color w:val="auto"/>
                      <w:lang w:val="en-US" w:eastAsia="zh-CN"/>
                    </w:rPr>
                    <w:t>55</w:t>
                  </w:r>
                </w:p>
              </w:tc>
            </w:tr>
            <w:tr w14:paraId="438D1C1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cantSplit/>
                <w:trHeight w:val="397" w:hRule="atLeast"/>
                <w:jc w:val="center"/>
              </w:trPr>
              <w:tc>
                <w:tcPr>
                  <w:tcW w:w="3476" w:type="dxa"/>
                  <w:noWrap w:val="0"/>
                  <w:vAlign w:val="center"/>
                </w:tcPr>
                <w:p w14:paraId="5CEC323C">
                  <w:pPr>
                    <w:pStyle w:val="31"/>
                    <w:bidi w:val="0"/>
                    <w:rPr>
                      <w:color w:val="auto"/>
                      <w:lang w:val="en-US" w:eastAsia="zh-CN"/>
                    </w:rPr>
                  </w:pPr>
                  <w:r>
                    <w:rPr>
                      <w:color w:val="auto"/>
                      <w:lang w:val="en-US" w:eastAsia="zh-CN"/>
                    </w:rPr>
                    <w:t>《工业企业厂界环境噪声排放标准》（GB12348-2008）中3类标准</w:t>
                  </w:r>
                </w:p>
              </w:tc>
              <w:tc>
                <w:tcPr>
                  <w:tcW w:w="2335" w:type="dxa"/>
                  <w:noWrap w:val="0"/>
                  <w:vAlign w:val="center"/>
                </w:tcPr>
                <w:p w14:paraId="0B34A582">
                  <w:pPr>
                    <w:pStyle w:val="31"/>
                    <w:bidi w:val="0"/>
                    <w:rPr>
                      <w:color w:val="auto"/>
                      <w:lang w:val="en-US" w:eastAsia="zh-CN"/>
                    </w:rPr>
                  </w:pPr>
                  <w:r>
                    <w:rPr>
                      <w:color w:val="auto"/>
                      <w:lang w:val="en-US" w:eastAsia="zh-CN"/>
                    </w:rPr>
                    <w:t>65</w:t>
                  </w:r>
                </w:p>
              </w:tc>
              <w:tc>
                <w:tcPr>
                  <w:tcW w:w="2311" w:type="dxa"/>
                  <w:noWrap w:val="0"/>
                  <w:vAlign w:val="center"/>
                </w:tcPr>
                <w:p w14:paraId="34AF2896">
                  <w:pPr>
                    <w:pStyle w:val="31"/>
                    <w:bidi w:val="0"/>
                    <w:rPr>
                      <w:color w:val="auto"/>
                      <w:lang w:val="en-US" w:eastAsia="zh-CN"/>
                    </w:rPr>
                  </w:pPr>
                  <w:r>
                    <w:rPr>
                      <w:color w:val="auto"/>
                      <w:lang w:val="en-US" w:eastAsia="zh-CN"/>
                    </w:rPr>
                    <w:t>55</w:t>
                  </w:r>
                </w:p>
              </w:tc>
            </w:tr>
          </w:tbl>
          <w:p w14:paraId="20F61EC4">
            <w:pPr>
              <w:bidi w:val="0"/>
              <w:rPr>
                <w:b/>
                <w:bCs/>
                <w:color w:val="auto"/>
              </w:rPr>
            </w:pPr>
            <w:r>
              <w:rPr>
                <w:b/>
                <w:bCs/>
                <w:color w:val="auto"/>
              </w:rPr>
              <w:t>4、固废</w:t>
            </w:r>
          </w:p>
          <w:p w14:paraId="73F53B51">
            <w:pPr>
              <w:bidi w:val="0"/>
              <w:rPr>
                <w:rFonts w:hint="eastAsia"/>
                <w:color w:val="0000FF"/>
              </w:rPr>
            </w:pPr>
            <w:r>
              <w:rPr>
                <w:color w:val="auto"/>
              </w:rPr>
              <w:t>项目产生的一般工业固体废物的贮存、处置</w:t>
            </w:r>
            <w:r>
              <w:rPr>
                <w:rFonts w:hint="eastAsia"/>
                <w:color w:val="auto"/>
              </w:rPr>
              <w:t>参照</w:t>
            </w:r>
            <w:r>
              <w:rPr>
                <w:color w:val="auto"/>
              </w:rPr>
              <w:t>执行《</w:t>
            </w:r>
            <w:r>
              <w:rPr>
                <w:rFonts w:hint="eastAsia"/>
                <w:color w:val="auto"/>
              </w:rPr>
              <w:t>一般工业固体废物贮存和填埋污染控制标准</w:t>
            </w:r>
            <w:r>
              <w:rPr>
                <w:color w:val="auto"/>
              </w:rPr>
              <w:t>》（GB18599-2020）</w:t>
            </w:r>
            <w:r>
              <w:rPr>
                <w:rFonts w:hint="eastAsia"/>
                <w:color w:val="auto"/>
              </w:rPr>
              <w:t>中规定</w:t>
            </w:r>
            <w:r>
              <w:rPr>
                <w:color w:val="auto"/>
              </w:rPr>
              <w:t>。危险废物贮存执行《危险废物贮存污染控制标准》（GB18597-20</w:t>
            </w:r>
            <w:r>
              <w:rPr>
                <w:rFonts w:hint="eastAsia"/>
                <w:color w:val="auto"/>
              </w:rPr>
              <w:t>23</w:t>
            </w:r>
            <w:r>
              <w:rPr>
                <w:color w:val="auto"/>
              </w:rPr>
              <w:t>）有关规定</w:t>
            </w:r>
            <w:r>
              <w:rPr>
                <w:rFonts w:hint="eastAsia"/>
                <w:color w:val="auto"/>
              </w:rPr>
              <w:t>。</w:t>
            </w:r>
          </w:p>
        </w:tc>
      </w:tr>
      <w:tr w14:paraId="29EB719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3" w:type="dxa"/>
            <w:bottom w:w="0" w:type="dxa"/>
            <w:right w:w="23" w:type="dxa"/>
          </w:tblCellMar>
        </w:tblPrEx>
        <w:trPr>
          <w:trHeight w:val="3330" w:hRule="atLeast"/>
          <w:jc w:val="center"/>
        </w:trPr>
        <w:tc>
          <w:tcPr>
            <w:tcW w:w="680" w:type="dxa"/>
            <w:noWrap w:val="0"/>
            <w:vAlign w:val="center"/>
          </w:tcPr>
          <w:p w14:paraId="50B82C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default" w:eastAsia="宋体"/>
                <w:color w:val="0000FF"/>
                <w:lang w:val="en-US" w:eastAsia="zh-CN"/>
              </w:rPr>
            </w:pPr>
            <w:r>
              <w:rPr>
                <w:rFonts w:hint="eastAsia"/>
                <w:b/>
                <w:bCs/>
                <w:color w:val="auto"/>
                <w:lang w:val="en-US" w:eastAsia="zh-CN"/>
              </w:rPr>
              <w:t>总量控制指标</w:t>
            </w:r>
          </w:p>
        </w:tc>
        <w:tc>
          <w:tcPr>
            <w:tcW w:w="8404" w:type="dxa"/>
            <w:noWrap w:val="0"/>
            <w:vAlign w:val="center"/>
          </w:tcPr>
          <w:p w14:paraId="2A161CC0">
            <w:pPr>
              <w:bidi w:val="0"/>
              <w:rPr>
                <w:rFonts w:hint="default"/>
                <w:color w:val="auto"/>
              </w:rPr>
            </w:pPr>
            <w:r>
              <w:rPr>
                <w:rFonts w:hint="default"/>
                <w:color w:val="auto"/>
              </w:rPr>
              <w:t>根据</w:t>
            </w:r>
            <w:r>
              <w:rPr>
                <w:rFonts w:hint="default"/>
                <w:color w:val="auto"/>
                <w:lang w:eastAsia="zh-CN"/>
              </w:rPr>
              <w:t>“</w:t>
            </w:r>
            <w:r>
              <w:rPr>
                <w:rFonts w:hint="default"/>
                <w:color w:val="auto"/>
              </w:rPr>
              <w:t>安徽省环保厅关于进一步加强建设项目新增大气主要污染物总量指标管理工作的通知</w:t>
            </w:r>
            <w:r>
              <w:rPr>
                <w:rFonts w:hint="default"/>
                <w:color w:val="auto"/>
                <w:lang w:eastAsia="zh-CN"/>
              </w:rPr>
              <w:t>”</w:t>
            </w:r>
            <w:r>
              <w:rPr>
                <w:rFonts w:hint="default"/>
                <w:color w:val="auto"/>
              </w:rPr>
              <w:t>中有关规定，大气主要污染物总量指标从两项增加为四项，在</w:t>
            </w:r>
            <w:r>
              <w:rPr>
                <w:rFonts w:hint="eastAsia"/>
                <w:color w:val="auto"/>
              </w:rPr>
              <w:t>SO</w:t>
            </w:r>
            <w:r>
              <w:rPr>
                <w:rFonts w:hint="eastAsia"/>
                <w:color w:val="auto"/>
                <w:vertAlign w:val="subscript"/>
              </w:rPr>
              <w:t>2</w:t>
            </w:r>
            <w:r>
              <w:rPr>
                <w:rFonts w:hint="default"/>
                <w:color w:val="auto"/>
              </w:rPr>
              <w:t>、NOx的基础上增加烟</w:t>
            </w:r>
            <w:r>
              <w:rPr>
                <w:rFonts w:hint="default"/>
                <w:color w:val="auto"/>
                <w:lang w:eastAsia="zh-CN"/>
              </w:rPr>
              <w:t>（</w:t>
            </w:r>
            <w:r>
              <w:rPr>
                <w:rFonts w:hint="default"/>
                <w:color w:val="auto"/>
              </w:rPr>
              <w:t>粉</w:t>
            </w:r>
            <w:r>
              <w:rPr>
                <w:rFonts w:hint="default"/>
                <w:color w:val="auto"/>
                <w:lang w:eastAsia="zh-CN"/>
              </w:rPr>
              <w:t>）</w:t>
            </w:r>
            <w:r>
              <w:rPr>
                <w:rFonts w:hint="default"/>
                <w:color w:val="auto"/>
              </w:rPr>
              <w:t>尘、挥发性有机物</w:t>
            </w:r>
            <w:r>
              <w:rPr>
                <w:rFonts w:hint="default"/>
                <w:color w:val="auto"/>
                <w:lang w:eastAsia="zh-CN"/>
              </w:rPr>
              <w:t>（</w:t>
            </w:r>
            <w:r>
              <w:rPr>
                <w:rFonts w:hint="default"/>
                <w:color w:val="auto"/>
              </w:rPr>
              <w:t>VOCs</w:t>
            </w:r>
            <w:r>
              <w:rPr>
                <w:rFonts w:hint="default"/>
                <w:color w:val="auto"/>
                <w:lang w:eastAsia="zh-CN"/>
              </w:rPr>
              <w:t>）</w:t>
            </w:r>
            <w:r>
              <w:rPr>
                <w:rFonts w:hint="default"/>
                <w:color w:val="auto"/>
              </w:rPr>
              <w:t>两项指标。</w:t>
            </w:r>
          </w:p>
          <w:p w14:paraId="6B27EDCA">
            <w:pPr>
              <w:bidi w:val="0"/>
              <w:rPr>
                <w:rFonts w:hint="default"/>
                <w:color w:val="auto"/>
              </w:rPr>
            </w:pPr>
            <w:r>
              <w:rPr>
                <w:rFonts w:hint="default"/>
                <w:color w:val="auto"/>
              </w:rPr>
              <w:t>本次环评推荐总量控制指标如下：</w:t>
            </w:r>
          </w:p>
          <w:p w14:paraId="4818C139">
            <w:pPr>
              <w:shd w:val="clear"/>
              <w:ind w:firstLine="480"/>
              <w:rPr>
                <w:rFonts w:hint="eastAsia" w:ascii="Times New Roman" w:hAnsi="Times New Roman" w:eastAsia="宋体" w:cs="Times New Roman"/>
                <w:color w:val="auto"/>
                <w:kern w:val="0"/>
                <w:sz w:val="24"/>
                <w:lang w:eastAsia="zh-CN"/>
              </w:rPr>
            </w:pPr>
            <w:r>
              <w:rPr>
                <w:rFonts w:hint="default"/>
                <w:color w:val="auto"/>
                <w:lang w:val="en-US" w:eastAsia="zh-CN"/>
              </w:rPr>
              <w:t>废水：根据本项目工程分析计算，</w:t>
            </w:r>
            <w:r>
              <w:rPr>
                <w:rFonts w:hint="eastAsia"/>
                <w:color w:val="auto"/>
                <w:lang w:val="en-US" w:eastAsia="zh-CN"/>
              </w:rPr>
              <w:t>本项目生活污水经园区化粪池预处理后接管市政污水管网进入山南新区污水处理厂，设备清洗废水、地面清洗废水经收集后进入自建污水处理设施（采用调节+絮凝沉淀+缺氧+好氧+沉淀处理工艺）处理后接管市政污水管网进入山南新区污水处理厂处理</w:t>
            </w:r>
            <w:r>
              <w:rPr>
                <w:rFonts w:hint="default"/>
                <w:color w:val="0000FF"/>
                <w:lang w:val="en-US" w:eastAsia="zh-CN"/>
              </w:rPr>
              <w:t>，</w:t>
            </w:r>
            <w:r>
              <w:rPr>
                <w:rFonts w:hint="default" w:ascii="Times New Roman" w:hAnsi="Times New Roman" w:cs="Times New Roman"/>
                <w:snapToGrid w:val="0"/>
                <w:color w:val="auto"/>
                <w:kern w:val="0"/>
                <w:sz w:val="24"/>
              </w:rPr>
              <w:t>本项目废水经</w:t>
            </w:r>
            <w:r>
              <w:rPr>
                <w:rFonts w:hint="default" w:ascii="Times New Roman" w:hAnsi="Times New Roman" w:cs="Times New Roman"/>
                <w:color w:val="auto"/>
                <w:sz w:val="24"/>
              </w:rPr>
              <w:t>处理后</w:t>
            </w:r>
            <w:r>
              <w:rPr>
                <w:rFonts w:hint="default" w:ascii="Times New Roman" w:hAnsi="Times New Roman" w:cs="Times New Roman"/>
                <w:snapToGrid w:val="0"/>
                <w:color w:val="auto"/>
                <w:kern w:val="0"/>
                <w:sz w:val="24"/>
              </w:rPr>
              <w:t>经市政污水管网排入山南新区污水处理厂深度处理，</w:t>
            </w:r>
            <w:r>
              <w:rPr>
                <w:color w:val="auto"/>
                <w:sz w:val="24"/>
              </w:rPr>
              <w:t>水污染物总量控制因子排放指标在污水处理厂内部平衡，企业不再另行申请</w:t>
            </w:r>
            <w:r>
              <w:rPr>
                <w:rFonts w:hint="eastAsia"/>
                <w:color w:val="auto"/>
                <w:sz w:val="24"/>
                <w:lang w:eastAsia="zh-CN"/>
              </w:rPr>
              <w:t>。</w:t>
            </w:r>
          </w:p>
          <w:p w14:paraId="47B4BD33">
            <w:pPr>
              <w:bidi w:val="0"/>
              <w:rPr>
                <w:rFonts w:hint="eastAsia"/>
                <w:color w:val="auto"/>
              </w:rPr>
            </w:pPr>
            <w:r>
              <w:rPr>
                <w:rFonts w:hint="eastAsia"/>
                <w:color w:val="auto"/>
              </w:rPr>
              <w:t>废气：生产工序产生的大气污染物主要为粉尘和非甲烷总烃，本项目新增VOC</w:t>
            </w:r>
            <w:r>
              <w:rPr>
                <w:rFonts w:hint="eastAsia"/>
                <w:color w:val="auto"/>
                <w:lang w:val="en-US" w:eastAsia="zh-CN"/>
              </w:rPr>
              <w:t>s</w:t>
            </w:r>
            <w:r>
              <w:rPr>
                <w:rFonts w:hint="eastAsia"/>
                <w:color w:val="auto"/>
              </w:rPr>
              <w:t>排放量为0.</w:t>
            </w:r>
            <w:r>
              <w:rPr>
                <w:rFonts w:hint="eastAsia"/>
                <w:color w:val="auto"/>
                <w:lang w:val="en-US" w:eastAsia="zh-CN"/>
              </w:rPr>
              <w:t>0016</w:t>
            </w:r>
            <w:r>
              <w:rPr>
                <w:rFonts w:hint="eastAsia"/>
                <w:color w:val="auto"/>
              </w:rPr>
              <w:t>t/a、烟粉尘0.</w:t>
            </w:r>
            <w:r>
              <w:rPr>
                <w:rFonts w:hint="eastAsia"/>
                <w:color w:val="auto"/>
                <w:lang w:val="en-US" w:eastAsia="zh-CN"/>
              </w:rPr>
              <w:t>063</w:t>
            </w:r>
            <w:r>
              <w:rPr>
                <w:rFonts w:hint="eastAsia"/>
                <w:color w:val="auto"/>
              </w:rPr>
              <w:t>t/a。</w:t>
            </w:r>
          </w:p>
          <w:p w14:paraId="7D26DFA4">
            <w:pPr>
              <w:bidi w:val="0"/>
              <w:rPr>
                <w:rFonts w:hint="eastAsia"/>
                <w:color w:val="0000FF"/>
              </w:rPr>
            </w:pPr>
            <w:r>
              <w:rPr>
                <w:rFonts w:hint="eastAsia"/>
                <w:color w:val="auto"/>
              </w:rPr>
              <w:t>本项目需申请总量控制指标为：VOC</w:t>
            </w:r>
            <w:r>
              <w:rPr>
                <w:rFonts w:hint="eastAsia"/>
                <w:color w:val="auto"/>
                <w:vertAlign w:val="subscript"/>
              </w:rPr>
              <w:t>S</w:t>
            </w:r>
            <w:r>
              <w:rPr>
                <w:rFonts w:hint="eastAsia"/>
                <w:color w:val="auto"/>
              </w:rPr>
              <w:t>：0.</w:t>
            </w:r>
            <w:r>
              <w:rPr>
                <w:rFonts w:hint="eastAsia"/>
                <w:color w:val="auto"/>
                <w:lang w:val="en-US" w:eastAsia="zh-CN"/>
              </w:rPr>
              <w:t>0016</w:t>
            </w:r>
            <w:r>
              <w:rPr>
                <w:rFonts w:hint="eastAsia"/>
                <w:color w:val="auto"/>
              </w:rPr>
              <w:t>t/a、烟粉尘0.</w:t>
            </w:r>
            <w:r>
              <w:rPr>
                <w:rFonts w:hint="eastAsia"/>
                <w:color w:val="auto"/>
                <w:lang w:val="en-US" w:eastAsia="zh-CN"/>
              </w:rPr>
              <w:t>063</w:t>
            </w:r>
            <w:r>
              <w:rPr>
                <w:rFonts w:hint="eastAsia"/>
                <w:color w:val="auto"/>
              </w:rPr>
              <w:t>t/a。</w:t>
            </w:r>
          </w:p>
        </w:tc>
      </w:tr>
    </w:tbl>
    <w:p w14:paraId="5A6E2B78">
      <w:pPr>
        <w:bidi w:val="0"/>
        <w:rPr>
          <w:rFonts w:ascii="Times New Roman" w:hAnsi="Times New Roman" w:eastAsia="黑体"/>
          <w:snapToGrid w:val="0"/>
          <w:color w:val="0000FF"/>
          <w:sz w:val="36"/>
          <w:szCs w:val="36"/>
        </w:rPr>
        <w:sectPr>
          <w:pgSz w:w="11907" w:h="16840"/>
          <w:pgMar w:top="1440" w:right="1800" w:bottom="1440" w:left="1800" w:header="851" w:footer="851" w:gutter="0"/>
          <w:pgBorders>
            <w:top w:val="none" w:sz="0" w:space="0"/>
            <w:left w:val="none" w:sz="0" w:space="0"/>
            <w:bottom w:val="none" w:sz="0" w:space="0"/>
            <w:right w:val="none" w:sz="0" w:space="0"/>
          </w:pgBorders>
          <w:cols w:space="720" w:num="1"/>
          <w:docGrid w:linePitch="312" w:charSpace="0"/>
        </w:sectPr>
      </w:pPr>
    </w:p>
    <w:p w14:paraId="325870D4">
      <w:pPr>
        <w:pStyle w:val="2"/>
        <w:bidi w:val="0"/>
        <w:rPr>
          <w:color w:val="auto"/>
        </w:rPr>
      </w:pPr>
      <w:r>
        <w:rPr>
          <w:color w:val="auto"/>
        </w:rPr>
        <w:t>四、主要环境影响和保护措施</w:t>
      </w:r>
    </w:p>
    <w:tbl>
      <w:tblPr>
        <w:tblStyle w:val="18"/>
        <w:tblW w:w="9081"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78"/>
        <w:gridCol w:w="8403"/>
      </w:tblGrid>
      <w:tr w14:paraId="4D705BD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572" w:hRule="atLeast"/>
          <w:jc w:val="center"/>
        </w:trPr>
        <w:tc>
          <w:tcPr>
            <w:tcW w:w="678" w:type="dxa"/>
            <w:noWrap w:val="0"/>
            <w:tcMar>
              <w:left w:w="28" w:type="dxa"/>
              <w:right w:w="28" w:type="dxa"/>
            </w:tcMar>
            <w:vAlign w:val="center"/>
          </w:tcPr>
          <w:p w14:paraId="738A76A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rPr>
            </w:pPr>
            <w:r>
              <w:rPr>
                <w:rFonts w:hint="eastAsia"/>
                <w:color w:val="auto"/>
              </w:rPr>
              <w:t>施工期环境保护措施</w:t>
            </w:r>
          </w:p>
        </w:tc>
        <w:tc>
          <w:tcPr>
            <w:tcW w:w="8403" w:type="dxa"/>
            <w:noWrap w:val="0"/>
            <w:vAlign w:val="center"/>
          </w:tcPr>
          <w:p w14:paraId="2CF8D198">
            <w:pPr>
              <w:bidi w:val="0"/>
              <w:rPr>
                <w:rFonts w:hint="eastAsia"/>
                <w:color w:val="auto"/>
                <w:lang w:val="en-US"/>
              </w:rPr>
            </w:pPr>
            <w:r>
              <w:rPr>
                <w:rFonts w:hint="default"/>
                <w:color w:val="auto"/>
                <w:lang w:val="en-US" w:eastAsia="zh-CN"/>
              </w:rPr>
              <w:t>本项目为租赁现有厂房进行生产，施工期仅进行设备安装。本项目施工期的噪声对周围声环境的不利影响随着工程竣工，噪声影响将降低或消失。</w:t>
            </w:r>
          </w:p>
        </w:tc>
      </w:tr>
      <w:tr w14:paraId="7663F0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140" w:hRule="atLeast"/>
          <w:jc w:val="center"/>
        </w:trPr>
        <w:tc>
          <w:tcPr>
            <w:tcW w:w="678" w:type="dxa"/>
            <w:noWrap w:val="0"/>
            <w:tcMar>
              <w:left w:w="28" w:type="dxa"/>
              <w:right w:w="28" w:type="dxa"/>
            </w:tcMar>
            <w:vAlign w:val="center"/>
          </w:tcPr>
          <w:p w14:paraId="59B0052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rPr>
            </w:pPr>
            <w:r>
              <w:rPr>
                <w:rFonts w:hint="eastAsia"/>
                <w:color w:val="auto"/>
              </w:rPr>
              <w:t>运营</w:t>
            </w:r>
          </w:p>
          <w:p w14:paraId="26A58BD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rPr>
            </w:pPr>
            <w:r>
              <w:rPr>
                <w:rFonts w:hint="eastAsia"/>
                <w:color w:val="auto"/>
              </w:rPr>
              <w:t>期环</w:t>
            </w:r>
          </w:p>
          <w:p w14:paraId="086BAF7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rPr>
            </w:pPr>
            <w:r>
              <w:rPr>
                <w:rFonts w:hint="eastAsia"/>
                <w:color w:val="auto"/>
              </w:rPr>
              <w:t>境影</w:t>
            </w:r>
          </w:p>
          <w:p w14:paraId="60A4E962">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rPr>
            </w:pPr>
            <w:r>
              <w:rPr>
                <w:rFonts w:hint="eastAsia"/>
                <w:color w:val="auto"/>
              </w:rPr>
              <w:t>响和</w:t>
            </w:r>
          </w:p>
          <w:p w14:paraId="6A37ED34">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rFonts w:hint="eastAsia"/>
                <w:color w:val="auto"/>
              </w:rPr>
            </w:pPr>
            <w:r>
              <w:rPr>
                <w:rFonts w:hint="eastAsia"/>
                <w:color w:val="auto"/>
              </w:rPr>
              <w:t>保护</w:t>
            </w:r>
          </w:p>
          <w:p w14:paraId="6247985C">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rPr>
            </w:pPr>
            <w:r>
              <w:rPr>
                <w:rFonts w:hint="eastAsia"/>
                <w:color w:val="auto"/>
              </w:rPr>
              <w:t>措施</w:t>
            </w:r>
          </w:p>
        </w:tc>
        <w:tc>
          <w:tcPr>
            <w:tcW w:w="8403" w:type="dxa"/>
            <w:noWrap w:val="0"/>
            <w:vAlign w:val="center"/>
          </w:tcPr>
          <w:p w14:paraId="0DA0ADC8">
            <w:pPr>
              <w:bidi w:val="0"/>
              <w:rPr>
                <w:b/>
                <w:bCs/>
                <w:color w:val="auto"/>
              </w:rPr>
            </w:pPr>
            <w:r>
              <w:rPr>
                <w:rFonts w:hint="eastAsia"/>
                <w:b/>
                <w:bCs/>
                <w:color w:val="auto"/>
              </w:rPr>
              <w:t>一、大气环境影响和保护措施</w:t>
            </w:r>
          </w:p>
          <w:p w14:paraId="75EEE21B">
            <w:pPr>
              <w:bidi w:val="0"/>
              <w:rPr>
                <w:b/>
                <w:bCs/>
                <w:color w:val="auto"/>
              </w:rPr>
            </w:pPr>
            <w:r>
              <w:rPr>
                <w:rFonts w:hint="eastAsia"/>
                <w:b/>
                <w:bCs/>
                <w:color w:val="auto"/>
              </w:rPr>
              <w:t>1、废气污染物排放情况</w:t>
            </w:r>
          </w:p>
          <w:p w14:paraId="7FD74AF8">
            <w:pPr>
              <w:bidi w:val="0"/>
              <w:rPr>
                <w:color w:val="auto"/>
              </w:rPr>
            </w:pPr>
            <w:r>
              <w:rPr>
                <w:rFonts w:hint="eastAsia"/>
                <w:color w:val="auto"/>
              </w:rPr>
              <w:t>本项目废气产排情况见表4-</w:t>
            </w:r>
            <w:r>
              <w:rPr>
                <w:color w:val="auto"/>
              </w:rPr>
              <w:t>1</w:t>
            </w:r>
            <w:r>
              <w:rPr>
                <w:rFonts w:hint="eastAsia"/>
                <w:color w:val="auto"/>
              </w:rPr>
              <w:t>。</w:t>
            </w:r>
          </w:p>
          <w:p w14:paraId="7F274F0C">
            <w:pPr>
              <w:bidi w:val="0"/>
              <w:rPr>
                <w:color w:val="auto"/>
              </w:rPr>
            </w:pPr>
            <w:r>
              <w:rPr>
                <w:rFonts w:hint="eastAsia"/>
                <w:color w:val="auto"/>
              </w:rPr>
              <w:t>本项目大气污染物无组织排放信息汇总见表4-</w:t>
            </w:r>
            <w:r>
              <w:rPr>
                <w:rFonts w:hint="eastAsia"/>
                <w:color w:val="auto"/>
                <w:lang w:val="en-US" w:eastAsia="zh-CN"/>
              </w:rPr>
              <w:t>2</w:t>
            </w:r>
            <w:r>
              <w:rPr>
                <w:rFonts w:hint="eastAsia"/>
                <w:color w:val="auto"/>
              </w:rPr>
              <w:t>。</w:t>
            </w:r>
          </w:p>
          <w:p w14:paraId="3F724769">
            <w:pPr>
              <w:bidi w:val="0"/>
              <w:rPr>
                <w:color w:val="auto"/>
              </w:rPr>
            </w:pPr>
            <w:r>
              <w:rPr>
                <w:rFonts w:hint="eastAsia"/>
                <w:color w:val="auto"/>
              </w:rPr>
              <w:t>本项目废气例行监测要求汇总见表4-</w:t>
            </w:r>
            <w:r>
              <w:rPr>
                <w:rFonts w:hint="eastAsia"/>
                <w:color w:val="auto"/>
                <w:lang w:val="en-US" w:eastAsia="zh-CN"/>
              </w:rPr>
              <w:t>3</w:t>
            </w:r>
            <w:r>
              <w:rPr>
                <w:rFonts w:hint="eastAsia"/>
                <w:color w:val="auto"/>
              </w:rPr>
              <w:t>。</w:t>
            </w:r>
          </w:p>
          <w:p w14:paraId="2AE0D636">
            <w:pPr>
              <w:ind w:firstLine="480"/>
              <w:rPr>
                <w:color w:val="0000FF"/>
              </w:rPr>
            </w:pPr>
          </w:p>
          <w:p w14:paraId="72071327">
            <w:pPr>
              <w:ind w:firstLine="480"/>
              <w:rPr>
                <w:rFonts w:hint="eastAsia"/>
                <w:color w:val="0000FF"/>
              </w:rPr>
            </w:pPr>
          </w:p>
          <w:p w14:paraId="42867E14">
            <w:pPr>
              <w:ind w:firstLine="480"/>
              <w:rPr>
                <w:rFonts w:hint="eastAsia"/>
                <w:color w:val="0000FF"/>
              </w:rPr>
            </w:pPr>
          </w:p>
          <w:p w14:paraId="55D29F95">
            <w:pPr>
              <w:ind w:firstLine="480"/>
              <w:rPr>
                <w:rFonts w:hint="eastAsia"/>
                <w:color w:val="0000FF"/>
              </w:rPr>
            </w:pPr>
          </w:p>
          <w:p w14:paraId="466334F0">
            <w:pPr>
              <w:ind w:firstLine="480"/>
              <w:rPr>
                <w:rFonts w:hint="eastAsia"/>
                <w:color w:val="0000FF"/>
              </w:rPr>
            </w:pPr>
          </w:p>
          <w:p w14:paraId="4CA6FDD7">
            <w:pPr>
              <w:ind w:firstLine="480"/>
              <w:rPr>
                <w:rFonts w:hint="eastAsia"/>
                <w:color w:val="0000FF"/>
              </w:rPr>
            </w:pPr>
          </w:p>
          <w:p w14:paraId="2328192C">
            <w:pPr>
              <w:ind w:firstLine="480"/>
              <w:rPr>
                <w:rFonts w:hint="eastAsia"/>
                <w:color w:val="0000FF"/>
              </w:rPr>
            </w:pPr>
          </w:p>
          <w:p w14:paraId="5DC979BF">
            <w:pPr>
              <w:ind w:firstLine="480"/>
              <w:rPr>
                <w:rFonts w:hint="eastAsia"/>
                <w:color w:val="0000FF"/>
              </w:rPr>
            </w:pPr>
          </w:p>
          <w:p w14:paraId="7763CD4F">
            <w:pPr>
              <w:ind w:firstLine="480"/>
              <w:rPr>
                <w:rFonts w:hint="eastAsia"/>
                <w:color w:val="0000FF"/>
              </w:rPr>
            </w:pPr>
          </w:p>
          <w:p w14:paraId="2B54D706">
            <w:pPr>
              <w:ind w:firstLine="480"/>
              <w:rPr>
                <w:rFonts w:hint="eastAsia"/>
                <w:color w:val="0000FF"/>
              </w:rPr>
            </w:pPr>
          </w:p>
          <w:p w14:paraId="28F41DA5">
            <w:pPr>
              <w:ind w:firstLine="480"/>
              <w:rPr>
                <w:rFonts w:hint="eastAsia"/>
                <w:color w:val="0000FF"/>
              </w:rPr>
            </w:pPr>
          </w:p>
          <w:p w14:paraId="73D8643C">
            <w:pPr>
              <w:ind w:firstLine="480"/>
              <w:rPr>
                <w:rFonts w:hint="eastAsia"/>
                <w:color w:val="0000FF"/>
              </w:rPr>
            </w:pPr>
          </w:p>
          <w:p w14:paraId="41DEF044">
            <w:pPr>
              <w:ind w:firstLine="480"/>
              <w:rPr>
                <w:rFonts w:hint="eastAsia"/>
                <w:color w:val="0000FF"/>
              </w:rPr>
            </w:pPr>
          </w:p>
          <w:p w14:paraId="5858D21F">
            <w:pPr>
              <w:ind w:firstLine="480"/>
              <w:rPr>
                <w:rFonts w:hint="eastAsia"/>
                <w:color w:val="0000FF"/>
              </w:rPr>
            </w:pPr>
          </w:p>
          <w:p w14:paraId="334F577D">
            <w:pPr>
              <w:ind w:firstLine="480"/>
              <w:rPr>
                <w:rFonts w:hint="eastAsia"/>
                <w:color w:val="0000FF"/>
              </w:rPr>
            </w:pPr>
          </w:p>
          <w:p w14:paraId="7159E2B7">
            <w:pPr>
              <w:ind w:firstLine="480"/>
              <w:rPr>
                <w:rFonts w:hint="eastAsia"/>
                <w:color w:val="0000FF"/>
              </w:rPr>
            </w:pPr>
          </w:p>
          <w:p w14:paraId="09BB734A">
            <w:pPr>
              <w:ind w:firstLine="480"/>
              <w:rPr>
                <w:rFonts w:hint="eastAsia"/>
                <w:color w:val="0000FF"/>
              </w:rPr>
            </w:pPr>
          </w:p>
          <w:p w14:paraId="51EA2766">
            <w:pPr>
              <w:ind w:firstLine="480"/>
              <w:rPr>
                <w:rFonts w:hint="eastAsia"/>
                <w:color w:val="0000FF"/>
              </w:rPr>
            </w:pPr>
          </w:p>
          <w:p w14:paraId="3FA74A8C">
            <w:pPr>
              <w:ind w:firstLine="480"/>
              <w:rPr>
                <w:rFonts w:hint="eastAsia"/>
                <w:color w:val="0000FF"/>
              </w:rPr>
            </w:pPr>
          </w:p>
          <w:p w14:paraId="162DD44C">
            <w:pPr>
              <w:ind w:firstLine="480"/>
              <w:rPr>
                <w:rFonts w:hint="eastAsia"/>
                <w:color w:val="0000FF"/>
              </w:rPr>
            </w:pPr>
          </w:p>
        </w:tc>
      </w:tr>
    </w:tbl>
    <w:p w14:paraId="2F43AB82">
      <w:pPr>
        <w:ind w:firstLine="480"/>
        <w:rPr>
          <w:rFonts w:hint="eastAsia"/>
          <w:color w:val="0000FF"/>
        </w:rPr>
      </w:pPr>
    </w:p>
    <w:p w14:paraId="1A806637">
      <w:pPr>
        <w:rPr>
          <w:color w:val="0000FF"/>
        </w:rPr>
        <w:sectPr>
          <w:pgSz w:w="11907" w:h="16840"/>
          <w:pgMar w:top="1440" w:right="1800" w:bottom="1440" w:left="1800" w:header="851" w:footer="851" w:gutter="0"/>
          <w:pgBorders>
            <w:top w:val="none" w:sz="0" w:space="0"/>
            <w:left w:val="none" w:sz="0" w:space="0"/>
            <w:bottom w:val="none" w:sz="0" w:space="0"/>
            <w:right w:val="none" w:sz="0" w:space="0"/>
          </w:pgBorders>
          <w:cols w:space="720" w:num="1"/>
          <w:docGrid w:linePitch="312" w:charSpace="0"/>
        </w:sectPr>
      </w:pPr>
    </w:p>
    <w:p w14:paraId="770B9F30">
      <w:pPr>
        <w:pStyle w:val="29"/>
        <w:bidi w:val="0"/>
        <w:rPr>
          <w:rFonts w:hint="eastAsia"/>
          <w:color w:val="auto"/>
        </w:rPr>
      </w:pPr>
      <w:r>
        <w:rPr>
          <w:rFonts w:hint="eastAsia"/>
          <w:color w:val="auto"/>
        </w:rPr>
        <w:t>表4-</w:t>
      </w:r>
      <w:r>
        <w:rPr>
          <w:color w:val="auto"/>
        </w:rPr>
        <w:t>1</w:t>
      </w:r>
      <w:r>
        <w:rPr>
          <w:rFonts w:hint="eastAsia"/>
          <w:color w:val="auto"/>
        </w:rPr>
        <w:t xml:space="preserve"> </w:t>
      </w:r>
      <w:r>
        <w:rPr>
          <w:rFonts w:hint="eastAsia"/>
          <w:color w:val="auto"/>
          <w:lang w:val="en-US" w:eastAsia="zh-CN"/>
        </w:rPr>
        <w:t xml:space="preserve"> 本</w:t>
      </w:r>
      <w:r>
        <w:rPr>
          <w:rFonts w:hint="eastAsia"/>
          <w:color w:val="auto"/>
        </w:rPr>
        <w:t>项目废气产排污节点、污染物产排及污染治理设施信息表</w:t>
      </w:r>
    </w:p>
    <w:tbl>
      <w:tblPr>
        <w:tblStyle w:val="18"/>
        <w:tblW w:w="5121"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788"/>
        <w:gridCol w:w="738"/>
        <w:gridCol w:w="806"/>
        <w:gridCol w:w="760"/>
        <w:gridCol w:w="719"/>
        <w:gridCol w:w="797"/>
        <w:gridCol w:w="718"/>
        <w:gridCol w:w="1232"/>
        <w:gridCol w:w="760"/>
        <w:gridCol w:w="899"/>
        <w:gridCol w:w="699"/>
        <w:gridCol w:w="745"/>
        <w:gridCol w:w="745"/>
        <w:gridCol w:w="793"/>
        <w:gridCol w:w="774"/>
        <w:gridCol w:w="839"/>
        <w:gridCol w:w="806"/>
      </w:tblGrid>
      <w:tr w14:paraId="4F05E4B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289" w:type="pct"/>
            <w:vMerge w:val="restart"/>
            <w:noWrap w:val="0"/>
            <w:vAlign w:val="center"/>
          </w:tcPr>
          <w:p w14:paraId="5D0163EC">
            <w:pPr>
              <w:pStyle w:val="31"/>
              <w:bidi w:val="0"/>
              <w:rPr>
                <w:rFonts w:hint="eastAsia" w:eastAsia="宋体"/>
                <w:b/>
                <w:bCs/>
                <w:color w:val="auto"/>
                <w:lang w:val="en-US" w:eastAsia="zh-CN"/>
              </w:rPr>
            </w:pPr>
            <w:r>
              <w:rPr>
                <w:rFonts w:hint="eastAsia"/>
                <w:b/>
                <w:bCs/>
                <w:color w:val="auto"/>
              </w:rPr>
              <w:t>工</w:t>
            </w:r>
            <w:r>
              <w:rPr>
                <w:rFonts w:hint="eastAsia"/>
                <w:b/>
                <w:bCs/>
                <w:color w:val="auto"/>
                <w:lang w:val="en-US" w:eastAsia="zh-CN"/>
              </w:rPr>
              <w:t>序</w:t>
            </w:r>
          </w:p>
        </w:tc>
        <w:tc>
          <w:tcPr>
            <w:tcW w:w="270" w:type="pct"/>
            <w:vMerge w:val="restart"/>
            <w:noWrap w:val="0"/>
            <w:vAlign w:val="center"/>
          </w:tcPr>
          <w:p w14:paraId="00B1FB2E">
            <w:pPr>
              <w:pStyle w:val="31"/>
              <w:bidi w:val="0"/>
              <w:rPr>
                <w:b/>
                <w:bCs/>
                <w:color w:val="auto"/>
              </w:rPr>
            </w:pPr>
            <w:r>
              <w:rPr>
                <w:rFonts w:hint="eastAsia"/>
                <w:b/>
                <w:bCs/>
                <w:color w:val="auto"/>
              </w:rPr>
              <w:t>污染物</w:t>
            </w:r>
          </w:p>
        </w:tc>
        <w:tc>
          <w:tcPr>
            <w:tcW w:w="1131" w:type="pct"/>
            <w:gridSpan w:val="4"/>
            <w:vMerge w:val="restart"/>
            <w:noWrap w:val="0"/>
            <w:vAlign w:val="center"/>
          </w:tcPr>
          <w:p w14:paraId="284F0705">
            <w:pPr>
              <w:pStyle w:val="31"/>
              <w:bidi w:val="0"/>
              <w:rPr>
                <w:b/>
                <w:bCs/>
                <w:color w:val="auto"/>
              </w:rPr>
            </w:pPr>
            <w:r>
              <w:rPr>
                <w:rFonts w:hint="eastAsia"/>
                <w:b/>
                <w:bCs/>
                <w:color w:val="auto"/>
              </w:rPr>
              <w:t>污染物产生情况</w:t>
            </w:r>
          </w:p>
        </w:tc>
        <w:tc>
          <w:tcPr>
            <w:tcW w:w="1325" w:type="pct"/>
            <w:gridSpan w:val="4"/>
            <w:vMerge w:val="restart"/>
            <w:noWrap w:val="0"/>
            <w:vAlign w:val="center"/>
          </w:tcPr>
          <w:p w14:paraId="4F65D068">
            <w:pPr>
              <w:pStyle w:val="31"/>
              <w:bidi w:val="0"/>
              <w:rPr>
                <w:b/>
                <w:bCs/>
                <w:color w:val="auto"/>
              </w:rPr>
            </w:pPr>
            <w:r>
              <w:rPr>
                <w:rFonts w:hint="eastAsia"/>
                <w:b/>
                <w:bCs/>
                <w:color w:val="auto"/>
              </w:rPr>
              <w:t>治理设施</w:t>
            </w:r>
          </w:p>
        </w:tc>
        <w:tc>
          <w:tcPr>
            <w:tcW w:w="1687" w:type="pct"/>
            <w:gridSpan w:val="6"/>
            <w:noWrap w:val="0"/>
            <w:vAlign w:val="center"/>
          </w:tcPr>
          <w:p w14:paraId="54AD7245">
            <w:pPr>
              <w:pStyle w:val="31"/>
              <w:bidi w:val="0"/>
              <w:rPr>
                <w:b/>
                <w:bCs/>
                <w:color w:val="auto"/>
              </w:rPr>
            </w:pPr>
            <w:r>
              <w:rPr>
                <w:rFonts w:hint="eastAsia"/>
                <w:b/>
                <w:bCs/>
                <w:color w:val="auto"/>
              </w:rPr>
              <w:t>污染物排放情况</w:t>
            </w:r>
          </w:p>
        </w:tc>
        <w:tc>
          <w:tcPr>
            <w:tcW w:w="295" w:type="pct"/>
            <w:vMerge w:val="restart"/>
            <w:noWrap w:val="0"/>
            <w:vAlign w:val="center"/>
          </w:tcPr>
          <w:p w14:paraId="4CADF7CB">
            <w:pPr>
              <w:pStyle w:val="31"/>
              <w:bidi w:val="0"/>
              <w:rPr>
                <w:b/>
                <w:bCs/>
                <w:color w:val="auto"/>
              </w:rPr>
            </w:pPr>
            <w:r>
              <w:rPr>
                <w:rFonts w:hint="eastAsia"/>
                <w:b/>
                <w:bCs/>
                <w:color w:val="auto"/>
              </w:rPr>
              <w:t>排放时间h</w:t>
            </w:r>
            <w:r>
              <w:rPr>
                <w:b/>
                <w:bCs/>
                <w:color w:val="auto"/>
              </w:rPr>
              <w:t>/a</w:t>
            </w:r>
          </w:p>
        </w:tc>
      </w:tr>
      <w:tr w14:paraId="304B31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289" w:type="pct"/>
            <w:vMerge w:val="continue"/>
            <w:noWrap w:val="0"/>
            <w:vAlign w:val="center"/>
          </w:tcPr>
          <w:p w14:paraId="53376A0E">
            <w:pPr>
              <w:pStyle w:val="31"/>
              <w:bidi w:val="0"/>
              <w:rPr>
                <w:b/>
                <w:bCs/>
                <w:color w:val="0000FF"/>
              </w:rPr>
            </w:pPr>
          </w:p>
        </w:tc>
        <w:tc>
          <w:tcPr>
            <w:tcW w:w="270" w:type="pct"/>
            <w:vMerge w:val="continue"/>
            <w:noWrap w:val="0"/>
            <w:vAlign w:val="center"/>
          </w:tcPr>
          <w:p w14:paraId="1E5D613E">
            <w:pPr>
              <w:pStyle w:val="31"/>
              <w:bidi w:val="0"/>
              <w:rPr>
                <w:b/>
                <w:bCs/>
                <w:color w:val="0000FF"/>
              </w:rPr>
            </w:pPr>
          </w:p>
        </w:tc>
        <w:tc>
          <w:tcPr>
            <w:tcW w:w="1131" w:type="pct"/>
            <w:gridSpan w:val="4"/>
            <w:vMerge w:val="continue"/>
            <w:noWrap w:val="0"/>
            <w:vAlign w:val="center"/>
          </w:tcPr>
          <w:p w14:paraId="6481EAE8">
            <w:pPr>
              <w:pStyle w:val="31"/>
              <w:bidi w:val="0"/>
              <w:rPr>
                <w:b/>
                <w:bCs/>
                <w:color w:val="0000FF"/>
              </w:rPr>
            </w:pPr>
          </w:p>
        </w:tc>
        <w:tc>
          <w:tcPr>
            <w:tcW w:w="1325" w:type="pct"/>
            <w:gridSpan w:val="4"/>
            <w:vMerge w:val="continue"/>
            <w:noWrap w:val="0"/>
            <w:vAlign w:val="center"/>
          </w:tcPr>
          <w:p w14:paraId="0053EB95">
            <w:pPr>
              <w:pStyle w:val="31"/>
              <w:bidi w:val="0"/>
              <w:rPr>
                <w:b/>
                <w:bCs/>
                <w:color w:val="0000FF"/>
              </w:rPr>
            </w:pPr>
          </w:p>
        </w:tc>
        <w:tc>
          <w:tcPr>
            <w:tcW w:w="1094" w:type="pct"/>
            <w:gridSpan w:val="4"/>
            <w:noWrap w:val="0"/>
            <w:vAlign w:val="center"/>
          </w:tcPr>
          <w:p w14:paraId="2378A1E7">
            <w:pPr>
              <w:pStyle w:val="31"/>
              <w:bidi w:val="0"/>
              <w:rPr>
                <w:b/>
                <w:bCs/>
                <w:color w:val="auto"/>
              </w:rPr>
            </w:pPr>
            <w:r>
              <w:rPr>
                <w:rFonts w:hint="eastAsia"/>
                <w:b/>
                <w:bCs/>
                <w:color w:val="auto"/>
              </w:rPr>
              <w:t>有组织</w:t>
            </w:r>
          </w:p>
        </w:tc>
        <w:tc>
          <w:tcPr>
            <w:tcW w:w="592" w:type="pct"/>
            <w:gridSpan w:val="2"/>
            <w:noWrap w:val="0"/>
            <w:vAlign w:val="center"/>
          </w:tcPr>
          <w:p w14:paraId="02131CE3">
            <w:pPr>
              <w:pStyle w:val="31"/>
              <w:bidi w:val="0"/>
              <w:rPr>
                <w:b/>
                <w:bCs/>
                <w:color w:val="auto"/>
              </w:rPr>
            </w:pPr>
            <w:r>
              <w:rPr>
                <w:rFonts w:hint="eastAsia"/>
                <w:b/>
                <w:bCs/>
                <w:color w:val="auto"/>
              </w:rPr>
              <w:t>无组织</w:t>
            </w:r>
          </w:p>
        </w:tc>
        <w:tc>
          <w:tcPr>
            <w:tcW w:w="295" w:type="pct"/>
            <w:vMerge w:val="continue"/>
            <w:noWrap w:val="0"/>
            <w:vAlign w:val="center"/>
          </w:tcPr>
          <w:p w14:paraId="6AF1CBB3">
            <w:pPr>
              <w:pStyle w:val="31"/>
              <w:bidi w:val="0"/>
              <w:rPr>
                <w:b/>
                <w:bCs/>
                <w:color w:val="0000FF"/>
              </w:rPr>
            </w:pPr>
          </w:p>
        </w:tc>
      </w:tr>
      <w:tr w14:paraId="04EDCB7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289" w:type="pct"/>
            <w:vMerge w:val="continue"/>
            <w:noWrap w:val="0"/>
            <w:vAlign w:val="center"/>
          </w:tcPr>
          <w:p w14:paraId="1AB3CDB3">
            <w:pPr>
              <w:pStyle w:val="31"/>
              <w:bidi w:val="0"/>
              <w:rPr>
                <w:b/>
                <w:bCs/>
                <w:color w:val="0000FF"/>
              </w:rPr>
            </w:pPr>
          </w:p>
        </w:tc>
        <w:tc>
          <w:tcPr>
            <w:tcW w:w="270" w:type="pct"/>
            <w:vMerge w:val="continue"/>
            <w:noWrap w:val="0"/>
            <w:vAlign w:val="center"/>
          </w:tcPr>
          <w:p w14:paraId="0CF308C5">
            <w:pPr>
              <w:pStyle w:val="31"/>
              <w:bidi w:val="0"/>
              <w:rPr>
                <w:b/>
                <w:bCs/>
                <w:color w:val="0000FF"/>
              </w:rPr>
            </w:pPr>
          </w:p>
        </w:tc>
        <w:tc>
          <w:tcPr>
            <w:tcW w:w="295" w:type="pct"/>
            <w:noWrap w:val="0"/>
            <w:vAlign w:val="center"/>
          </w:tcPr>
          <w:p w14:paraId="3125EEEE">
            <w:pPr>
              <w:pStyle w:val="31"/>
              <w:bidi w:val="0"/>
              <w:rPr>
                <w:b/>
                <w:bCs/>
                <w:color w:val="auto"/>
              </w:rPr>
            </w:pPr>
            <w:r>
              <w:rPr>
                <w:rFonts w:hint="eastAsia"/>
                <w:b/>
                <w:bCs/>
                <w:color w:val="auto"/>
              </w:rPr>
              <w:t>废气量</w:t>
            </w:r>
          </w:p>
          <w:p w14:paraId="1FB85C06">
            <w:pPr>
              <w:pStyle w:val="31"/>
              <w:bidi w:val="0"/>
              <w:rPr>
                <w:b/>
                <w:bCs/>
                <w:color w:val="auto"/>
              </w:rPr>
            </w:pPr>
            <w:r>
              <w:rPr>
                <w:rFonts w:hint="eastAsia"/>
                <w:b/>
                <w:bCs/>
                <w:color w:val="auto"/>
                <w:lang w:val="en-US" w:eastAsia="zh-CN"/>
              </w:rPr>
              <w:t>m</w:t>
            </w:r>
            <w:r>
              <w:rPr>
                <w:rFonts w:hint="eastAsia"/>
                <w:b/>
                <w:bCs/>
                <w:color w:val="auto"/>
                <w:vertAlign w:val="superscript"/>
                <w:lang w:val="en-US" w:eastAsia="zh-CN"/>
              </w:rPr>
              <w:t>3</w:t>
            </w:r>
            <w:r>
              <w:rPr>
                <w:b/>
                <w:bCs/>
                <w:color w:val="auto"/>
              </w:rPr>
              <w:t>/h</w:t>
            </w:r>
          </w:p>
        </w:tc>
        <w:tc>
          <w:tcPr>
            <w:tcW w:w="279" w:type="pct"/>
            <w:noWrap w:val="0"/>
            <w:vAlign w:val="center"/>
          </w:tcPr>
          <w:p w14:paraId="700343D6">
            <w:pPr>
              <w:pStyle w:val="31"/>
              <w:bidi w:val="0"/>
              <w:rPr>
                <w:b/>
                <w:bCs/>
                <w:color w:val="auto"/>
              </w:rPr>
            </w:pPr>
            <w:r>
              <w:rPr>
                <w:rFonts w:hint="eastAsia"/>
                <w:b/>
                <w:bCs/>
                <w:color w:val="auto"/>
              </w:rPr>
              <w:t>产生量</w:t>
            </w:r>
          </w:p>
          <w:p w14:paraId="7EBCECB3">
            <w:pPr>
              <w:pStyle w:val="31"/>
              <w:bidi w:val="0"/>
              <w:rPr>
                <w:b/>
                <w:bCs/>
                <w:color w:val="auto"/>
              </w:rPr>
            </w:pPr>
            <w:r>
              <w:rPr>
                <w:rFonts w:hint="eastAsia"/>
                <w:b/>
                <w:bCs/>
                <w:color w:val="auto"/>
                <w:lang w:eastAsia="zh-CN"/>
              </w:rPr>
              <w:t>t</w:t>
            </w:r>
            <w:r>
              <w:rPr>
                <w:b/>
                <w:bCs/>
                <w:color w:val="auto"/>
              </w:rPr>
              <w:t>/a</w:t>
            </w:r>
          </w:p>
        </w:tc>
        <w:tc>
          <w:tcPr>
            <w:tcW w:w="263" w:type="pct"/>
            <w:noWrap w:val="0"/>
            <w:vAlign w:val="center"/>
          </w:tcPr>
          <w:p w14:paraId="1E1F8BDB">
            <w:pPr>
              <w:pStyle w:val="31"/>
              <w:bidi w:val="0"/>
              <w:rPr>
                <w:b/>
                <w:bCs/>
                <w:color w:val="auto"/>
              </w:rPr>
            </w:pPr>
            <w:r>
              <w:rPr>
                <w:rFonts w:hint="eastAsia"/>
                <w:b/>
                <w:bCs/>
                <w:color w:val="auto"/>
              </w:rPr>
              <w:t>浓度</w:t>
            </w:r>
          </w:p>
          <w:p w14:paraId="49E03FE6">
            <w:pPr>
              <w:pStyle w:val="31"/>
              <w:bidi w:val="0"/>
              <w:rPr>
                <w:b/>
                <w:bCs/>
                <w:color w:val="auto"/>
              </w:rPr>
            </w:pPr>
            <w:r>
              <w:rPr>
                <w:rFonts w:hint="eastAsia"/>
                <w:b/>
                <w:bCs/>
                <w:color w:val="auto"/>
              </w:rPr>
              <w:t>m</w:t>
            </w:r>
            <w:r>
              <w:rPr>
                <w:b/>
                <w:bCs/>
                <w:color w:val="auto"/>
              </w:rPr>
              <w:t>g/</w:t>
            </w:r>
            <w:r>
              <w:rPr>
                <w:rFonts w:hint="eastAsia"/>
                <w:b/>
                <w:bCs/>
                <w:color w:val="auto"/>
                <w:lang w:val="en-US" w:eastAsia="zh-CN"/>
              </w:rPr>
              <w:t>m</w:t>
            </w:r>
            <w:r>
              <w:rPr>
                <w:rFonts w:hint="eastAsia"/>
                <w:b/>
                <w:bCs/>
                <w:color w:val="auto"/>
                <w:vertAlign w:val="superscript"/>
                <w:lang w:val="en-US" w:eastAsia="zh-CN"/>
              </w:rPr>
              <w:t>3</w:t>
            </w:r>
          </w:p>
        </w:tc>
        <w:tc>
          <w:tcPr>
            <w:tcW w:w="292" w:type="pct"/>
            <w:noWrap w:val="0"/>
            <w:vAlign w:val="center"/>
          </w:tcPr>
          <w:p w14:paraId="747EB7B8">
            <w:pPr>
              <w:pStyle w:val="31"/>
              <w:bidi w:val="0"/>
              <w:rPr>
                <w:b/>
                <w:bCs/>
                <w:color w:val="auto"/>
              </w:rPr>
            </w:pPr>
            <w:r>
              <w:rPr>
                <w:rFonts w:hint="eastAsia"/>
                <w:b/>
                <w:bCs/>
                <w:color w:val="auto"/>
              </w:rPr>
              <w:t>速率</w:t>
            </w:r>
          </w:p>
          <w:p w14:paraId="437C2162">
            <w:pPr>
              <w:pStyle w:val="31"/>
              <w:bidi w:val="0"/>
              <w:rPr>
                <w:b/>
                <w:bCs/>
                <w:color w:val="auto"/>
              </w:rPr>
            </w:pPr>
            <w:r>
              <w:rPr>
                <w:rFonts w:hint="eastAsia"/>
                <w:b/>
                <w:bCs/>
                <w:color w:val="auto"/>
              </w:rPr>
              <w:t>k</w:t>
            </w:r>
            <w:r>
              <w:rPr>
                <w:b/>
                <w:bCs/>
                <w:color w:val="auto"/>
              </w:rPr>
              <w:t>g/h</w:t>
            </w:r>
          </w:p>
        </w:tc>
        <w:tc>
          <w:tcPr>
            <w:tcW w:w="263" w:type="pct"/>
            <w:noWrap w:val="0"/>
            <w:vAlign w:val="center"/>
          </w:tcPr>
          <w:p w14:paraId="6489405C">
            <w:pPr>
              <w:pStyle w:val="31"/>
              <w:bidi w:val="0"/>
              <w:rPr>
                <w:b/>
                <w:bCs/>
                <w:color w:val="auto"/>
              </w:rPr>
            </w:pPr>
            <w:r>
              <w:rPr>
                <w:rFonts w:hint="eastAsia"/>
                <w:b/>
                <w:bCs/>
                <w:color w:val="auto"/>
              </w:rPr>
              <w:t>收集效率%</w:t>
            </w:r>
          </w:p>
        </w:tc>
        <w:tc>
          <w:tcPr>
            <w:tcW w:w="452" w:type="pct"/>
            <w:noWrap w:val="0"/>
            <w:vAlign w:val="center"/>
          </w:tcPr>
          <w:p w14:paraId="035B47EB">
            <w:pPr>
              <w:pStyle w:val="31"/>
              <w:bidi w:val="0"/>
              <w:rPr>
                <w:b/>
                <w:bCs/>
                <w:color w:val="auto"/>
              </w:rPr>
            </w:pPr>
            <w:r>
              <w:rPr>
                <w:rFonts w:hint="eastAsia"/>
                <w:b/>
                <w:bCs/>
                <w:color w:val="auto"/>
              </w:rPr>
              <w:t>治理工艺</w:t>
            </w:r>
          </w:p>
        </w:tc>
        <w:tc>
          <w:tcPr>
            <w:tcW w:w="279" w:type="pct"/>
            <w:noWrap w:val="0"/>
            <w:vAlign w:val="center"/>
          </w:tcPr>
          <w:p w14:paraId="49C04752">
            <w:pPr>
              <w:pStyle w:val="31"/>
              <w:bidi w:val="0"/>
              <w:rPr>
                <w:b/>
                <w:bCs/>
                <w:color w:val="auto"/>
              </w:rPr>
            </w:pPr>
            <w:r>
              <w:rPr>
                <w:rFonts w:hint="eastAsia"/>
                <w:b/>
                <w:bCs/>
                <w:color w:val="auto"/>
              </w:rPr>
              <w:t>去除效率%</w:t>
            </w:r>
          </w:p>
        </w:tc>
        <w:tc>
          <w:tcPr>
            <w:tcW w:w="330" w:type="pct"/>
            <w:noWrap w:val="0"/>
            <w:vAlign w:val="center"/>
          </w:tcPr>
          <w:p w14:paraId="72FEE4C0">
            <w:pPr>
              <w:pStyle w:val="31"/>
              <w:bidi w:val="0"/>
              <w:rPr>
                <w:b/>
                <w:bCs/>
                <w:color w:val="auto"/>
              </w:rPr>
            </w:pPr>
            <w:r>
              <w:rPr>
                <w:rFonts w:hint="eastAsia"/>
                <w:b/>
                <w:bCs/>
                <w:color w:val="auto"/>
              </w:rPr>
              <w:t>是否可行技术</w:t>
            </w:r>
          </w:p>
        </w:tc>
        <w:tc>
          <w:tcPr>
            <w:tcW w:w="256" w:type="pct"/>
            <w:noWrap w:val="0"/>
            <w:vAlign w:val="center"/>
          </w:tcPr>
          <w:p w14:paraId="44C5EED2">
            <w:pPr>
              <w:pStyle w:val="31"/>
              <w:bidi w:val="0"/>
              <w:rPr>
                <w:b/>
                <w:bCs/>
                <w:color w:val="auto"/>
              </w:rPr>
            </w:pPr>
            <w:r>
              <w:rPr>
                <w:rFonts w:hint="eastAsia"/>
                <w:b/>
                <w:bCs/>
                <w:color w:val="auto"/>
              </w:rPr>
              <w:t>排放量</w:t>
            </w:r>
          </w:p>
          <w:p w14:paraId="6A60F554">
            <w:pPr>
              <w:pStyle w:val="31"/>
              <w:bidi w:val="0"/>
              <w:rPr>
                <w:b/>
                <w:bCs/>
                <w:color w:val="auto"/>
              </w:rPr>
            </w:pPr>
            <w:r>
              <w:rPr>
                <w:rFonts w:hint="eastAsia"/>
                <w:b/>
                <w:bCs/>
                <w:color w:val="auto"/>
                <w:lang w:eastAsia="zh-CN"/>
              </w:rPr>
              <w:t>t</w:t>
            </w:r>
            <w:r>
              <w:rPr>
                <w:b/>
                <w:bCs/>
                <w:color w:val="auto"/>
              </w:rPr>
              <w:t>/a</w:t>
            </w:r>
          </w:p>
        </w:tc>
        <w:tc>
          <w:tcPr>
            <w:tcW w:w="273" w:type="pct"/>
            <w:noWrap w:val="0"/>
            <w:vAlign w:val="center"/>
          </w:tcPr>
          <w:p w14:paraId="0EA6042A">
            <w:pPr>
              <w:pStyle w:val="31"/>
              <w:bidi w:val="0"/>
              <w:rPr>
                <w:b/>
                <w:bCs/>
                <w:color w:val="auto"/>
              </w:rPr>
            </w:pPr>
            <w:r>
              <w:rPr>
                <w:rFonts w:hint="eastAsia"/>
                <w:b/>
                <w:bCs/>
                <w:color w:val="auto"/>
              </w:rPr>
              <w:t>浓度</w:t>
            </w:r>
          </w:p>
          <w:p w14:paraId="1412750B">
            <w:pPr>
              <w:pStyle w:val="31"/>
              <w:bidi w:val="0"/>
              <w:rPr>
                <w:b/>
                <w:bCs/>
                <w:color w:val="auto"/>
              </w:rPr>
            </w:pPr>
            <w:r>
              <w:rPr>
                <w:rFonts w:hint="eastAsia"/>
                <w:b/>
                <w:bCs/>
                <w:color w:val="auto"/>
              </w:rPr>
              <w:t>m</w:t>
            </w:r>
            <w:r>
              <w:rPr>
                <w:b/>
                <w:bCs/>
                <w:color w:val="auto"/>
              </w:rPr>
              <w:t>g/</w:t>
            </w:r>
            <w:r>
              <w:rPr>
                <w:rFonts w:hint="eastAsia"/>
                <w:b/>
                <w:bCs/>
                <w:color w:val="auto"/>
                <w:lang w:val="en-US" w:eastAsia="zh-CN"/>
              </w:rPr>
              <w:t>m</w:t>
            </w:r>
            <w:r>
              <w:rPr>
                <w:rFonts w:hint="eastAsia"/>
                <w:b/>
                <w:bCs/>
                <w:color w:val="auto"/>
                <w:vertAlign w:val="superscript"/>
                <w:lang w:val="en-US" w:eastAsia="zh-CN"/>
              </w:rPr>
              <w:t>3</w:t>
            </w:r>
          </w:p>
        </w:tc>
        <w:tc>
          <w:tcPr>
            <w:tcW w:w="273" w:type="pct"/>
            <w:noWrap w:val="0"/>
            <w:vAlign w:val="center"/>
          </w:tcPr>
          <w:p w14:paraId="657D26FD">
            <w:pPr>
              <w:pStyle w:val="31"/>
              <w:bidi w:val="0"/>
              <w:rPr>
                <w:b/>
                <w:bCs/>
                <w:color w:val="auto"/>
              </w:rPr>
            </w:pPr>
            <w:r>
              <w:rPr>
                <w:rFonts w:hint="eastAsia"/>
                <w:b/>
                <w:bCs/>
                <w:color w:val="auto"/>
              </w:rPr>
              <w:t>速率</w:t>
            </w:r>
          </w:p>
          <w:p w14:paraId="176E4930">
            <w:pPr>
              <w:pStyle w:val="31"/>
              <w:bidi w:val="0"/>
              <w:rPr>
                <w:b/>
                <w:bCs/>
                <w:color w:val="auto"/>
              </w:rPr>
            </w:pPr>
            <w:r>
              <w:rPr>
                <w:rFonts w:hint="eastAsia"/>
                <w:b/>
                <w:bCs/>
                <w:color w:val="auto"/>
              </w:rPr>
              <w:t>k</w:t>
            </w:r>
            <w:r>
              <w:rPr>
                <w:b/>
                <w:bCs/>
                <w:color w:val="auto"/>
              </w:rPr>
              <w:t>g/h</w:t>
            </w:r>
          </w:p>
        </w:tc>
        <w:tc>
          <w:tcPr>
            <w:tcW w:w="291" w:type="pct"/>
            <w:noWrap w:val="0"/>
            <w:vAlign w:val="center"/>
          </w:tcPr>
          <w:p w14:paraId="11BB40AE">
            <w:pPr>
              <w:pStyle w:val="31"/>
              <w:bidi w:val="0"/>
              <w:rPr>
                <w:b/>
                <w:bCs/>
                <w:color w:val="auto"/>
              </w:rPr>
            </w:pPr>
            <w:r>
              <w:rPr>
                <w:rFonts w:hint="eastAsia"/>
                <w:b/>
                <w:bCs/>
                <w:color w:val="auto"/>
              </w:rPr>
              <w:t>排口</w:t>
            </w:r>
          </w:p>
        </w:tc>
        <w:tc>
          <w:tcPr>
            <w:tcW w:w="284" w:type="pct"/>
            <w:noWrap w:val="0"/>
            <w:vAlign w:val="center"/>
          </w:tcPr>
          <w:p w14:paraId="3D80C3B6">
            <w:pPr>
              <w:pStyle w:val="31"/>
              <w:bidi w:val="0"/>
              <w:rPr>
                <w:b/>
                <w:bCs/>
                <w:color w:val="auto"/>
              </w:rPr>
            </w:pPr>
            <w:r>
              <w:rPr>
                <w:rFonts w:hint="eastAsia"/>
                <w:b/>
                <w:bCs/>
                <w:color w:val="auto"/>
              </w:rPr>
              <w:t>排放量t</w:t>
            </w:r>
            <w:r>
              <w:rPr>
                <w:b/>
                <w:bCs/>
                <w:color w:val="auto"/>
              </w:rPr>
              <w:t>/a</w:t>
            </w:r>
          </w:p>
        </w:tc>
        <w:tc>
          <w:tcPr>
            <w:tcW w:w="308" w:type="pct"/>
            <w:noWrap w:val="0"/>
            <w:vAlign w:val="center"/>
          </w:tcPr>
          <w:p w14:paraId="27F0CC57">
            <w:pPr>
              <w:pStyle w:val="31"/>
              <w:bidi w:val="0"/>
              <w:rPr>
                <w:b/>
                <w:bCs/>
                <w:color w:val="auto"/>
              </w:rPr>
            </w:pPr>
            <w:r>
              <w:rPr>
                <w:rFonts w:hint="eastAsia"/>
                <w:b/>
                <w:bCs/>
                <w:color w:val="auto"/>
              </w:rPr>
              <w:t>速率</w:t>
            </w:r>
          </w:p>
          <w:p w14:paraId="4ABF63A4">
            <w:pPr>
              <w:pStyle w:val="31"/>
              <w:bidi w:val="0"/>
              <w:rPr>
                <w:b/>
                <w:bCs/>
                <w:color w:val="auto"/>
              </w:rPr>
            </w:pPr>
            <w:r>
              <w:rPr>
                <w:rFonts w:hint="eastAsia"/>
                <w:b/>
                <w:bCs/>
                <w:color w:val="auto"/>
              </w:rPr>
              <w:t>k</w:t>
            </w:r>
            <w:r>
              <w:rPr>
                <w:b/>
                <w:bCs/>
                <w:color w:val="auto"/>
              </w:rPr>
              <w:t>g/h</w:t>
            </w:r>
          </w:p>
        </w:tc>
        <w:tc>
          <w:tcPr>
            <w:tcW w:w="295" w:type="pct"/>
            <w:vMerge w:val="continue"/>
            <w:noWrap w:val="0"/>
            <w:vAlign w:val="center"/>
          </w:tcPr>
          <w:p w14:paraId="439E7779">
            <w:pPr>
              <w:pStyle w:val="31"/>
              <w:bidi w:val="0"/>
              <w:rPr>
                <w:color w:val="0000FF"/>
              </w:rPr>
            </w:pPr>
          </w:p>
        </w:tc>
      </w:tr>
      <w:tr w14:paraId="26A1F7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289" w:type="pct"/>
            <w:noWrap w:val="0"/>
            <w:vAlign w:val="center"/>
          </w:tcPr>
          <w:p w14:paraId="41BCD546">
            <w:pPr>
              <w:pStyle w:val="31"/>
              <w:bidi w:val="0"/>
              <w:rPr>
                <w:rFonts w:hint="default"/>
                <w:color w:val="auto"/>
                <w:lang w:val="en-US" w:eastAsia="zh-CN"/>
              </w:rPr>
            </w:pPr>
            <w:r>
              <w:rPr>
                <w:rFonts w:hint="eastAsia"/>
                <w:color w:val="auto"/>
                <w:lang w:val="en-US" w:eastAsia="zh-CN"/>
              </w:rPr>
              <w:t>上料</w:t>
            </w:r>
          </w:p>
        </w:tc>
        <w:tc>
          <w:tcPr>
            <w:tcW w:w="270" w:type="pct"/>
            <w:noWrap w:val="0"/>
            <w:vAlign w:val="center"/>
          </w:tcPr>
          <w:p w14:paraId="162ED172">
            <w:pPr>
              <w:pStyle w:val="31"/>
              <w:bidi w:val="0"/>
              <w:rPr>
                <w:rFonts w:hint="eastAsia"/>
                <w:color w:val="auto"/>
                <w:lang w:eastAsia="zh-CN"/>
              </w:rPr>
            </w:pPr>
            <w:r>
              <w:rPr>
                <w:rFonts w:hint="eastAsia"/>
                <w:color w:val="auto"/>
                <w:lang w:val="en-US" w:eastAsia="zh-CN"/>
              </w:rPr>
              <w:t>颗粒物</w:t>
            </w:r>
          </w:p>
        </w:tc>
        <w:tc>
          <w:tcPr>
            <w:tcW w:w="295" w:type="pct"/>
            <w:noWrap w:val="0"/>
            <w:vAlign w:val="center"/>
          </w:tcPr>
          <w:p w14:paraId="4FEE731E">
            <w:pPr>
              <w:pStyle w:val="31"/>
              <w:bidi w:val="0"/>
              <w:rPr>
                <w:rFonts w:hint="default"/>
                <w:color w:val="auto"/>
                <w:lang w:val="en-US" w:eastAsia="zh-CN"/>
              </w:rPr>
            </w:pPr>
            <w:r>
              <w:rPr>
                <w:rFonts w:hint="eastAsia"/>
                <w:color w:val="auto"/>
                <w:lang w:val="en-US" w:eastAsia="zh-CN"/>
              </w:rPr>
              <w:t>5000</w:t>
            </w:r>
          </w:p>
        </w:tc>
        <w:tc>
          <w:tcPr>
            <w:tcW w:w="279" w:type="pct"/>
            <w:noWrap w:val="0"/>
            <w:vAlign w:val="center"/>
          </w:tcPr>
          <w:p w14:paraId="647576EB">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0.264</w:t>
            </w:r>
          </w:p>
        </w:tc>
        <w:tc>
          <w:tcPr>
            <w:tcW w:w="263" w:type="pct"/>
            <w:noWrap w:val="0"/>
            <w:vAlign w:val="center"/>
          </w:tcPr>
          <w:p w14:paraId="4A49FC91">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44</w:t>
            </w:r>
          </w:p>
        </w:tc>
        <w:tc>
          <w:tcPr>
            <w:tcW w:w="292" w:type="pct"/>
            <w:noWrap w:val="0"/>
            <w:vAlign w:val="center"/>
          </w:tcPr>
          <w:p w14:paraId="4317D8A4">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cs="Times New Roman"/>
                <w:b w:val="0"/>
                <w:bCs w:val="0"/>
                <w:color w:val="auto"/>
                <w:sz w:val="21"/>
                <w:szCs w:val="21"/>
                <w:lang w:val="en-US" w:eastAsia="zh-CN"/>
              </w:rPr>
              <w:t>0.22</w:t>
            </w:r>
          </w:p>
        </w:tc>
        <w:tc>
          <w:tcPr>
            <w:tcW w:w="263" w:type="pct"/>
            <w:noWrap w:val="0"/>
            <w:vAlign w:val="center"/>
          </w:tcPr>
          <w:p w14:paraId="3787C1AE">
            <w:pPr>
              <w:pStyle w:val="31"/>
              <w:bidi w:val="0"/>
              <w:rPr>
                <w:rFonts w:hint="default"/>
                <w:color w:val="auto"/>
                <w:lang w:val="en-US" w:eastAsia="zh-CN"/>
              </w:rPr>
            </w:pPr>
            <w:r>
              <w:rPr>
                <w:rFonts w:hint="eastAsia"/>
                <w:color w:val="auto"/>
                <w:lang w:val="en-US" w:eastAsia="zh-CN"/>
              </w:rPr>
              <w:t>80</w:t>
            </w:r>
          </w:p>
        </w:tc>
        <w:tc>
          <w:tcPr>
            <w:tcW w:w="452" w:type="pct"/>
            <w:noWrap w:val="0"/>
            <w:vAlign w:val="center"/>
          </w:tcPr>
          <w:p w14:paraId="060EB8E1">
            <w:pPr>
              <w:pStyle w:val="31"/>
              <w:bidi w:val="0"/>
              <w:rPr>
                <w:rFonts w:hint="default"/>
                <w:color w:val="auto"/>
                <w:lang w:val="en-US" w:eastAsia="zh-CN"/>
              </w:rPr>
            </w:pPr>
            <w:r>
              <w:rPr>
                <w:rFonts w:hint="eastAsia"/>
                <w:color w:val="auto"/>
                <w:lang w:val="en-US" w:eastAsia="zh-CN"/>
              </w:rPr>
              <w:t>操作间密闭+袋式除尘</w:t>
            </w:r>
          </w:p>
        </w:tc>
        <w:tc>
          <w:tcPr>
            <w:tcW w:w="279" w:type="pct"/>
            <w:noWrap w:val="0"/>
            <w:vAlign w:val="center"/>
          </w:tcPr>
          <w:p w14:paraId="37998466">
            <w:pPr>
              <w:pStyle w:val="31"/>
              <w:bidi w:val="0"/>
              <w:rPr>
                <w:rFonts w:hint="default"/>
                <w:color w:val="auto"/>
                <w:lang w:val="en-US" w:eastAsia="zh-CN"/>
              </w:rPr>
            </w:pPr>
            <w:r>
              <w:rPr>
                <w:rFonts w:hint="eastAsia"/>
                <w:color w:val="auto"/>
                <w:lang w:val="en-US" w:eastAsia="zh-CN"/>
              </w:rPr>
              <w:t>99</w:t>
            </w:r>
          </w:p>
        </w:tc>
        <w:tc>
          <w:tcPr>
            <w:tcW w:w="330" w:type="pct"/>
            <w:noWrap w:val="0"/>
            <w:vAlign w:val="center"/>
          </w:tcPr>
          <w:p w14:paraId="115C32AF">
            <w:pPr>
              <w:pStyle w:val="31"/>
              <w:bidi w:val="0"/>
              <w:rPr>
                <w:color w:val="auto"/>
              </w:rPr>
            </w:pPr>
            <w:r>
              <w:rPr>
                <w:rFonts w:hint="eastAsia"/>
                <w:color w:val="auto"/>
                <w:lang w:val="en-US" w:eastAsia="zh-CN"/>
              </w:rPr>
              <w:t>是</w:t>
            </w:r>
          </w:p>
        </w:tc>
        <w:tc>
          <w:tcPr>
            <w:tcW w:w="699" w:type="dxa"/>
            <w:noWrap w:val="0"/>
            <w:vAlign w:val="center"/>
          </w:tcPr>
          <w:p w14:paraId="04FB1C9D">
            <w:pPr>
              <w:pStyle w:val="31"/>
              <w:bidi w:val="0"/>
              <w:ind w:firstLine="0" w:firstLineChars="0"/>
              <w:rPr>
                <w:rFonts w:hint="default"/>
                <w:color w:val="auto"/>
                <w:lang w:val="en-US" w:eastAsia="zh-CN"/>
              </w:rPr>
            </w:pPr>
            <w:r>
              <w:rPr>
                <w:rFonts w:hint="eastAsia"/>
                <w:color w:val="auto"/>
                <w:lang w:val="en-US" w:eastAsia="zh-CN"/>
              </w:rPr>
              <w:t>/</w:t>
            </w:r>
          </w:p>
        </w:tc>
        <w:tc>
          <w:tcPr>
            <w:tcW w:w="745" w:type="dxa"/>
            <w:noWrap w:val="0"/>
            <w:vAlign w:val="center"/>
          </w:tcPr>
          <w:p w14:paraId="0F1C6580">
            <w:pPr>
              <w:pStyle w:val="31"/>
              <w:bidi w:val="0"/>
              <w:ind w:firstLine="0" w:firstLineChars="0"/>
              <w:rPr>
                <w:rFonts w:hint="default"/>
                <w:color w:val="auto"/>
                <w:lang w:val="en-US" w:eastAsia="zh-CN"/>
              </w:rPr>
            </w:pPr>
            <w:r>
              <w:rPr>
                <w:rFonts w:hint="eastAsia"/>
                <w:color w:val="auto"/>
                <w:lang w:val="en-US" w:eastAsia="zh-CN"/>
              </w:rPr>
              <w:t>/</w:t>
            </w:r>
          </w:p>
        </w:tc>
        <w:tc>
          <w:tcPr>
            <w:tcW w:w="745" w:type="dxa"/>
            <w:noWrap w:val="0"/>
            <w:vAlign w:val="center"/>
          </w:tcPr>
          <w:p w14:paraId="5A4A0449">
            <w:pPr>
              <w:pStyle w:val="31"/>
              <w:bidi w:val="0"/>
              <w:ind w:firstLine="0" w:firstLineChars="0"/>
              <w:rPr>
                <w:rFonts w:hint="default"/>
                <w:color w:val="auto"/>
                <w:lang w:val="en-US" w:eastAsia="zh-CN"/>
              </w:rPr>
            </w:pPr>
            <w:r>
              <w:rPr>
                <w:rFonts w:hint="eastAsia"/>
                <w:color w:val="auto"/>
                <w:lang w:val="en-US" w:eastAsia="zh-CN"/>
              </w:rPr>
              <w:t>/</w:t>
            </w:r>
          </w:p>
        </w:tc>
        <w:tc>
          <w:tcPr>
            <w:tcW w:w="793" w:type="dxa"/>
            <w:noWrap w:val="0"/>
            <w:vAlign w:val="center"/>
          </w:tcPr>
          <w:p w14:paraId="7421C9A2">
            <w:pPr>
              <w:pStyle w:val="31"/>
              <w:bidi w:val="0"/>
              <w:ind w:firstLine="0" w:firstLineChars="0"/>
              <w:rPr>
                <w:rFonts w:hint="default"/>
                <w:color w:val="auto"/>
                <w:lang w:val="en-US" w:eastAsia="zh-CN"/>
              </w:rPr>
            </w:pPr>
            <w:r>
              <w:rPr>
                <w:rFonts w:hint="eastAsia"/>
                <w:color w:val="auto"/>
                <w:lang w:val="en-US" w:eastAsia="zh-CN"/>
              </w:rPr>
              <w:t>/</w:t>
            </w:r>
          </w:p>
        </w:tc>
        <w:tc>
          <w:tcPr>
            <w:tcW w:w="284" w:type="pct"/>
            <w:noWrap w:val="0"/>
            <w:vAlign w:val="center"/>
          </w:tcPr>
          <w:p w14:paraId="7F73425B">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w:t>
            </w:r>
            <w:r>
              <w:rPr>
                <w:rFonts w:hint="eastAsia" w:cs="Times New Roman"/>
                <w:b w:val="0"/>
                <w:bCs w:val="0"/>
                <w:color w:val="auto"/>
                <w:sz w:val="21"/>
                <w:szCs w:val="21"/>
                <w:lang w:val="en-US" w:eastAsia="zh-CN"/>
              </w:rPr>
              <w:t>063</w:t>
            </w:r>
          </w:p>
        </w:tc>
        <w:tc>
          <w:tcPr>
            <w:tcW w:w="308" w:type="pct"/>
            <w:noWrap w:val="0"/>
            <w:vAlign w:val="center"/>
          </w:tcPr>
          <w:p w14:paraId="4D0EDB8E">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eastAsia" w:ascii="Times New Roman" w:hAnsi="Times New Roman" w:eastAsia="宋体" w:cs="Times New Roman"/>
                <w:b w:val="0"/>
                <w:bCs w:val="0"/>
                <w:color w:val="auto"/>
                <w:sz w:val="21"/>
                <w:szCs w:val="21"/>
                <w:lang w:val="en-US" w:eastAsia="zh-CN"/>
              </w:rPr>
              <w:t>0.0</w:t>
            </w:r>
            <w:r>
              <w:rPr>
                <w:rFonts w:hint="eastAsia" w:cs="Times New Roman"/>
                <w:b w:val="0"/>
                <w:bCs w:val="0"/>
                <w:color w:val="auto"/>
                <w:sz w:val="21"/>
                <w:szCs w:val="21"/>
                <w:lang w:val="en-US" w:eastAsia="zh-CN"/>
              </w:rPr>
              <w:t>525</w:t>
            </w:r>
          </w:p>
        </w:tc>
        <w:tc>
          <w:tcPr>
            <w:tcW w:w="295" w:type="pct"/>
            <w:noWrap w:val="0"/>
            <w:vAlign w:val="center"/>
          </w:tcPr>
          <w:p w14:paraId="71BE2197">
            <w:pPr>
              <w:pStyle w:val="31"/>
              <w:bidi w:val="0"/>
              <w:rPr>
                <w:rFonts w:hint="default"/>
                <w:color w:val="auto"/>
                <w:lang w:val="en-US"/>
              </w:rPr>
            </w:pPr>
            <w:r>
              <w:rPr>
                <w:rFonts w:hint="eastAsia"/>
                <w:color w:val="auto"/>
                <w:lang w:val="en-US" w:eastAsia="zh-CN"/>
              </w:rPr>
              <w:t>1200</w:t>
            </w:r>
          </w:p>
        </w:tc>
      </w:tr>
      <w:tr w14:paraId="05EFC4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289" w:type="pct"/>
            <w:noWrap w:val="0"/>
            <w:vAlign w:val="center"/>
          </w:tcPr>
          <w:p w14:paraId="2D65F7B8">
            <w:pPr>
              <w:pStyle w:val="31"/>
              <w:bidi w:val="0"/>
              <w:rPr>
                <w:rFonts w:hint="eastAsia"/>
                <w:color w:val="auto"/>
                <w:lang w:val="en-US" w:eastAsia="zh-CN"/>
              </w:rPr>
            </w:pPr>
            <w:r>
              <w:rPr>
                <w:rFonts w:hint="eastAsia"/>
                <w:color w:val="auto"/>
                <w:lang w:val="en-US" w:eastAsia="zh-CN"/>
              </w:rPr>
              <w:t>封口</w:t>
            </w:r>
          </w:p>
        </w:tc>
        <w:tc>
          <w:tcPr>
            <w:tcW w:w="270" w:type="pct"/>
            <w:noWrap w:val="0"/>
            <w:vAlign w:val="center"/>
          </w:tcPr>
          <w:p w14:paraId="149E1F1D">
            <w:pPr>
              <w:pStyle w:val="31"/>
              <w:bidi w:val="0"/>
              <w:rPr>
                <w:rFonts w:hint="eastAsia"/>
                <w:color w:val="auto"/>
                <w:lang w:val="en-US" w:eastAsia="zh-CN"/>
              </w:rPr>
            </w:pPr>
            <w:r>
              <w:rPr>
                <w:rFonts w:hint="eastAsia"/>
                <w:color w:val="auto"/>
              </w:rPr>
              <w:t>非甲烷总烃</w:t>
            </w:r>
          </w:p>
        </w:tc>
        <w:tc>
          <w:tcPr>
            <w:tcW w:w="295" w:type="pct"/>
            <w:noWrap w:val="0"/>
            <w:vAlign w:val="center"/>
          </w:tcPr>
          <w:p w14:paraId="4B85225F">
            <w:pPr>
              <w:pStyle w:val="31"/>
              <w:bidi w:val="0"/>
              <w:rPr>
                <w:rFonts w:hint="eastAsia"/>
                <w:color w:val="auto"/>
                <w:lang w:val="en-US" w:eastAsia="zh-CN"/>
              </w:rPr>
            </w:pPr>
            <w:r>
              <w:rPr>
                <w:rFonts w:hint="eastAsia"/>
                <w:color w:val="auto"/>
                <w:lang w:val="en-US" w:eastAsia="zh-CN"/>
              </w:rPr>
              <w:t>/</w:t>
            </w:r>
          </w:p>
        </w:tc>
        <w:tc>
          <w:tcPr>
            <w:tcW w:w="279" w:type="pct"/>
            <w:noWrap w:val="0"/>
            <w:vAlign w:val="center"/>
          </w:tcPr>
          <w:p w14:paraId="3F86CAC0">
            <w:pPr>
              <w:pStyle w:val="31"/>
              <w:bidi w:val="0"/>
              <w:rPr>
                <w:rFonts w:hint="default"/>
                <w:color w:val="auto"/>
                <w:lang w:val="en-US" w:eastAsia="zh-CN"/>
              </w:rPr>
            </w:pPr>
            <w:r>
              <w:rPr>
                <w:rFonts w:hint="eastAsia"/>
                <w:color w:val="auto"/>
                <w:lang w:val="en-US" w:eastAsia="zh-CN"/>
              </w:rPr>
              <w:t>1.6×10</w:t>
            </w:r>
            <w:r>
              <w:rPr>
                <w:rFonts w:hint="eastAsia"/>
                <w:color w:val="auto"/>
                <w:vertAlign w:val="superscript"/>
                <w:lang w:val="en-US" w:eastAsia="zh-CN"/>
              </w:rPr>
              <w:t>-3</w:t>
            </w:r>
          </w:p>
        </w:tc>
        <w:tc>
          <w:tcPr>
            <w:tcW w:w="263" w:type="pct"/>
            <w:noWrap w:val="0"/>
            <w:vAlign w:val="center"/>
          </w:tcPr>
          <w:p w14:paraId="7B9BD677">
            <w:pPr>
              <w:pStyle w:val="31"/>
              <w:bidi w:val="0"/>
              <w:rPr>
                <w:rFonts w:hint="eastAsia"/>
                <w:color w:val="auto"/>
                <w:lang w:val="en-US" w:eastAsia="zh-CN"/>
              </w:rPr>
            </w:pPr>
            <w:r>
              <w:rPr>
                <w:rFonts w:hint="eastAsia"/>
                <w:color w:val="auto"/>
                <w:lang w:val="en-US" w:eastAsia="zh-CN"/>
              </w:rPr>
              <w:t>/</w:t>
            </w:r>
          </w:p>
        </w:tc>
        <w:tc>
          <w:tcPr>
            <w:tcW w:w="292" w:type="pct"/>
            <w:noWrap w:val="0"/>
            <w:vAlign w:val="center"/>
          </w:tcPr>
          <w:p w14:paraId="55955AE4">
            <w:pPr>
              <w:pStyle w:val="31"/>
              <w:bidi w:val="0"/>
              <w:rPr>
                <w:rFonts w:hint="default"/>
                <w:color w:val="auto"/>
                <w:lang w:val="en-US" w:eastAsia="zh-CN"/>
              </w:rPr>
            </w:pPr>
            <w:r>
              <w:rPr>
                <w:rFonts w:hint="eastAsia"/>
                <w:color w:val="auto"/>
                <w:lang w:val="en-US" w:eastAsia="zh-CN"/>
              </w:rPr>
              <w:t>0.1×10</w:t>
            </w:r>
            <w:r>
              <w:rPr>
                <w:rFonts w:hint="eastAsia"/>
                <w:color w:val="auto"/>
                <w:vertAlign w:val="superscript"/>
                <w:lang w:val="en-US" w:eastAsia="zh-CN"/>
              </w:rPr>
              <w:t>-5</w:t>
            </w:r>
          </w:p>
        </w:tc>
        <w:tc>
          <w:tcPr>
            <w:tcW w:w="263" w:type="pct"/>
            <w:noWrap w:val="0"/>
            <w:vAlign w:val="center"/>
          </w:tcPr>
          <w:p w14:paraId="4DFDAA7E">
            <w:pPr>
              <w:pStyle w:val="31"/>
              <w:bidi w:val="0"/>
              <w:rPr>
                <w:rFonts w:hint="default"/>
                <w:color w:val="auto"/>
                <w:lang w:val="en-US" w:eastAsia="zh-CN"/>
              </w:rPr>
            </w:pPr>
            <w:r>
              <w:rPr>
                <w:rFonts w:hint="eastAsia"/>
                <w:color w:val="auto"/>
                <w:lang w:val="en-US" w:eastAsia="zh-CN"/>
              </w:rPr>
              <w:t>/</w:t>
            </w:r>
          </w:p>
        </w:tc>
        <w:tc>
          <w:tcPr>
            <w:tcW w:w="452" w:type="pct"/>
            <w:noWrap w:val="0"/>
            <w:vAlign w:val="center"/>
          </w:tcPr>
          <w:p w14:paraId="0300994A">
            <w:pPr>
              <w:pStyle w:val="31"/>
              <w:bidi w:val="0"/>
              <w:rPr>
                <w:rFonts w:hint="default"/>
                <w:color w:val="auto"/>
                <w:lang w:val="en-US" w:eastAsia="zh-CN"/>
              </w:rPr>
            </w:pPr>
            <w:r>
              <w:rPr>
                <w:rFonts w:hint="eastAsia"/>
                <w:color w:val="auto"/>
                <w:lang w:val="en-US" w:eastAsia="zh-CN"/>
              </w:rPr>
              <w:t>/</w:t>
            </w:r>
          </w:p>
        </w:tc>
        <w:tc>
          <w:tcPr>
            <w:tcW w:w="279" w:type="pct"/>
            <w:noWrap w:val="0"/>
            <w:vAlign w:val="center"/>
          </w:tcPr>
          <w:p w14:paraId="07527C8B">
            <w:pPr>
              <w:pStyle w:val="31"/>
              <w:bidi w:val="0"/>
              <w:rPr>
                <w:rFonts w:hint="default"/>
                <w:color w:val="auto"/>
                <w:lang w:val="en-US" w:eastAsia="zh-CN"/>
              </w:rPr>
            </w:pPr>
            <w:r>
              <w:rPr>
                <w:rFonts w:hint="eastAsia"/>
                <w:color w:val="auto"/>
                <w:lang w:val="en-US" w:eastAsia="zh-CN"/>
              </w:rPr>
              <w:t>/</w:t>
            </w:r>
          </w:p>
        </w:tc>
        <w:tc>
          <w:tcPr>
            <w:tcW w:w="330" w:type="pct"/>
            <w:noWrap w:val="0"/>
            <w:vAlign w:val="center"/>
          </w:tcPr>
          <w:p w14:paraId="1C43FDEF">
            <w:pPr>
              <w:pStyle w:val="31"/>
              <w:bidi w:val="0"/>
              <w:rPr>
                <w:rFonts w:hint="default"/>
                <w:color w:val="auto"/>
                <w:lang w:val="en-US" w:eastAsia="zh-CN"/>
              </w:rPr>
            </w:pPr>
            <w:r>
              <w:rPr>
                <w:rFonts w:hint="eastAsia"/>
                <w:color w:val="auto"/>
                <w:lang w:val="en-US" w:eastAsia="zh-CN"/>
              </w:rPr>
              <w:t>/</w:t>
            </w:r>
          </w:p>
        </w:tc>
        <w:tc>
          <w:tcPr>
            <w:tcW w:w="256" w:type="pct"/>
            <w:noWrap w:val="0"/>
            <w:vAlign w:val="center"/>
          </w:tcPr>
          <w:p w14:paraId="09D55967">
            <w:pPr>
              <w:pStyle w:val="31"/>
              <w:bidi w:val="0"/>
              <w:rPr>
                <w:rFonts w:hint="default"/>
                <w:color w:val="auto"/>
                <w:lang w:val="en-US" w:eastAsia="zh-CN"/>
              </w:rPr>
            </w:pPr>
            <w:r>
              <w:rPr>
                <w:rFonts w:hint="eastAsia"/>
                <w:color w:val="auto"/>
                <w:lang w:val="en-US" w:eastAsia="zh-CN"/>
              </w:rPr>
              <w:t>/</w:t>
            </w:r>
          </w:p>
        </w:tc>
        <w:tc>
          <w:tcPr>
            <w:tcW w:w="273" w:type="pct"/>
            <w:noWrap w:val="0"/>
            <w:vAlign w:val="center"/>
          </w:tcPr>
          <w:p w14:paraId="237EFC5C">
            <w:pPr>
              <w:pStyle w:val="31"/>
              <w:bidi w:val="0"/>
              <w:rPr>
                <w:rFonts w:hint="default"/>
                <w:color w:val="auto"/>
                <w:lang w:val="en-US" w:eastAsia="zh-CN"/>
              </w:rPr>
            </w:pPr>
            <w:r>
              <w:rPr>
                <w:rFonts w:hint="eastAsia"/>
                <w:color w:val="auto"/>
                <w:lang w:val="en-US" w:eastAsia="zh-CN"/>
              </w:rPr>
              <w:t>/</w:t>
            </w:r>
          </w:p>
        </w:tc>
        <w:tc>
          <w:tcPr>
            <w:tcW w:w="273" w:type="pct"/>
            <w:noWrap w:val="0"/>
            <w:vAlign w:val="center"/>
          </w:tcPr>
          <w:p w14:paraId="66006406">
            <w:pPr>
              <w:pStyle w:val="31"/>
              <w:bidi w:val="0"/>
              <w:rPr>
                <w:rFonts w:hint="default"/>
                <w:color w:val="auto"/>
                <w:lang w:val="en-US" w:eastAsia="zh-CN"/>
              </w:rPr>
            </w:pPr>
            <w:r>
              <w:rPr>
                <w:rFonts w:hint="eastAsia"/>
                <w:color w:val="auto"/>
                <w:lang w:val="en-US" w:eastAsia="zh-CN"/>
              </w:rPr>
              <w:t>/</w:t>
            </w:r>
          </w:p>
        </w:tc>
        <w:tc>
          <w:tcPr>
            <w:tcW w:w="291" w:type="pct"/>
            <w:noWrap w:val="0"/>
            <w:vAlign w:val="center"/>
          </w:tcPr>
          <w:p w14:paraId="3ADD91E4">
            <w:pPr>
              <w:pStyle w:val="31"/>
              <w:bidi w:val="0"/>
              <w:rPr>
                <w:rFonts w:hint="default"/>
                <w:color w:val="auto"/>
                <w:lang w:val="en-US" w:eastAsia="zh-CN"/>
              </w:rPr>
            </w:pPr>
            <w:r>
              <w:rPr>
                <w:rFonts w:hint="eastAsia"/>
                <w:color w:val="auto"/>
                <w:lang w:val="en-US" w:eastAsia="zh-CN"/>
              </w:rPr>
              <w:t>/</w:t>
            </w:r>
          </w:p>
        </w:tc>
        <w:tc>
          <w:tcPr>
            <w:tcW w:w="284" w:type="pct"/>
            <w:noWrap w:val="0"/>
            <w:vAlign w:val="center"/>
          </w:tcPr>
          <w:p w14:paraId="276AA060">
            <w:pPr>
              <w:pStyle w:val="31"/>
              <w:bidi w:val="0"/>
              <w:rPr>
                <w:rFonts w:hint="default"/>
                <w:color w:val="auto"/>
                <w:lang w:val="en-US" w:eastAsia="zh-CN"/>
              </w:rPr>
            </w:pPr>
            <w:r>
              <w:rPr>
                <w:rFonts w:hint="eastAsia"/>
                <w:color w:val="auto"/>
                <w:lang w:val="en-US" w:eastAsia="zh-CN"/>
              </w:rPr>
              <w:t>1.6×10</w:t>
            </w:r>
            <w:r>
              <w:rPr>
                <w:rFonts w:hint="eastAsia"/>
                <w:color w:val="auto"/>
                <w:vertAlign w:val="superscript"/>
                <w:lang w:val="en-US" w:eastAsia="zh-CN"/>
              </w:rPr>
              <w:t>-3</w:t>
            </w:r>
          </w:p>
        </w:tc>
        <w:tc>
          <w:tcPr>
            <w:tcW w:w="308" w:type="pct"/>
            <w:noWrap w:val="0"/>
            <w:vAlign w:val="center"/>
          </w:tcPr>
          <w:p w14:paraId="704EA2AD">
            <w:pPr>
              <w:pStyle w:val="31"/>
              <w:bidi w:val="0"/>
              <w:rPr>
                <w:rFonts w:hint="default"/>
                <w:color w:val="auto"/>
                <w:lang w:val="en-US" w:eastAsia="zh-CN"/>
              </w:rPr>
            </w:pPr>
            <w:r>
              <w:rPr>
                <w:rFonts w:hint="eastAsia"/>
                <w:color w:val="auto"/>
                <w:lang w:val="en-US" w:eastAsia="zh-CN"/>
              </w:rPr>
              <w:t>0.1×10</w:t>
            </w:r>
            <w:r>
              <w:rPr>
                <w:rFonts w:hint="eastAsia"/>
                <w:color w:val="auto"/>
                <w:vertAlign w:val="superscript"/>
                <w:lang w:val="en-US" w:eastAsia="zh-CN"/>
              </w:rPr>
              <w:t>-5</w:t>
            </w:r>
          </w:p>
        </w:tc>
        <w:tc>
          <w:tcPr>
            <w:tcW w:w="295" w:type="pct"/>
            <w:noWrap w:val="0"/>
            <w:vAlign w:val="center"/>
          </w:tcPr>
          <w:p w14:paraId="429066C6">
            <w:pPr>
              <w:pStyle w:val="31"/>
              <w:bidi w:val="0"/>
              <w:rPr>
                <w:rFonts w:hint="eastAsia"/>
                <w:color w:val="auto"/>
                <w:lang w:val="en-US" w:eastAsia="zh-CN"/>
              </w:rPr>
            </w:pPr>
            <w:r>
              <w:rPr>
                <w:rFonts w:hint="eastAsia"/>
                <w:color w:val="auto"/>
                <w:lang w:val="en-US" w:eastAsia="zh-CN"/>
              </w:rPr>
              <w:t>12</w:t>
            </w:r>
            <w:r>
              <w:rPr>
                <w:rFonts w:hint="eastAsia"/>
                <w:color w:val="auto"/>
              </w:rPr>
              <w:t>00</w:t>
            </w:r>
          </w:p>
        </w:tc>
      </w:tr>
      <w:tr w14:paraId="241DB28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289" w:type="pct"/>
            <w:vMerge w:val="restart"/>
            <w:noWrap w:val="0"/>
            <w:vAlign w:val="center"/>
          </w:tcPr>
          <w:p w14:paraId="05BB2ECA">
            <w:pPr>
              <w:pStyle w:val="31"/>
              <w:bidi w:val="0"/>
              <w:rPr>
                <w:rFonts w:hint="default"/>
                <w:color w:val="auto"/>
                <w:lang w:val="en-US" w:eastAsia="zh-CN"/>
              </w:rPr>
            </w:pPr>
            <w:r>
              <w:rPr>
                <w:rFonts w:hint="eastAsia"/>
                <w:color w:val="auto"/>
                <w:lang w:val="en-US" w:eastAsia="zh-CN"/>
              </w:rPr>
              <w:t>污水处理</w:t>
            </w:r>
          </w:p>
        </w:tc>
        <w:tc>
          <w:tcPr>
            <w:tcW w:w="270" w:type="pct"/>
            <w:noWrap w:val="0"/>
            <w:vAlign w:val="center"/>
          </w:tcPr>
          <w:p w14:paraId="2F6CB897">
            <w:pPr>
              <w:pStyle w:val="31"/>
              <w:bidi w:val="0"/>
              <w:rPr>
                <w:rFonts w:hint="eastAsia" w:eastAsia="宋体"/>
                <w:color w:val="auto"/>
                <w:lang w:eastAsia="zh-CN"/>
              </w:rPr>
            </w:pPr>
            <w:r>
              <w:rPr>
                <w:rFonts w:hint="eastAsia"/>
                <w:color w:val="auto"/>
                <w:lang w:val="en-US" w:eastAsia="zh-CN"/>
              </w:rPr>
              <w:t>氨</w:t>
            </w:r>
          </w:p>
        </w:tc>
        <w:tc>
          <w:tcPr>
            <w:tcW w:w="295" w:type="pct"/>
            <w:noWrap w:val="0"/>
            <w:vAlign w:val="center"/>
          </w:tcPr>
          <w:p w14:paraId="0DEEE802">
            <w:pPr>
              <w:keepNext w:val="0"/>
              <w:keepLines w:val="0"/>
              <w:pageBreakBefore w:val="0"/>
              <w:widowControl w:val="0"/>
              <w:kinsoku/>
              <w:wordWrap/>
              <w:overflowPunct/>
              <w:topLinePunct w:val="0"/>
              <w:autoSpaceDE/>
              <w:autoSpaceDN/>
              <w:bidi w:val="0"/>
              <w:ind w:firstLine="0" w:firstLineChars="0"/>
              <w:jc w:val="center"/>
              <w:textAlignment w:val="auto"/>
              <w:rPr>
                <w:rFonts w:hint="default"/>
                <w:color w:val="auto"/>
                <w:lang w:val="en-US" w:eastAsia="zh-CN"/>
              </w:rPr>
            </w:pPr>
            <w:r>
              <w:rPr>
                <w:rFonts w:hint="eastAsia"/>
                <w:color w:val="auto"/>
                <w:lang w:val="en-US" w:eastAsia="zh-CN"/>
              </w:rPr>
              <w:t>/</w:t>
            </w:r>
          </w:p>
        </w:tc>
        <w:tc>
          <w:tcPr>
            <w:tcW w:w="279" w:type="pct"/>
            <w:noWrap w:val="0"/>
            <w:vAlign w:val="center"/>
          </w:tcPr>
          <w:p w14:paraId="748B63BE">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b w:val="0"/>
                <w:bCs w:val="0"/>
                <w:color w:val="auto"/>
                <w:sz w:val="21"/>
                <w:szCs w:val="21"/>
                <w:lang w:val="en-US" w:eastAsia="zh-CN"/>
              </w:rPr>
            </w:pPr>
            <w:r>
              <w:rPr>
                <w:rFonts w:hint="default" w:ascii="Times New Roman" w:hAnsi="Times New Roman" w:eastAsia="宋体" w:cs="Times New Roman"/>
                <w:b w:val="0"/>
                <w:bCs w:val="0"/>
                <w:color w:val="auto"/>
                <w:sz w:val="21"/>
                <w:szCs w:val="21"/>
                <w:lang w:val="en-US" w:eastAsia="zh-CN"/>
              </w:rPr>
              <w:t>4.0951×</w:t>
            </w:r>
            <w:r>
              <w:rPr>
                <w:rFonts w:hint="eastAsia"/>
                <w:color w:val="auto"/>
                <w:sz w:val="21"/>
                <w:szCs w:val="21"/>
                <w:lang w:val="en-US" w:eastAsia="zh-CN"/>
              </w:rPr>
              <w:t>10</w:t>
            </w:r>
            <w:r>
              <w:rPr>
                <w:rFonts w:hint="eastAsia"/>
                <w:color w:val="auto"/>
                <w:sz w:val="21"/>
                <w:szCs w:val="21"/>
                <w:vertAlign w:val="superscript"/>
                <w:lang w:val="en-US" w:eastAsia="zh-CN"/>
              </w:rPr>
              <w:t>-3</w:t>
            </w:r>
          </w:p>
        </w:tc>
        <w:tc>
          <w:tcPr>
            <w:tcW w:w="263" w:type="pct"/>
            <w:noWrap w:val="0"/>
            <w:vAlign w:val="center"/>
          </w:tcPr>
          <w:p w14:paraId="48BF9121">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b w:val="0"/>
                <w:bCs w:val="0"/>
                <w:color w:val="0000FF"/>
                <w:sz w:val="21"/>
                <w:szCs w:val="21"/>
                <w:lang w:val="en-US" w:eastAsia="zh-CN"/>
              </w:rPr>
            </w:pPr>
            <w:r>
              <w:rPr>
                <w:rFonts w:hint="eastAsia"/>
                <w:color w:val="auto"/>
                <w:lang w:val="en-US" w:eastAsia="zh-CN"/>
              </w:rPr>
              <w:t>/</w:t>
            </w:r>
          </w:p>
        </w:tc>
        <w:tc>
          <w:tcPr>
            <w:tcW w:w="292" w:type="pct"/>
            <w:noWrap w:val="0"/>
            <w:vAlign w:val="center"/>
          </w:tcPr>
          <w:p w14:paraId="7FCF7DC3">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ascii="Times New Roman" w:hAnsi="Times New Roman" w:eastAsia="宋体" w:cs="Times New Roman"/>
                <w:b w:val="0"/>
                <w:bCs w:val="0"/>
                <w:color w:val="0000FF"/>
                <w:sz w:val="21"/>
                <w:szCs w:val="21"/>
                <w:lang w:val="en-US" w:eastAsia="zh-CN"/>
              </w:rPr>
            </w:pPr>
            <w:r>
              <w:rPr>
                <w:rFonts w:hint="eastAsia"/>
                <w:color w:val="auto"/>
                <w:lang w:val="en-US" w:eastAsia="zh-CN"/>
              </w:rPr>
              <w:t>/</w:t>
            </w:r>
          </w:p>
        </w:tc>
        <w:tc>
          <w:tcPr>
            <w:tcW w:w="263" w:type="pct"/>
            <w:noWrap w:val="0"/>
            <w:vAlign w:val="center"/>
          </w:tcPr>
          <w:p w14:paraId="425D54B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0000FF"/>
                <w:lang w:val="en-US" w:eastAsia="zh-CN"/>
              </w:rPr>
            </w:pPr>
            <w:r>
              <w:rPr>
                <w:rFonts w:hint="eastAsia"/>
                <w:color w:val="auto"/>
                <w:lang w:val="en-US" w:eastAsia="zh-CN"/>
              </w:rPr>
              <w:t>/</w:t>
            </w:r>
          </w:p>
        </w:tc>
        <w:tc>
          <w:tcPr>
            <w:tcW w:w="452" w:type="pct"/>
            <w:vMerge w:val="restart"/>
            <w:noWrap w:val="0"/>
            <w:vAlign w:val="center"/>
          </w:tcPr>
          <w:p w14:paraId="1018CE1E">
            <w:pPr>
              <w:pStyle w:val="31"/>
              <w:bidi w:val="0"/>
              <w:rPr>
                <w:rFonts w:hint="default" w:eastAsia="宋体"/>
                <w:color w:val="0000FF"/>
                <w:lang w:val="en-US" w:eastAsia="zh-CN"/>
              </w:rPr>
            </w:pPr>
            <w:r>
              <w:rPr>
                <w:rFonts w:hint="eastAsia"/>
                <w:color w:val="auto"/>
                <w:lang w:val="en-US" w:eastAsia="zh-CN"/>
              </w:rPr>
              <w:t>产臭构筑物加盖</w:t>
            </w:r>
            <w:r>
              <w:rPr>
                <w:rFonts w:hint="eastAsia"/>
                <w:color w:val="auto"/>
              </w:rPr>
              <w:t>，</w:t>
            </w:r>
            <w:r>
              <w:rPr>
                <w:rFonts w:hint="eastAsia"/>
                <w:color w:val="auto"/>
                <w:lang w:val="en-US" w:eastAsia="zh-CN"/>
              </w:rPr>
              <w:t>定期喷洒除臭剂</w:t>
            </w:r>
          </w:p>
        </w:tc>
        <w:tc>
          <w:tcPr>
            <w:tcW w:w="760" w:type="dxa"/>
            <w:noWrap w:val="0"/>
            <w:vAlign w:val="center"/>
          </w:tcPr>
          <w:p w14:paraId="478B0BFE">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default"/>
                <w:color w:val="0000FF"/>
                <w:lang w:val="en-US" w:eastAsia="zh-CN"/>
              </w:rPr>
            </w:pPr>
            <w:r>
              <w:rPr>
                <w:rFonts w:hint="eastAsia"/>
                <w:color w:val="auto"/>
                <w:lang w:val="en-US" w:eastAsia="zh-CN"/>
              </w:rPr>
              <w:t>/</w:t>
            </w:r>
          </w:p>
        </w:tc>
        <w:tc>
          <w:tcPr>
            <w:tcW w:w="330" w:type="pct"/>
            <w:noWrap w:val="0"/>
            <w:vAlign w:val="center"/>
          </w:tcPr>
          <w:p w14:paraId="70C1ED9B">
            <w:pPr>
              <w:pStyle w:val="31"/>
              <w:bidi w:val="0"/>
              <w:rPr>
                <w:rFonts w:hint="eastAsia"/>
                <w:color w:val="auto"/>
                <w:lang w:eastAsia="zh-CN"/>
              </w:rPr>
            </w:pPr>
            <w:r>
              <w:rPr>
                <w:rFonts w:hint="eastAsia"/>
                <w:color w:val="auto"/>
                <w:lang w:val="en-US" w:eastAsia="zh-CN"/>
              </w:rPr>
              <w:t>是</w:t>
            </w:r>
          </w:p>
        </w:tc>
        <w:tc>
          <w:tcPr>
            <w:tcW w:w="699" w:type="dxa"/>
            <w:noWrap w:val="0"/>
            <w:vAlign w:val="center"/>
          </w:tcPr>
          <w:p w14:paraId="3D9A47BE">
            <w:pPr>
              <w:pStyle w:val="31"/>
              <w:bidi w:val="0"/>
              <w:ind w:firstLine="0" w:firstLineChars="0"/>
              <w:rPr>
                <w:rFonts w:hint="default" w:ascii="Times New Roman" w:hAnsi="Times New Roman" w:eastAsia="宋体" w:cs="Times New Roman"/>
                <w:b w:val="0"/>
                <w:bCs w:val="0"/>
                <w:color w:val="0000FF"/>
                <w:sz w:val="21"/>
                <w:szCs w:val="21"/>
                <w:lang w:val="en-US" w:eastAsia="zh-CN"/>
              </w:rPr>
            </w:pPr>
            <w:r>
              <w:rPr>
                <w:rFonts w:hint="eastAsia"/>
                <w:color w:val="auto"/>
                <w:lang w:val="en-US" w:eastAsia="zh-CN"/>
              </w:rPr>
              <w:t>/</w:t>
            </w:r>
          </w:p>
        </w:tc>
        <w:tc>
          <w:tcPr>
            <w:tcW w:w="745" w:type="dxa"/>
            <w:noWrap w:val="0"/>
            <w:vAlign w:val="center"/>
          </w:tcPr>
          <w:p w14:paraId="265488A2">
            <w:pPr>
              <w:pStyle w:val="31"/>
              <w:bidi w:val="0"/>
              <w:ind w:firstLine="0" w:firstLineChars="0"/>
              <w:rPr>
                <w:rFonts w:hint="default" w:ascii="Times New Roman" w:hAnsi="Times New Roman" w:eastAsia="宋体" w:cs="Times New Roman"/>
                <w:b w:val="0"/>
                <w:bCs w:val="0"/>
                <w:color w:val="0000FF"/>
                <w:sz w:val="21"/>
                <w:szCs w:val="21"/>
                <w:lang w:val="en-US" w:eastAsia="zh-CN"/>
              </w:rPr>
            </w:pPr>
            <w:r>
              <w:rPr>
                <w:rFonts w:hint="eastAsia"/>
                <w:color w:val="auto"/>
                <w:lang w:val="en-US" w:eastAsia="zh-CN"/>
              </w:rPr>
              <w:t>/</w:t>
            </w:r>
          </w:p>
        </w:tc>
        <w:tc>
          <w:tcPr>
            <w:tcW w:w="745" w:type="dxa"/>
            <w:noWrap w:val="0"/>
            <w:vAlign w:val="center"/>
          </w:tcPr>
          <w:p w14:paraId="65D626F9">
            <w:pPr>
              <w:pStyle w:val="31"/>
              <w:bidi w:val="0"/>
              <w:ind w:firstLine="0" w:firstLineChars="0"/>
              <w:rPr>
                <w:rFonts w:hint="default" w:ascii="Times New Roman" w:hAnsi="Times New Roman" w:eastAsia="宋体" w:cs="Times New Roman"/>
                <w:b w:val="0"/>
                <w:bCs w:val="0"/>
                <w:color w:val="0000FF"/>
                <w:sz w:val="21"/>
                <w:szCs w:val="21"/>
                <w:lang w:val="en-US" w:eastAsia="zh-CN"/>
              </w:rPr>
            </w:pPr>
            <w:r>
              <w:rPr>
                <w:rFonts w:hint="eastAsia"/>
                <w:color w:val="auto"/>
                <w:lang w:val="en-US" w:eastAsia="zh-CN"/>
              </w:rPr>
              <w:t>/</w:t>
            </w:r>
          </w:p>
        </w:tc>
        <w:tc>
          <w:tcPr>
            <w:tcW w:w="793" w:type="dxa"/>
            <w:noWrap w:val="0"/>
            <w:vAlign w:val="center"/>
          </w:tcPr>
          <w:p w14:paraId="405535E1">
            <w:pPr>
              <w:pStyle w:val="31"/>
              <w:bidi w:val="0"/>
              <w:ind w:firstLine="0" w:firstLineChars="0"/>
              <w:rPr>
                <w:rFonts w:hint="default"/>
                <w:color w:val="0000FF"/>
                <w:lang w:val="en-US" w:eastAsia="zh-CN"/>
              </w:rPr>
            </w:pPr>
            <w:r>
              <w:rPr>
                <w:rFonts w:hint="eastAsia"/>
                <w:color w:val="auto"/>
                <w:lang w:val="en-US" w:eastAsia="zh-CN"/>
              </w:rPr>
              <w:t>/</w:t>
            </w:r>
          </w:p>
        </w:tc>
        <w:tc>
          <w:tcPr>
            <w:tcW w:w="774" w:type="dxa"/>
            <w:noWrap w:val="0"/>
            <w:vAlign w:val="center"/>
          </w:tcPr>
          <w:p w14:paraId="3A74677E">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color w:val="0000FF"/>
                <w:lang w:val="en-US" w:eastAsia="zh-CN"/>
              </w:rPr>
            </w:pPr>
            <w:r>
              <w:rPr>
                <w:rFonts w:hint="default" w:ascii="Times New Roman" w:hAnsi="Times New Roman" w:eastAsia="宋体" w:cs="Times New Roman"/>
                <w:b w:val="0"/>
                <w:bCs w:val="0"/>
                <w:color w:val="auto"/>
                <w:sz w:val="21"/>
                <w:szCs w:val="21"/>
                <w:lang w:val="en-US" w:eastAsia="zh-CN"/>
              </w:rPr>
              <w:t>4.0951×</w:t>
            </w:r>
            <w:r>
              <w:rPr>
                <w:rFonts w:hint="eastAsia"/>
                <w:color w:val="auto"/>
                <w:sz w:val="21"/>
                <w:szCs w:val="21"/>
                <w:lang w:val="en-US" w:eastAsia="zh-CN"/>
              </w:rPr>
              <w:t>10</w:t>
            </w:r>
            <w:r>
              <w:rPr>
                <w:rFonts w:hint="eastAsia"/>
                <w:color w:val="auto"/>
                <w:sz w:val="21"/>
                <w:szCs w:val="21"/>
                <w:vertAlign w:val="superscript"/>
                <w:lang w:val="en-US" w:eastAsia="zh-CN"/>
              </w:rPr>
              <w:t>-3</w:t>
            </w:r>
          </w:p>
        </w:tc>
        <w:tc>
          <w:tcPr>
            <w:tcW w:w="308" w:type="pct"/>
            <w:noWrap w:val="0"/>
            <w:vAlign w:val="center"/>
          </w:tcPr>
          <w:p w14:paraId="54601029">
            <w:pPr>
              <w:pStyle w:val="31"/>
              <w:bidi w:val="0"/>
              <w:rPr>
                <w:rFonts w:hint="default"/>
                <w:color w:val="0000FF"/>
                <w:lang w:val="en-US" w:eastAsia="zh-CN"/>
              </w:rPr>
            </w:pPr>
            <w:r>
              <w:rPr>
                <w:rFonts w:hint="eastAsia"/>
                <w:color w:val="0000FF"/>
                <w:lang w:val="en-US" w:eastAsia="zh-CN"/>
              </w:rPr>
              <w:t>/</w:t>
            </w:r>
          </w:p>
        </w:tc>
        <w:tc>
          <w:tcPr>
            <w:tcW w:w="295" w:type="pct"/>
            <w:noWrap w:val="0"/>
            <w:vAlign w:val="center"/>
          </w:tcPr>
          <w:p w14:paraId="4C8D8DAA">
            <w:pPr>
              <w:pStyle w:val="31"/>
              <w:bidi w:val="0"/>
              <w:rPr>
                <w:rFonts w:hint="eastAsia"/>
                <w:color w:val="auto"/>
              </w:rPr>
            </w:pPr>
            <w:r>
              <w:rPr>
                <w:rFonts w:hint="eastAsia"/>
                <w:color w:val="auto"/>
                <w:lang w:val="en-US" w:eastAsia="zh-CN"/>
              </w:rPr>
              <w:t>24</w:t>
            </w:r>
            <w:r>
              <w:rPr>
                <w:rFonts w:hint="eastAsia"/>
                <w:color w:val="auto"/>
              </w:rPr>
              <w:t>00</w:t>
            </w:r>
          </w:p>
        </w:tc>
      </w:tr>
      <w:tr w14:paraId="5DF49B9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289" w:type="pct"/>
            <w:vMerge w:val="continue"/>
            <w:noWrap w:val="0"/>
            <w:vAlign w:val="center"/>
          </w:tcPr>
          <w:p w14:paraId="2887844B">
            <w:pPr>
              <w:pStyle w:val="31"/>
              <w:bidi w:val="0"/>
              <w:ind w:firstLine="0" w:firstLineChars="0"/>
              <w:rPr>
                <w:rFonts w:hint="eastAsia"/>
                <w:color w:val="auto"/>
                <w:lang w:val="en-US" w:eastAsia="zh-CN"/>
              </w:rPr>
            </w:pPr>
          </w:p>
        </w:tc>
        <w:tc>
          <w:tcPr>
            <w:tcW w:w="270" w:type="pct"/>
            <w:noWrap w:val="0"/>
            <w:vAlign w:val="center"/>
          </w:tcPr>
          <w:p w14:paraId="114088A5">
            <w:pPr>
              <w:pStyle w:val="31"/>
              <w:bidi w:val="0"/>
              <w:ind w:firstLine="0" w:firstLineChars="0"/>
              <w:rPr>
                <w:rFonts w:hint="eastAsia" w:eastAsia="宋体"/>
                <w:color w:val="auto"/>
                <w:lang w:eastAsia="zh-CN"/>
              </w:rPr>
            </w:pPr>
            <w:r>
              <w:rPr>
                <w:rFonts w:hint="eastAsia"/>
                <w:color w:val="auto"/>
                <w:lang w:val="en-US" w:eastAsia="zh-CN"/>
              </w:rPr>
              <w:t>硫化氢</w:t>
            </w:r>
          </w:p>
        </w:tc>
        <w:tc>
          <w:tcPr>
            <w:tcW w:w="295" w:type="pct"/>
            <w:noWrap w:val="0"/>
            <w:vAlign w:val="center"/>
          </w:tcPr>
          <w:p w14:paraId="3E8A4120">
            <w:pPr>
              <w:keepNext w:val="0"/>
              <w:keepLines w:val="0"/>
              <w:pageBreakBefore w:val="0"/>
              <w:widowControl w:val="0"/>
              <w:kinsoku/>
              <w:wordWrap/>
              <w:overflowPunct/>
              <w:topLinePunct w:val="0"/>
              <w:autoSpaceDE/>
              <w:autoSpaceDN/>
              <w:bidi w:val="0"/>
              <w:ind w:firstLine="0" w:firstLineChars="0"/>
              <w:jc w:val="center"/>
              <w:textAlignment w:val="auto"/>
              <w:rPr>
                <w:rFonts w:hint="default"/>
                <w:color w:val="auto"/>
                <w:lang w:val="en-US" w:eastAsia="zh-CN"/>
              </w:rPr>
            </w:pPr>
            <w:r>
              <w:rPr>
                <w:rFonts w:hint="eastAsia"/>
                <w:color w:val="auto"/>
                <w:lang w:val="en-US" w:eastAsia="zh-CN"/>
              </w:rPr>
              <w:t>/</w:t>
            </w:r>
          </w:p>
        </w:tc>
        <w:tc>
          <w:tcPr>
            <w:tcW w:w="279" w:type="pct"/>
            <w:noWrap w:val="0"/>
            <w:vAlign w:val="center"/>
          </w:tcPr>
          <w:p w14:paraId="0484BFFB">
            <w:pPr>
              <w:pStyle w:val="31"/>
              <w:bidi w:val="0"/>
              <w:ind w:firstLine="0" w:firstLineChars="0"/>
              <w:rPr>
                <w:rFonts w:hint="eastAsia"/>
                <w:color w:val="auto"/>
                <w:lang w:val="en-US" w:eastAsia="zh-CN"/>
              </w:rPr>
            </w:pPr>
            <w:r>
              <w:rPr>
                <w:rFonts w:hint="eastAsia" w:cs="Times New Roman"/>
                <w:b w:val="0"/>
                <w:bCs w:val="0"/>
                <w:color w:val="auto"/>
                <w:sz w:val="21"/>
                <w:szCs w:val="21"/>
                <w:lang w:val="en-US" w:eastAsia="zh-CN"/>
              </w:rPr>
              <w:t>0.1585</w:t>
            </w:r>
            <w:r>
              <w:rPr>
                <w:rFonts w:hint="default" w:ascii="Times New Roman" w:hAnsi="Times New Roman" w:eastAsia="宋体" w:cs="Times New Roman"/>
                <w:b w:val="0"/>
                <w:bCs w:val="0"/>
                <w:color w:val="auto"/>
                <w:sz w:val="21"/>
                <w:szCs w:val="21"/>
                <w:lang w:val="en-US" w:eastAsia="zh-CN"/>
              </w:rPr>
              <w:t>×</w:t>
            </w:r>
            <w:r>
              <w:rPr>
                <w:rFonts w:hint="eastAsia"/>
                <w:color w:val="auto"/>
                <w:sz w:val="21"/>
                <w:szCs w:val="21"/>
                <w:lang w:val="en-US" w:eastAsia="zh-CN"/>
              </w:rPr>
              <w:t>10</w:t>
            </w:r>
            <w:r>
              <w:rPr>
                <w:rFonts w:hint="eastAsia"/>
                <w:color w:val="auto"/>
                <w:sz w:val="21"/>
                <w:szCs w:val="21"/>
                <w:vertAlign w:val="superscript"/>
                <w:lang w:val="en-US" w:eastAsia="zh-CN"/>
              </w:rPr>
              <w:t>-3</w:t>
            </w:r>
          </w:p>
        </w:tc>
        <w:tc>
          <w:tcPr>
            <w:tcW w:w="263" w:type="pct"/>
            <w:noWrap w:val="0"/>
            <w:vAlign w:val="center"/>
          </w:tcPr>
          <w:p w14:paraId="4CD7361D">
            <w:pPr>
              <w:keepNext w:val="0"/>
              <w:keepLines w:val="0"/>
              <w:pageBreakBefore w:val="0"/>
              <w:widowControl w:val="0"/>
              <w:kinsoku/>
              <w:wordWrap/>
              <w:overflowPunct/>
              <w:topLinePunct w:val="0"/>
              <w:autoSpaceDE/>
              <w:autoSpaceDN/>
              <w:bidi w:val="0"/>
              <w:spacing w:line="240" w:lineRule="atLeast"/>
              <w:ind w:firstLine="0" w:firstLineChars="0"/>
              <w:jc w:val="center"/>
              <w:textAlignment w:val="auto"/>
              <w:rPr>
                <w:rFonts w:hint="default"/>
                <w:color w:val="0000FF"/>
                <w:lang w:val="en-US" w:eastAsia="zh-CN"/>
              </w:rPr>
            </w:pPr>
            <w:r>
              <w:rPr>
                <w:rFonts w:hint="eastAsia"/>
                <w:color w:val="auto"/>
                <w:lang w:val="en-US" w:eastAsia="zh-CN"/>
              </w:rPr>
              <w:t>/</w:t>
            </w:r>
          </w:p>
        </w:tc>
        <w:tc>
          <w:tcPr>
            <w:tcW w:w="292" w:type="pct"/>
            <w:noWrap w:val="0"/>
            <w:vAlign w:val="center"/>
          </w:tcPr>
          <w:p w14:paraId="16478355">
            <w:pPr>
              <w:keepNext w:val="0"/>
              <w:keepLines w:val="0"/>
              <w:pageBreakBefore w:val="0"/>
              <w:widowControl w:val="0"/>
              <w:kinsoku/>
              <w:wordWrap/>
              <w:overflowPunct/>
              <w:topLinePunct w:val="0"/>
              <w:autoSpaceDE/>
              <w:autoSpaceDN/>
              <w:bidi w:val="0"/>
              <w:spacing w:line="240" w:lineRule="atLeast"/>
              <w:ind w:firstLine="0" w:firstLineChars="0"/>
              <w:jc w:val="center"/>
              <w:textAlignment w:val="auto"/>
              <w:rPr>
                <w:rFonts w:hint="eastAsia"/>
                <w:color w:val="0000FF"/>
                <w:lang w:eastAsia="zh-CN"/>
              </w:rPr>
            </w:pPr>
            <w:r>
              <w:rPr>
                <w:rFonts w:hint="eastAsia"/>
                <w:color w:val="auto"/>
                <w:lang w:val="en-US" w:eastAsia="zh-CN"/>
              </w:rPr>
              <w:t>/</w:t>
            </w:r>
          </w:p>
        </w:tc>
        <w:tc>
          <w:tcPr>
            <w:tcW w:w="263" w:type="pct"/>
            <w:noWrap w:val="0"/>
            <w:vAlign w:val="center"/>
          </w:tcPr>
          <w:p w14:paraId="6826BA7F">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FF"/>
                <w:lang w:val="en-US" w:eastAsia="zh-CN"/>
              </w:rPr>
            </w:pPr>
            <w:r>
              <w:rPr>
                <w:rFonts w:hint="eastAsia"/>
                <w:color w:val="auto"/>
                <w:lang w:val="en-US" w:eastAsia="zh-CN"/>
              </w:rPr>
              <w:t>/</w:t>
            </w:r>
          </w:p>
        </w:tc>
        <w:tc>
          <w:tcPr>
            <w:tcW w:w="452" w:type="pct"/>
            <w:vMerge w:val="continue"/>
            <w:noWrap w:val="0"/>
            <w:vAlign w:val="center"/>
          </w:tcPr>
          <w:p w14:paraId="4FDF6456">
            <w:pPr>
              <w:pStyle w:val="31"/>
              <w:bidi w:val="0"/>
              <w:ind w:firstLine="0" w:firstLineChars="0"/>
              <w:rPr>
                <w:rFonts w:hint="default"/>
                <w:color w:val="0000FF"/>
                <w:lang w:val="en-US" w:eastAsia="zh-CN"/>
              </w:rPr>
            </w:pPr>
          </w:p>
        </w:tc>
        <w:tc>
          <w:tcPr>
            <w:tcW w:w="760" w:type="dxa"/>
            <w:noWrap w:val="0"/>
            <w:vAlign w:val="center"/>
          </w:tcPr>
          <w:p w14:paraId="27730D57">
            <w:pPr>
              <w:keepNext w:val="0"/>
              <w:keepLines w:val="0"/>
              <w:pageBreakBefore w:val="0"/>
              <w:widowControl w:val="0"/>
              <w:kinsoku/>
              <w:wordWrap/>
              <w:overflowPunct/>
              <w:topLinePunct w:val="0"/>
              <w:autoSpaceDE/>
              <w:autoSpaceDN/>
              <w:bidi w:val="0"/>
              <w:adjustRightInd/>
              <w:snapToGrid/>
              <w:ind w:firstLine="0" w:firstLineChars="0"/>
              <w:jc w:val="center"/>
              <w:textAlignment w:val="auto"/>
              <w:rPr>
                <w:rFonts w:hint="eastAsia"/>
                <w:color w:val="0000FF"/>
                <w:lang w:val="en-US" w:eastAsia="zh-CN"/>
              </w:rPr>
            </w:pPr>
            <w:r>
              <w:rPr>
                <w:rFonts w:hint="eastAsia"/>
                <w:color w:val="auto"/>
                <w:lang w:val="en-US" w:eastAsia="zh-CN"/>
              </w:rPr>
              <w:t>/</w:t>
            </w:r>
          </w:p>
        </w:tc>
        <w:tc>
          <w:tcPr>
            <w:tcW w:w="330" w:type="pct"/>
            <w:noWrap w:val="0"/>
            <w:vAlign w:val="center"/>
          </w:tcPr>
          <w:p w14:paraId="1260BF31">
            <w:pPr>
              <w:pStyle w:val="31"/>
              <w:bidi w:val="0"/>
              <w:ind w:firstLine="0" w:firstLineChars="0"/>
              <w:rPr>
                <w:rFonts w:hint="eastAsia"/>
                <w:color w:val="auto"/>
                <w:lang w:val="en-US" w:eastAsia="zh-CN"/>
              </w:rPr>
            </w:pPr>
            <w:r>
              <w:rPr>
                <w:rFonts w:hint="eastAsia"/>
                <w:color w:val="auto"/>
                <w:lang w:val="en-US" w:eastAsia="zh-CN"/>
              </w:rPr>
              <w:t>是</w:t>
            </w:r>
          </w:p>
        </w:tc>
        <w:tc>
          <w:tcPr>
            <w:tcW w:w="699" w:type="dxa"/>
            <w:noWrap w:val="0"/>
            <w:vAlign w:val="center"/>
          </w:tcPr>
          <w:p w14:paraId="56DC32E5">
            <w:pPr>
              <w:pStyle w:val="31"/>
              <w:bidi w:val="0"/>
              <w:ind w:firstLine="0" w:firstLineChars="0"/>
              <w:rPr>
                <w:rFonts w:hint="eastAsia" w:ascii="Times New Roman" w:hAnsi="Times New Roman" w:eastAsia="宋体" w:cs="Times New Roman"/>
                <w:b w:val="0"/>
                <w:bCs w:val="0"/>
                <w:color w:val="0000FF"/>
                <w:sz w:val="21"/>
                <w:szCs w:val="21"/>
                <w:lang w:val="en-US" w:eastAsia="zh-CN"/>
              </w:rPr>
            </w:pPr>
            <w:r>
              <w:rPr>
                <w:rFonts w:hint="eastAsia"/>
                <w:color w:val="auto"/>
                <w:lang w:val="en-US" w:eastAsia="zh-CN"/>
              </w:rPr>
              <w:t>/</w:t>
            </w:r>
          </w:p>
        </w:tc>
        <w:tc>
          <w:tcPr>
            <w:tcW w:w="745" w:type="dxa"/>
            <w:noWrap w:val="0"/>
            <w:vAlign w:val="center"/>
          </w:tcPr>
          <w:p w14:paraId="640AF35A">
            <w:pPr>
              <w:pStyle w:val="31"/>
              <w:bidi w:val="0"/>
              <w:ind w:firstLine="0" w:firstLineChars="0"/>
              <w:rPr>
                <w:rFonts w:hint="eastAsia" w:ascii="Times New Roman" w:hAnsi="Times New Roman" w:eastAsia="宋体" w:cs="Times New Roman"/>
                <w:b w:val="0"/>
                <w:bCs w:val="0"/>
                <w:color w:val="0000FF"/>
                <w:sz w:val="21"/>
                <w:szCs w:val="21"/>
                <w:lang w:val="en-US" w:eastAsia="zh-CN"/>
              </w:rPr>
            </w:pPr>
            <w:r>
              <w:rPr>
                <w:rFonts w:hint="eastAsia"/>
                <w:color w:val="auto"/>
                <w:lang w:val="en-US" w:eastAsia="zh-CN"/>
              </w:rPr>
              <w:t>/</w:t>
            </w:r>
          </w:p>
        </w:tc>
        <w:tc>
          <w:tcPr>
            <w:tcW w:w="745" w:type="dxa"/>
            <w:noWrap w:val="0"/>
            <w:vAlign w:val="center"/>
          </w:tcPr>
          <w:p w14:paraId="3D9AD5E0">
            <w:pPr>
              <w:pStyle w:val="31"/>
              <w:bidi w:val="0"/>
              <w:ind w:firstLine="0" w:firstLineChars="0"/>
              <w:rPr>
                <w:rFonts w:hint="eastAsia" w:ascii="Times New Roman" w:hAnsi="Times New Roman" w:eastAsia="宋体" w:cs="Times New Roman"/>
                <w:b w:val="0"/>
                <w:bCs w:val="0"/>
                <w:color w:val="0000FF"/>
                <w:sz w:val="21"/>
                <w:szCs w:val="21"/>
                <w:lang w:val="en-US" w:eastAsia="zh-CN"/>
              </w:rPr>
            </w:pPr>
            <w:r>
              <w:rPr>
                <w:rFonts w:hint="eastAsia"/>
                <w:color w:val="auto"/>
                <w:lang w:val="en-US" w:eastAsia="zh-CN"/>
              </w:rPr>
              <w:t>/</w:t>
            </w:r>
          </w:p>
        </w:tc>
        <w:tc>
          <w:tcPr>
            <w:tcW w:w="793" w:type="dxa"/>
            <w:noWrap w:val="0"/>
            <w:vAlign w:val="center"/>
          </w:tcPr>
          <w:p w14:paraId="0B7AA041">
            <w:pPr>
              <w:pStyle w:val="31"/>
              <w:bidi w:val="0"/>
              <w:ind w:firstLine="0" w:firstLineChars="0"/>
              <w:rPr>
                <w:rFonts w:hint="eastAsia"/>
                <w:color w:val="0000FF"/>
                <w:lang w:val="en-US" w:eastAsia="zh-CN"/>
              </w:rPr>
            </w:pPr>
            <w:r>
              <w:rPr>
                <w:rFonts w:hint="eastAsia"/>
                <w:color w:val="auto"/>
                <w:lang w:val="en-US" w:eastAsia="zh-CN"/>
              </w:rPr>
              <w:t>/</w:t>
            </w:r>
          </w:p>
        </w:tc>
        <w:tc>
          <w:tcPr>
            <w:tcW w:w="774" w:type="dxa"/>
            <w:noWrap w:val="0"/>
            <w:vAlign w:val="center"/>
          </w:tcPr>
          <w:p w14:paraId="79F14AE5">
            <w:pPr>
              <w:pStyle w:val="31"/>
              <w:bidi w:val="0"/>
              <w:ind w:firstLine="0" w:firstLineChars="0"/>
              <w:rPr>
                <w:rFonts w:hint="eastAsia"/>
                <w:color w:val="0000FF"/>
                <w:lang w:eastAsia="zh-CN"/>
              </w:rPr>
            </w:pPr>
            <w:r>
              <w:rPr>
                <w:rFonts w:hint="eastAsia" w:cs="Times New Roman"/>
                <w:b w:val="0"/>
                <w:bCs w:val="0"/>
                <w:color w:val="auto"/>
                <w:sz w:val="21"/>
                <w:szCs w:val="21"/>
                <w:lang w:val="en-US" w:eastAsia="zh-CN"/>
              </w:rPr>
              <w:t>0.1585</w:t>
            </w:r>
            <w:r>
              <w:rPr>
                <w:rFonts w:hint="default" w:ascii="Times New Roman" w:hAnsi="Times New Roman" w:eastAsia="宋体" w:cs="Times New Roman"/>
                <w:b w:val="0"/>
                <w:bCs w:val="0"/>
                <w:color w:val="auto"/>
                <w:sz w:val="21"/>
                <w:szCs w:val="21"/>
                <w:lang w:val="en-US" w:eastAsia="zh-CN"/>
              </w:rPr>
              <w:t>×</w:t>
            </w:r>
            <w:r>
              <w:rPr>
                <w:rFonts w:hint="eastAsia"/>
                <w:color w:val="auto"/>
                <w:sz w:val="21"/>
                <w:szCs w:val="21"/>
                <w:lang w:val="en-US" w:eastAsia="zh-CN"/>
              </w:rPr>
              <w:t>10</w:t>
            </w:r>
            <w:r>
              <w:rPr>
                <w:rFonts w:hint="eastAsia"/>
                <w:color w:val="auto"/>
                <w:sz w:val="21"/>
                <w:szCs w:val="21"/>
                <w:vertAlign w:val="superscript"/>
                <w:lang w:val="en-US" w:eastAsia="zh-CN"/>
              </w:rPr>
              <w:t>-3</w:t>
            </w:r>
          </w:p>
        </w:tc>
        <w:tc>
          <w:tcPr>
            <w:tcW w:w="308" w:type="pct"/>
            <w:noWrap w:val="0"/>
            <w:vAlign w:val="center"/>
          </w:tcPr>
          <w:p w14:paraId="7C8F40D4">
            <w:pPr>
              <w:pStyle w:val="31"/>
              <w:bidi w:val="0"/>
              <w:ind w:firstLine="0" w:firstLineChars="0"/>
              <w:rPr>
                <w:rFonts w:hint="default"/>
                <w:color w:val="0000FF"/>
                <w:lang w:val="en-US" w:eastAsia="zh-CN"/>
              </w:rPr>
            </w:pPr>
            <w:r>
              <w:rPr>
                <w:rFonts w:hint="eastAsia"/>
                <w:color w:val="0000FF"/>
                <w:lang w:val="en-US" w:eastAsia="zh-CN"/>
              </w:rPr>
              <w:t>/</w:t>
            </w:r>
          </w:p>
        </w:tc>
        <w:tc>
          <w:tcPr>
            <w:tcW w:w="295" w:type="pct"/>
            <w:noWrap w:val="0"/>
            <w:vAlign w:val="center"/>
          </w:tcPr>
          <w:p w14:paraId="6DCD8EBB">
            <w:pPr>
              <w:pStyle w:val="31"/>
              <w:bidi w:val="0"/>
              <w:ind w:firstLine="0" w:firstLineChars="0"/>
              <w:rPr>
                <w:rFonts w:hint="eastAsia"/>
                <w:color w:val="auto"/>
                <w:lang w:val="en-US" w:eastAsia="zh-CN"/>
              </w:rPr>
            </w:pPr>
            <w:r>
              <w:rPr>
                <w:rFonts w:hint="eastAsia"/>
                <w:color w:val="auto"/>
                <w:lang w:val="en-US" w:eastAsia="zh-CN"/>
              </w:rPr>
              <w:t>24</w:t>
            </w:r>
            <w:r>
              <w:rPr>
                <w:rFonts w:hint="eastAsia"/>
                <w:color w:val="auto"/>
              </w:rPr>
              <w:t>00</w:t>
            </w:r>
          </w:p>
        </w:tc>
      </w:tr>
      <w:tr w14:paraId="2650550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289" w:type="pct"/>
            <w:vMerge w:val="continue"/>
            <w:noWrap w:val="0"/>
            <w:vAlign w:val="center"/>
          </w:tcPr>
          <w:p w14:paraId="6C2A4281">
            <w:pPr>
              <w:pStyle w:val="31"/>
              <w:bidi w:val="0"/>
              <w:rPr>
                <w:rFonts w:hint="default"/>
                <w:color w:val="auto"/>
                <w:lang w:val="en-US" w:eastAsia="zh-CN"/>
              </w:rPr>
            </w:pPr>
          </w:p>
        </w:tc>
        <w:tc>
          <w:tcPr>
            <w:tcW w:w="270" w:type="pct"/>
            <w:noWrap w:val="0"/>
            <w:vAlign w:val="center"/>
          </w:tcPr>
          <w:p w14:paraId="3CB80C86">
            <w:pPr>
              <w:pStyle w:val="31"/>
              <w:bidi w:val="0"/>
              <w:rPr>
                <w:rFonts w:hint="default" w:eastAsia="宋体"/>
                <w:color w:val="auto"/>
                <w:lang w:val="en-US" w:eastAsia="zh-CN"/>
              </w:rPr>
            </w:pPr>
            <w:r>
              <w:rPr>
                <w:rFonts w:hint="eastAsia"/>
                <w:color w:val="auto"/>
                <w:lang w:val="en-US" w:eastAsia="zh-CN"/>
              </w:rPr>
              <w:t>臭气浓度</w:t>
            </w:r>
          </w:p>
        </w:tc>
        <w:tc>
          <w:tcPr>
            <w:tcW w:w="295" w:type="pct"/>
            <w:noWrap w:val="0"/>
            <w:vAlign w:val="center"/>
          </w:tcPr>
          <w:p w14:paraId="360AA406">
            <w:pPr>
              <w:pStyle w:val="31"/>
              <w:keepNext w:val="0"/>
              <w:keepLines w:val="0"/>
              <w:pageBreakBefore w:val="0"/>
              <w:widowControl w:val="0"/>
              <w:kinsoku/>
              <w:wordWrap/>
              <w:overflowPunct/>
              <w:topLinePunct w:val="0"/>
              <w:autoSpaceDE/>
              <w:autoSpaceDN/>
              <w:bidi w:val="0"/>
              <w:ind w:firstLine="0" w:firstLineChars="0"/>
              <w:jc w:val="center"/>
              <w:textAlignment w:val="auto"/>
              <w:rPr>
                <w:rFonts w:hint="default"/>
                <w:color w:val="auto"/>
                <w:lang w:val="en-US" w:eastAsia="zh-CN"/>
              </w:rPr>
            </w:pPr>
            <w:r>
              <w:rPr>
                <w:rFonts w:hint="eastAsia"/>
                <w:color w:val="auto"/>
                <w:lang w:val="en-US" w:eastAsia="zh-CN"/>
              </w:rPr>
              <w:t>/</w:t>
            </w:r>
          </w:p>
        </w:tc>
        <w:tc>
          <w:tcPr>
            <w:tcW w:w="279" w:type="pct"/>
            <w:noWrap w:val="0"/>
            <w:vAlign w:val="center"/>
          </w:tcPr>
          <w:p w14:paraId="42B19276">
            <w:pPr>
              <w:pStyle w:val="31"/>
              <w:bidi w:val="0"/>
              <w:rPr>
                <w:rFonts w:hint="default"/>
                <w:color w:val="0000FF"/>
                <w:lang w:val="en-US" w:eastAsia="zh-CN"/>
              </w:rPr>
            </w:pPr>
            <w:r>
              <w:rPr>
                <w:rFonts w:hint="eastAsia"/>
                <w:color w:val="0000FF"/>
                <w:lang w:val="en-US" w:eastAsia="zh-CN"/>
              </w:rPr>
              <w:t>/</w:t>
            </w:r>
          </w:p>
        </w:tc>
        <w:tc>
          <w:tcPr>
            <w:tcW w:w="263" w:type="pct"/>
            <w:noWrap w:val="0"/>
            <w:vAlign w:val="center"/>
          </w:tcPr>
          <w:p w14:paraId="2936CAD4">
            <w:pPr>
              <w:pStyle w:val="31"/>
              <w:bidi w:val="0"/>
              <w:rPr>
                <w:rFonts w:hint="default"/>
                <w:color w:val="0000FF"/>
                <w:lang w:val="en-US" w:eastAsia="zh-CN"/>
              </w:rPr>
            </w:pPr>
            <w:r>
              <w:rPr>
                <w:rFonts w:hint="eastAsia"/>
                <w:color w:val="0000FF"/>
                <w:lang w:val="en-US" w:eastAsia="zh-CN"/>
              </w:rPr>
              <w:t>/</w:t>
            </w:r>
          </w:p>
        </w:tc>
        <w:tc>
          <w:tcPr>
            <w:tcW w:w="292" w:type="pct"/>
            <w:noWrap w:val="0"/>
            <w:vAlign w:val="center"/>
          </w:tcPr>
          <w:p w14:paraId="5C2E917D">
            <w:pPr>
              <w:pStyle w:val="31"/>
              <w:bidi w:val="0"/>
              <w:rPr>
                <w:rFonts w:hint="default"/>
                <w:color w:val="0000FF"/>
                <w:lang w:val="en-US" w:eastAsia="zh-CN"/>
              </w:rPr>
            </w:pPr>
            <w:r>
              <w:rPr>
                <w:rFonts w:hint="eastAsia"/>
                <w:color w:val="0000FF"/>
                <w:lang w:val="en-US" w:eastAsia="zh-CN"/>
              </w:rPr>
              <w:t>/</w:t>
            </w:r>
          </w:p>
        </w:tc>
        <w:tc>
          <w:tcPr>
            <w:tcW w:w="263" w:type="pct"/>
            <w:noWrap w:val="0"/>
            <w:vAlign w:val="center"/>
          </w:tcPr>
          <w:p w14:paraId="76892172">
            <w:pPr>
              <w:pStyle w:val="31"/>
              <w:bidi w:val="0"/>
              <w:rPr>
                <w:rFonts w:hint="default"/>
                <w:color w:val="0000FF"/>
                <w:lang w:val="en-US" w:eastAsia="zh-CN"/>
              </w:rPr>
            </w:pPr>
            <w:r>
              <w:rPr>
                <w:rFonts w:hint="eastAsia"/>
                <w:color w:val="0000FF"/>
                <w:lang w:val="en-US" w:eastAsia="zh-CN"/>
              </w:rPr>
              <w:t>/</w:t>
            </w:r>
          </w:p>
        </w:tc>
        <w:tc>
          <w:tcPr>
            <w:tcW w:w="452" w:type="pct"/>
            <w:vMerge w:val="continue"/>
            <w:noWrap w:val="0"/>
            <w:vAlign w:val="center"/>
          </w:tcPr>
          <w:p w14:paraId="676A4D74">
            <w:pPr>
              <w:pStyle w:val="31"/>
              <w:bidi w:val="0"/>
              <w:rPr>
                <w:rFonts w:hint="default"/>
                <w:color w:val="0000FF"/>
                <w:lang w:val="en-US" w:eastAsia="zh-CN"/>
              </w:rPr>
            </w:pPr>
          </w:p>
        </w:tc>
        <w:tc>
          <w:tcPr>
            <w:tcW w:w="760" w:type="dxa"/>
            <w:noWrap w:val="0"/>
            <w:vAlign w:val="center"/>
          </w:tcPr>
          <w:p w14:paraId="53BEECDD">
            <w:pPr>
              <w:pStyle w:val="31"/>
              <w:bidi w:val="0"/>
              <w:ind w:firstLine="0" w:firstLineChars="0"/>
              <w:rPr>
                <w:rFonts w:hint="default"/>
                <w:color w:val="0000FF"/>
                <w:lang w:val="en-US" w:eastAsia="zh-CN"/>
              </w:rPr>
            </w:pPr>
            <w:r>
              <w:rPr>
                <w:rFonts w:hint="eastAsia"/>
                <w:color w:val="0000FF"/>
                <w:lang w:val="en-US" w:eastAsia="zh-CN"/>
              </w:rPr>
              <w:t>/</w:t>
            </w:r>
          </w:p>
        </w:tc>
        <w:tc>
          <w:tcPr>
            <w:tcW w:w="899" w:type="dxa"/>
            <w:noWrap w:val="0"/>
            <w:vAlign w:val="center"/>
          </w:tcPr>
          <w:p w14:paraId="24669C2B">
            <w:pPr>
              <w:pStyle w:val="31"/>
              <w:bidi w:val="0"/>
              <w:ind w:firstLine="0" w:firstLineChars="0"/>
              <w:rPr>
                <w:rFonts w:hint="default"/>
                <w:color w:val="auto"/>
                <w:lang w:val="en-US" w:eastAsia="zh-CN"/>
              </w:rPr>
            </w:pPr>
            <w:r>
              <w:rPr>
                <w:rFonts w:hint="eastAsia"/>
                <w:color w:val="auto"/>
                <w:lang w:val="en-US" w:eastAsia="zh-CN"/>
              </w:rPr>
              <w:t>是</w:t>
            </w:r>
          </w:p>
        </w:tc>
        <w:tc>
          <w:tcPr>
            <w:tcW w:w="256" w:type="pct"/>
            <w:noWrap w:val="0"/>
            <w:vAlign w:val="center"/>
          </w:tcPr>
          <w:p w14:paraId="49586FEA">
            <w:pPr>
              <w:pStyle w:val="31"/>
              <w:bidi w:val="0"/>
              <w:rPr>
                <w:rFonts w:hint="eastAsia"/>
                <w:color w:val="0000FF"/>
                <w:lang w:eastAsia="zh-CN"/>
              </w:rPr>
            </w:pPr>
            <w:r>
              <w:rPr>
                <w:rFonts w:hint="eastAsia"/>
                <w:color w:val="0000FF"/>
                <w:lang w:eastAsia="zh-CN"/>
              </w:rPr>
              <w:t>/</w:t>
            </w:r>
          </w:p>
        </w:tc>
        <w:tc>
          <w:tcPr>
            <w:tcW w:w="273" w:type="pct"/>
            <w:noWrap w:val="0"/>
            <w:vAlign w:val="center"/>
          </w:tcPr>
          <w:p w14:paraId="6F14BED5">
            <w:pPr>
              <w:pStyle w:val="31"/>
              <w:bidi w:val="0"/>
              <w:rPr>
                <w:rFonts w:hint="eastAsia"/>
                <w:color w:val="0000FF"/>
                <w:lang w:eastAsia="zh-CN"/>
              </w:rPr>
            </w:pPr>
            <w:r>
              <w:rPr>
                <w:rFonts w:hint="eastAsia"/>
                <w:color w:val="0000FF"/>
                <w:lang w:eastAsia="zh-CN"/>
              </w:rPr>
              <w:t>/</w:t>
            </w:r>
          </w:p>
        </w:tc>
        <w:tc>
          <w:tcPr>
            <w:tcW w:w="273" w:type="pct"/>
            <w:noWrap w:val="0"/>
            <w:vAlign w:val="center"/>
          </w:tcPr>
          <w:p w14:paraId="75A856A1">
            <w:pPr>
              <w:pStyle w:val="31"/>
              <w:bidi w:val="0"/>
              <w:rPr>
                <w:rFonts w:hint="eastAsia"/>
                <w:color w:val="0000FF"/>
                <w:lang w:eastAsia="zh-CN"/>
              </w:rPr>
            </w:pPr>
            <w:r>
              <w:rPr>
                <w:rFonts w:hint="eastAsia"/>
                <w:color w:val="0000FF"/>
                <w:lang w:eastAsia="zh-CN"/>
              </w:rPr>
              <w:t>/</w:t>
            </w:r>
          </w:p>
        </w:tc>
        <w:tc>
          <w:tcPr>
            <w:tcW w:w="291" w:type="pct"/>
            <w:noWrap w:val="0"/>
            <w:vAlign w:val="center"/>
          </w:tcPr>
          <w:p w14:paraId="245AB057">
            <w:pPr>
              <w:pStyle w:val="31"/>
              <w:bidi w:val="0"/>
              <w:rPr>
                <w:rFonts w:hint="eastAsia"/>
                <w:color w:val="0000FF"/>
                <w:lang w:eastAsia="zh-CN"/>
              </w:rPr>
            </w:pPr>
            <w:r>
              <w:rPr>
                <w:rFonts w:hint="eastAsia"/>
                <w:color w:val="0000FF"/>
                <w:lang w:val="en-US" w:eastAsia="zh-CN"/>
              </w:rPr>
              <w:t>/</w:t>
            </w:r>
          </w:p>
        </w:tc>
        <w:tc>
          <w:tcPr>
            <w:tcW w:w="284" w:type="pct"/>
            <w:noWrap w:val="0"/>
            <w:vAlign w:val="center"/>
          </w:tcPr>
          <w:p w14:paraId="7C555E6D">
            <w:pPr>
              <w:pStyle w:val="31"/>
              <w:bidi w:val="0"/>
              <w:rPr>
                <w:rFonts w:hint="default"/>
                <w:color w:val="0000FF"/>
                <w:lang w:val="en-US" w:eastAsia="zh-CN"/>
              </w:rPr>
            </w:pPr>
            <w:r>
              <w:rPr>
                <w:rFonts w:hint="eastAsia"/>
                <w:color w:val="0000FF"/>
                <w:lang w:val="en-US" w:eastAsia="zh-CN"/>
              </w:rPr>
              <w:t>/</w:t>
            </w:r>
          </w:p>
        </w:tc>
        <w:tc>
          <w:tcPr>
            <w:tcW w:w="308" w:type="pct"/>
            <w:noWrap w:val="0"/>
            <w:vAlign w:val="center"/>
          </w:tcPr>
          <w:p w14:paraId="487D7B0A">
            <w:pPr>
              <w:pStyle w:val="31"/>
              <w:bidi w:val="0"/>
              <w:rPr>
                <w:rFonts w:hint="default"/>
                <w:color w:val="0000FF"/>
                <w:lang w:val="en-US" w:eastAsia="zh-CN"/>
              </w:rPr>
            </w:pPr>
            <w:r>
              <w:rPr>
                <w:rFonts w:hint="eastAsia"/>
                <w:color w:val="0000FF"/>
                <w:lang w:val="en-US" w:eastAsia="zh-CN"/>
              </w:rPr>
              <w:t>/</w:t>
            </w:r>
          </w:p>
        </w:tc>
        <w:tc>
          <w:tcPr>
            <w:tcW w:w="295" w:type="pct"/>
            <w:noWrap w:val="0"/>
            <w:vAlign w:val="center"/>
          </w:tcPr>
          <w:p w14:paraId="6FD24664">
            <w:pPr>
              <w:pStyle w:val="31"/>
              <w:bidi w:val="0"/>
              <w:rPr>
                <w:rFonts w:hint="default"/>
                <w:color w:val="auto"/>
                <w:lang w:val="en-US" w:eastAsia="zh-CN"/>
              </w:rPr>
            </w:pPr>
            <w:r>
              <w:rPr>
                <w:rFonts w:hint="eastAsia"/>
                <w:color w:val="auto"/>
                <w:lang w:val="en-US" w:eastAsia="zh-CN"/>
              </w:rPr>
              <w:t>2400</w:t>
            </w:r>
          </w:p>
        </w:tc>
      </w:tr>
    </w:tbl>
    <w:p w14:paraId="53F2284B">
      <w:pPr>
        <w:pStyle w:val="29"/>
        <w:bidi w:val="0"/>
        <w:rPr>
          <w:color w:val="auto"/>
        </w:rPr>
      </w:pPr>
      <w:r>
        <w:rPr>
          <w:color w:val="auto"/>
        </w:rPr>
        <w:t>表</w:t>
      </w:r>
      <w:r>
        <w:rPr>
          <w:rFonts w:hint="eastAsia"/>
          <w:color w:val="auto"/>
        </w:rPr>
        <w:t>4-</w:t>
      </w:r>
      <w:r>
        <w:rPr>
          <w:rFonts w:hint="eastAsia"/>
          <w:color w:val="auto"/>
          <w:lang w:val="en-US" w:eastAsia="zh-CN"/>
        </w:rPr>
        <w:t xml:space="preserve">2  </w:t>
      </w:r>
      <w:r>
        <w:rPr>
          <w:rFonts w:hint="eastAsia"/>
          <w:color w:val="auto"/>
        </w:rPr>
        <w:t>本项目无</w:t>
      </w:r>
      <w:r>
        <w:rPr>
          <w:color w:val="auto"/>
        </w:rPr>
        <w:t>组织废气排放基本信息一览表</w:t>
      </w:r>
    </w:p>
    <w:tbl>
      <w:tblPr>
        <w:tblStyle w:val="18"/>
        <w:tblW w:w="5124"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26"/>
        <w:gridCol w:w="1575"/>
        <w:gridCol w:w="1425"/>
        <w:gridCol w:w="1200"/>
        <w:gridCol w:w="4695"/>
        <w:gridCol w:w="2075"/>
        <w:gridCol w:w="2030"/>
      </w:tblGrid>
      <w:tr w14:paraId="64C5FA9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26" w:type="dxa"/>
            <w:vMerge w:val="restart"/>
            <w:noWrap w:val="0"/>
            <w:vAlign w:val="center"/>
          </w:tcPr>
          <w:p w14:paraId="11819D35">
            <w:pPr>
              <w:pStyle w:val="31"/>
              <w:bidi w:val="0"/>
              <w:rPr>
                <w:b/>
                <w:bCs/>
                <w:color w:val="auto"/>
              </w:rPr>
            </w:pPr>
            <w:r>
              <w:rPr>
                <w:b/>
                <w:bCs/>
                <w:color w:val="auto"/>
              </w:rPr>
              <w:t>序号</w:t>
            </w:r>
          </w:p>
        </w:tc>
        <w:tc>
          <w:tcPr>
            <w:tcW w:w="1575" w:type="dxa"/>
            <w:vMerge w:val="restart"/>
            <w:noWrap w:val="0"/>
            <w:vAlign w:val="center"/>
          </w:tcPr>
          <w:p w14:paraId="1B24A795">
            <w:pPr>
              <w:pStyle w:val="31"/>
              <w:bidi w:val="0"/>
              <w:rPr>
                <w:b/>
                <w:bCs/>
                <w:color w:val="auto"/>
              </w:rPr>
            </w:pPr>
            <w:r>
              <w:rPr>
                <w:b/>
                <w:bCs/>
                <w:color w:val="auto"/>
              </w:rPr>
              <w:t>生产设施编号/无组织排放编号</w:t>
            </w:r>
          </w:p>
        </w:tc>
        <w:tc>
          <w:tcPr>
            <w:tcW w:w="1425" w:type="dxa"/>
            <w:vMerge w:val="restart"/>
            <w:noWrap w:val="0"/>
            <w:vAlign w:val="center"/>
          </w:tcPr>
          <w:p w14:paraId="778B93F1">
            <w:pPr>
              <w:pStyle w:val="31"/>
              <w:bidi w:val="0"/>
              <w:rPr>
                <w:b/>
                <w:bCs/>
                <w:color w:val="auto"/>
              </w:rPr>
            </w:pPr>
            <w:r>
              <w:rPr>
                <w:b/>
                <w:bCs/>
                <w:color w:val="auto"/>
              </w:rPr>
              <w:t>产污环节</w:t>
            </w:r>
          </w:p>
        </w:tc>
        <w:tc>
          <w:tcPr>
            <w:tcW w:w="1200" w:type="dxa"/>
            <w:vMerge w:val="restart"/>
            <w:noWrap w:val="0"/>
            <w:vAlign w:val="center"/>
          </w:tcPr>
          <w:p w14:paraId="048BA666">
            <w:pPr>
              <w:pStyle w:val="31"/>
              <w:bidi w:val="0"/>
              <w:rPr>
                <w:b/>
                <w:bCs/>
                <w:color w:val="auto"/>
              </w:rPr>
            </w:pPr>
            <w:r>
              <w:rPr>
                <w:b/>
                <w:bCs/>
                <w:color w:val="auto"/>
              </w:rPr>
              <w:t>污染物种类</w:t>
            </w:r>
          </w:p>
        </w:tc>
        <w:tc>
          <w:tcPr>
            <w:tcW w:w="4695" w:type="dxa"/>
            <w:vMerge w:val="restart"/>
            <w:noWrap w:val="0"/>
            <w:vAlign w:val="center"/>
          </w:tcPr>
          <w:p w14:paraId="14619DEF">
            <w:pPr>
              <w:pStyle w:val="31"/>
              <w:bidi w:val="0"/>
              <w:rPr>
                <w:b/>
                <w:bCs/>
                <w:color w:val="auto"/>
              </w:rPr>
            </w:pPr>
            <w:r>
              <w:rPr>
                <w:b/>
                <w:bCs/>
                <w:color w:val="auto"/>
              </w:rPr>
              <w:t>主要污染防治措施</w:t>
            </w:r>
          </w:p>
        </w:tc>
        <w:tc>
          <w:tcPr>
            <w:tcW w:w="4105" w:type="dxa"/>
            <w:gridSpan w:val="2"/>
            <w:noWrap w:val="0"/>
            <w:vAlign w:val="center"/>
          </w:tcPr>
          <w:p w14:paraId="0248C00E">
            <w:pPr>
              <w:pStyle w:val="31"/>
              <w:bidi w:val="0"/>
              <w:rPr>
                <w:b/>
                <w:bCs/>
                <w:color w:val="auto"/>
              </w:rPr>
            </w:pPr>
            <w:r>
              <w:rPr>
                <w:b/>
                <w:bCs/>
                <w:color w:val="auto"/>
              </w:rPr>
              <w:t>国家或地方污染物排放标准</w:t>
            </w:r>
          </w:p>
        </w:tc>
      </w:tr>
      <w:tr w14:paraId="689E0D8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26" w:type="dxa"/>
            <w:vMerge w:val="continue"/>
            <w:noWrap w:val="0"/>
            <w:vAlign w:val="center"/>
          </w:tcPr>
          <w:p w14:paraId="49DF60B8">
            <w:pPr>
              <w:pStyle w:val="31"/>
              <w:bidi w:val="0"/>
              <w:rPr>
                <w:b/>
                <w:bCs/>
                <w:color w:val="auto"/>
              </w:rPr>
            </w:pPr>
          </w:p>
        </w:tc>
        <w:tc>
          <w:tcPr>
            <w:tcW w:w="1575" w:type="dxa"/>
            <w:vMerge w:val="continue"/>
            <w:noWrap w:val="0"/>
            <w:vAlign w:val="center"/>
          </w:tcPr>
          <w:p w14:paraId="5D59909F">
            <w:pPr>
              <w:pStyle w:val="31"/>
              <w:bidi w:val="0"/>
              <w:rPr>
                <w:b/>
                <w:bCs/>
                <w:color w:val="auto"/>
              </w:rPr>
            </w:pPr>
          </w:p>
        </w:tc>
        <w:tc>
          <w:tcPr>
            <w:tcW w:w="1425" w:type="dxa"/>
            <w:vMerge w:val="continue"/>
            <w:noWrap w:val="0"/>
            <w:vAlign w:val="center"/>
          </w:tcPr>
          <w:p w14:paraId="52F0E3D3">
            <w:pPr>
              <w:pStyle w:val="31"/>
              <w:bidi w:val="0"/>
              <w:rPr>
                <w:b/>
                <w:bCs/>
                <w:color w:val="auto"/>
              </w:rPr>
            </w:pPr>
          </w:p>
        </w:tc>
        <w:tc>
          <w:tcPr>
            <w:tcW w:w="1200" w:type="dxa"/>
            <w:vMerge w:val="continue"/>
            <w:noWrap w:val="0"/>
            <w:vAlign w:val="center"/>
          </w:tcPr>
          <w:p w14:paraId="0D1AA68B">
            <w:pPr>
              <w:pStyle w:val="31"/>
              <w:bidi w:val="0"/>
              <w:rPr>
                <w:b/>
                <w:bCs/>
                <w:color w:val="auto"/>
              </w:rPr>
            </w:pPr>
          </w:p>
        </w:tc>
        <w:tc>
          <w:tcPr>
            <w:tcW w:w="4695" w:type="dxa"/>
            <w:vMerge w:val="continue"/>
            <w:noWrap w:val="0"/>
            <w:vAlign w:val="center"/>
          </w:tcPr>
          <w:p w14:paraId="5D3CE7CA">
            <w:pPr>
              <w:pStyle w:val="31"/>
              <w:bidi w:val="0"/>
              <w:rPr>
                <w:b/>
                <w:bCs/>
                <w:color w:val="auto"/>
              </w:rPr>
            </w:pPr>
          </w:p>
        </w:tc>
        <w:tc>
          <w:tcPr>
            <w:tcW w:w="2075" w:type="dxa"/>
            <w:noWrap w:val="0"/>
            <w:vAlign w:val="center"/>
          </w:tcPr>
          <w:p w14:paraId="0CFAFAC9">
            <w:pPr>
              <w:pStyle w:val="31"/>
              <w:bidi w:val="0"/>
              <w:rPr>
                <w:b/>
                <w:bCs/>
                <w:color w:val="auto"/>
              </w:rPr>
            </w:pPr>
            <w:r>
              <w:rPr>
                <w:b/>
                <w:bCs/>
                <w:color w:val="auto"/>
              </w:rPr>
              <w:t>名称</w:t>
            </w:r>
          </w:p>
        </w:tc>
        <w:tc>
          <w:tcPr>
            <w:tcW w:w="2030" w:type="dxa"/>
            <w:noWrap w:val="0"/>
            <w:vAlign w:val="center"/>
          </w:tcPr>
          <w:p w14:paraId="3D97E676">
            <w:pPr>
              <w:pStyle w:val="31"/>
              <w:bidi w:val="0"/>
              <w:rPr>
                <w:b/>
                <w:bCs/>
                <w:color w:val="auto"/>
              </w:rPr>
            </w:pPr>
            <w:r>
              <w:rPr>
                <w:b/>
                <w:bCs/>
                <w:color w:val="auto"/>
              </w:rPr>
              <w:t>浓度限值（mg/N</w:t>
            </w:r>
            <w:r>
              <w:rPr>
                <w:rFonts w:hint="eastAsia"/>
                <w:b/>
                <w:bCs/>
                <w:color w:val="auto"/>
                <w:lang w:val="en-US" w:eastAsia="zh-CN"/>
              </w:rPr>
              <w:t>m</w:t>
            </w:r>
            <w:r>
              <w:rPr>
                <w:rFonts w:hint="eastAsia"/>
                <w:b/>
                <w:bCs/>
                <w:color w:val="auto"/>
                <w:vertAlign w:val="superscript"/>
                <w:lang w:val="en-US" w:eastAsia="zh-CN"/>
              </w:rPr>
              <w:t>3</w:t>
            </w:r>
            <w:r>
              <w:rPr>
                <w:b/>
                <w:bCs/>
                <w:color w:val="auto"/>
              </w:rPr>
              <w:t>）</w:t>
            </w:r>
          </w:p>
        </w:tc>
      </w:tr>
      <w:tr w14:paraId="217263D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26" w:type="dxa"/>
            <w:noWrap w:val="0"/>
            <w:vAlign w:val="center"/>
          </w:tcPr>
          <w:p w14:paraId="7B772E13">
            <w:pPr>
              <w:pStyle w:val="31"/>
              <w:bidi w:val="0"/>
              <w:rPr>
                <w:color w:val="auto"/>
              </w:rPr>
            </w:pPr>
            <w:r>
              <w:rPr>
                <w:color w:val="auto"/>
              </w:rPr>
              <w:t>1</w:t>
            </w:r>
          </w:p>
        </w:tc>
        <w:tc>
          <w:tcPr>
            <w:tcW w:w="1575" w:type="dxa"/>
            <w:noWrap w:val="0"/>
            <w:vAlign w:val="center"/>
          </w:tcPr>
          <w:p w14:paraId="15944E12">
            <w:pPr>
              <w:pStyle w:val="31"/>
              <w:bidi w:val="0"/>
              <w:rPr>
                <w:color w:val="auto"/>
              </w:rPr>
            </w:pPr>
            <w:r>
              <w:rPr>
                <w:color w:val="auto"/>
              </w:rPr>
              <w:t>厂界</w:t>
            </w:r>
          </w:p>
        </w:tc>
        <w:tc>
          <w:tcPr>
            <w:tcW w:w="1425" w:type="dxa"/>
            <w:noWrap w:val="0"/>
            <w:vAlign w:val="center"/>
          </w:tcPr>
          <w:p w14:paraId="1D3825ED">
            <w:pPr>
              <w:pStyle w:val="31"/>
              <w:bidi w:val="0"/>
              <w:rPr>
                <w:color w:val="auto"/>
              </w:rPr>
            </w:pPr>
            <w:r>
              <w:rPr>
                <w:color w:val="auto"/>
              </w:rPr>
              <w:t>废气未</w:t>
            </w:r>
            <w:r>
              <w:rPr>
                <w:rFonts w:hint="eastAsia"/>
                <w:color w:val="auto"/>
                <w:lang w:eastAsia="zh-CN"/>
              </w:rPr>
              <w:t>被</w:t>
            </w:r>
            <w:r>
              <w:rPr>
                <w:color w:val="auto"/>
              </w:rPr>
              <w:t>收集</w:t>
            </w:r>
          </w:p>
        </w:tc>
        <w:tc>
          <w:tcPr>
            <w:tcW w:w="1200" w:type="dxa"/>
            <w:noWrap w:val="0"/>
            <w:vAlign w:val="center"/>
          </w:tcPr>
          <w:p w14:paraId="22DF9872">
            <w:pPr>
              <w:pStyle w:val="31"/>
              <w:bidi w:val="0"/>
              <w:rPr>
                <w:color w:val="auto"/>
              </w:rPr>
            </w:pPr>
            <w:r>
              <w:rPr>
                <w:color w:val="auto"/>
              </w:rPr>
              <w:t>颗粒物</w:t>
            </w:r>
          </w:p>
        </w:tc>
        <w:tc>
          <w:tcPr>
            <w:tcW w:w="4695" w:type="dxa"/>
            <w:noWrap w:val="0"/>
            <w:vAlign w:val="center"/>
          </w:tcPr>
          <w:p w14:paraId="3C7381AE">
            <w:pPr>
              <w:pStyle w:val="31"/>
              <w:bidi w:val="0"/>
              <w:rPr>
                <w:color w:val="auto"/>
              </w:rPr>
            </w:pPr>
            <w:r>
              <w:rPr>
                <w:color w:val="auto"/>
              </w:rPr>
              <w:t>密闭车间，提高废气收集效率，地面定期干法清洁</w:t>
            </w:r>
          </w:p>
        </w:tc>
        <w:tc>
          <w:tcPr>
            <w:tcW w:w="2075" w:type="dxa"/>
            <w:noWrap w:val="0"/>
            <w:vAlign w:val="center"/>
          </w:tcPr>
          <w:p w14:paraId="67A146B2">
            <w:pPr>
              <w:pStyle w:val="31"/>
              <w:bidi w:val="0"/>
              <w:rPr>
                <w:color w:val="auto"/>
              </w:rPr>
            </w:pPr>
            <w:r>
              <w:rPr>
                <w:color w:val="auto"/>
              </w:rPr>
              <w:t>GB</w:t>
            </w:r>
            <w:r>
              <w:rPr>
                <w:rFonts w:hint="eastAsia"/>
                <w:color w:val="auto"/>
                <w:lang w:eastAsia="zh-CN"/>
              </w:rPr>
              <w:t>16297-1996</w:t>
            </w:r>
          </w:p>
        </w:tc>
        <w:tc>
          <w:tcPr>
            <w:tcW w:w="2030" w:type="dxa"/>
            <w:noWrap w:val="0"/>
            <w:vAlign w:val="center"/>
          </w:tcPr>
          <w:p w14:paraId="3BF38FB6">
            <w:pPr>
              <w:pStyle w:val="31"/>
              <w:bidi w:val="0"/>
              <w:rPr>
                <w:color w:val="auto"/>
              </w:rPr>
            </w:pPr>
            <w:r>
              <w:rPr>
                <w:color w:val="auto"/>
              </w:rPr>
              <w:t>1.0</w:t>
            </w:r>
          </w:p>
        </w:tc>
      </w:tr>
      <w:tr w14:paraId="137F397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26" w:type="dxa"/>
            <w:noWrap w:val="0"/>
            <w:vAlign w:val="center"/>
          </w:tcPr>
          <w:p w14:paraId="01314C3A">
            <w:pPr>
              <w:pStyle w:val="31"/>
              <w:bidi w:val="0"/>
              <w:rPr>
                <w:color w:val="auto"/>
              </w:rPr>
            </w:pPr>
            <w:r>
              <w:rPr>
                <w:color w:val="auto"/>
              </w:rPr>
              <w:t>2</w:t>
            </w:r>
          </w:p>
        </w:tc>
        <w:tc>
          <w:tcPr>
            <w:tcW w:w="1575" w:type="dxa"/>
            <w:noWrap w:val="0"/>
            <w:vAlign w:val="center"/>
          </w:tcPr>
          <w:p w14:paraId="38AD6300">
            <w:pPr>
              <w:pStyle w:val="31"/>
              <w:bidi w:val="0"/>
              <w:rPr>
                <w:color w:val="auto"/>
              </w:rPr>
            </w:pPr>
            <w:r>
              <w:rPr>
                <w:color w:val="auto"/>
              </w:rPr>
              <w:t>厂界</w:t>
            </w:r>
          </w:p>
        </w:tc>
        <w:tc>
          <w:tcPr>
            <w:tcW w:w="1425" w:type="dxa"/>
            <w:noWrap w:val="0"/>
            <w:vAlign w:val="center"/>
          </w:tcPr>
          <w:p w14:paraId="4218845E">
            <w:pPr>
              <w:pStyle w:val="31"/>
              <w:bidi w:val="0"/>
              <w:rPr>
                <w:rFonts w:hint="eastAsia"/>
                <w:color w:val="auto"/>
                <w:lang w:eastAsia="zh-CN"/>
              </w:rPr>
            </w:pPr>
            <w:r>
              <w:rPr>
                <w:color w:val="auto"/>
              </w:rPr>
              <w:t>废气未</w:t>
            </w:r>
            <w:r>
              <w:rPr>
                <w:rFonts w:hint="eastAsia"/>
                <w:color w:val="auto"/>
                <w:lang w:eastAsia="zh-CN"/>
              </w:rPr>
              <w:t>被</w:t>
            </w:r>
            <w:r>
              <w:rPr>
                <w:color w:val="auto"/>
              </w:rPr>
              <w:t>收集</w:t>
            </w:r>
          </w:p>
        </w:tc>
        <w:tc>
          <w:tcPr>
            <w:tcW w:w="1200" w:type="dxa"/>
            <w:noWrap w:val="0"/>
            <w:vAlign w:val="center"/>
          </w:tcPr>
          <w:p w14:paraId="7178BD41">
            <w:pPr>
              <w:pStyle w:val="31"/>
              <w:bidi w:val="0"/>
              <w:rPr>
                <w:color w:val="auto"/>
              </w:rPr>
            </w:pPr>
            <w:r>
              <w:rPr>
                <w:rFonts w:hint="eastAsia"/>
                <w:color w:val="auto"/>
              </w:rPr>
              <w:t>非甲烷总烃</w:t>
            </w:r>
          </w:p>
        </w:tc>
        <w:tc>
          <w:tcPr>
            <w:tcW w:w="4695" w:type="dxa"/>
            <w:noWrap w:val="0"/>
            <w:vAlign w:val="center"/>
          </w:tcPr>
          <w:p w14:paraId="5EFBCB16">
            <w:pPr>
              <w:pStyle w:val="31"/>
              <w:bidi w:val="0"/>
              <w:rPr>
                <w:rFonts w:hint="default"/>
                <w:color w:val="auto"/>
                <w:lang w:val="en-US" w:eastAsia="zh-CN"/>
              </w:rPr>
            </w:pPr>
            <w:r>
              <w:rPr>
                <w:rFonts w:hint="eastAsia"/>
                <w:color w:val="auto"/>
                <w:lang w:val="en-US" w:eastAsia="zh-CN"/>
              </w:rPr>
              <w:t>加大废气收集效率，减少无组织排放</w:t>
            </w:r>
          </w:p>
        </w:tc>
        <w:tc>
          <w:tcPr>
            <w:tcW w:w="2075" w:type="dxa"/>
            <w:noWrap w:val="0"/>
            <w:vAlign w:val="center"/>
          </w:tcPr>
          <w:p w14:paraId="5694334B">
            <w:pPr>
              <w:pStyle w:val="31"/>
              <w:bidi w:val="0"/>
              <w:rPr>
                <w:rFonts w:hint="default"/>
                <w:color w:val="auto"/>
                <w:lang w:val="en-US" w:eastAsia="zh-CN"/>
              </w:rPr>
            </w:pPr>
            <w:r>
              <w:rPr>
                <w:rFonts w:hint="eastAsia"/>
                <w:color w:val="auto"/>
              </w:rPr>
              <w:t>GB31572-2015</w:t>
            </w:r>
            <w:r>
              <w:rPr>
                <w:rFonts w:hint="eastAsia"/>
                <w:color w:val="auto"/>
                <w:lang w:eastAsia="zh-CN"/>
              </w:rPr>
              <w:t>，</w:t>
            </w:r>
            <w:r>
              <w:rPr>
                <w:rFonts w:hint="eastAsia"/>
                <w:color w:val="auto"/>
                <w:lang w:val="en-US" w:eastAsia="zh-CN"/>
              </w:rPr>
              <w:t>含2024年修改单</w:t>
            </w:r>
          </w:p>
        </w:tc>
        <w:tc>
          <w:tcPr>
            <w:tcW w:w="2030" w:type="dxa"/>
            <w:noWrap w:val="0"/>
            <w:vAlign w:val="center"/>
          </w:tcPr>
          <w:p w14:paraId="34F9BC59">
            <w:pPr>
              <w:pStyle w:val="31"/>
              <w:bidi w:val="0"/>
              <w:rPr>
                <w:rFonts w:hint="eastAsia"/>
                <w:color w:val="auto"/>
                <w:lang w:eastAsia="zh-CN"/>
              </w:rPr>
            </w:pPr>
            <w:r>
              <w:rPr>
                <w:rFonts w:hint="eastAsia"/>
                <w:color w:val="auto"/>
                <w:lang w:eastAsia="zh-CN"/>
              </w:rPr>
              <w:t>4.0</w:t>
            </w:r>
          </w:p>
        </w:tc>
      </w:tr>
      <w:tr w14:paraId="28D9D91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26" w:type="dxa"/>
            <w:noWrap w:val="0"/>
            <w:vAlign w:val="center"/>
          </w:tcPr>
          <w:p w14:paraId="121196C9">
            <w:pPr>
              <w:pStyle w:val="31"/>
              <w:bidi w:val="0"/>
              <w:rPr>
                <w:rFonts w:hint="eastAsia"/>
                <w:color w:val="auto"/>
                <w:lang w:val="en-US" w:eastAsia="zh-CN"/>
              </w:rPr>
            </w:pPr>
            <w:r>
              <w:rPr>
                <w:rFonts w:hint="eastAsia"/>
                <w:color w:val="auto"/>
                <w:lang w:val="en-US" w:eastAsia="zh-CN"/>
              </w:rPr>
              <w:t>3</w:t>
            </w:r>
          </w:p>
        </w:tc>
        <w:tc>
          <w:tcPr>
            <w:tcW w:w="1575" w:type="dxa"/>
            <w:noWrap w:val="0"/>
            <w:vAlign w:val="center"/>
          </w:tcPr>
          <w:p w14:paraId="12EC08BA">
            <w:pPr>
              <w:pStyle w:val="31"/>
              <w:bidi w:val="0"/>
              <w:rPr>
                <w:color w:val="auto"/>
              </w:rPr>
            </w:pPr>
            <w:r>
              <w:rPr>
                <w:color w:val="auto"/>
              </w:rPr>
              <w:t>厂界</w:t>
            </w:r>
          </w:p>
        </w:tc>
        <w:tc>
          <w:tcPr>
            <w:tcW w:w="1425" w:type="dxa"/>
            <w:noWrap w:val="0"/>
            <w:vAlign w:val="center"/>
          </w:tcPr>
          <w:p w14:paraId="375B3692">
            <w:pPr>
              <w:pStyle w:val="31"/>
              <w:bidi w:val="0"/>
              <w:rPr>
                <w:color w:val="auto"/>
              </w:rPr>
            </w:pPr>
            <w:r>
              <w:rPr>
                <w:color w:val="auto"/>
              </w:rPr>
              <w:t>废气未</w:t>
            </w:r>
            <w:r>
              <w:rPr>
                <w:rFonts w:hint="eastAsia"/>
                <w:color w:val="auto"/>
                <w:lang w:eastAsia="zh-CN"/>
              </w:rPr>
              <w:t>被</w:t>
            </w:r>
            <w:r>
              <w:rPr>
                <w:color w:val="auto"/>
              </w:rPr>
              <w:t>收集</w:t>
            </w:r>
          </w:p>
        </w:tc>
        <w:tc>
          <w:tcPr>
            <w:tcW w:w="1200" w:type="dxa"/>
            <w:noWrap w:val="0"/>
            <w:vAlign w:val="center"/>
          </w:tcPr>
          <w:p w14:paraId="2A04F1CA">
            <w:pPr>
              <w:pStyle w:val="31"/>
              <w:bidi w:val="0"/>
              <w:rPr>
                <w:rFonts w:hint="default"/>
                <w:color w:val="auto"/>
                <w:lang w:val="en-US" w:eastAsia="zh-CN"/>
              </w:rPr>
            </w:pPr>
            <w:r>
              <w:rPr>
                <w:rFonts w:hint="eastAsia"/>
                <w:color w:val="auto"/>
                <w:lang w:val="en-US" w:eastAsia="zh-CN"/>
              </w:rPr>
              <w:t>氨</w:t>
            </w:r>
          </w:p>
        </w:tc>
        <w:tc>
          <w:tcPr>
            <w:tcW w:w="4695" w:type="dxa"/>
            <w:noWrap w:val="0"/>
            <w:vAlign w:val="center"/>
          </w:tcPr>
          <w:p w14:paraId="178D72EA">
            <w:pPr>
              <w:pStyle w:val="31"/>
              <w:bidi w:val="0"/>
              <w:rPr>
                <w:rFonts w:hint="eastAsia"/>
                <w:color w:val="auto"/>
                <w:lang w:val="en-US" w:eastAsia="zh-CN"/>
              </w:rPr>
            </w:pPr>
            <w:r>
              <w:rPr>
                <w:rFonts w:hint="eastAsia"/>
                <w:color w:val="auto"/>
                <w:lang w:val="en-US" w:eastAsia="zh-CN"/>
              </w:rPr>
              <w:t>加大废气收集效率，减少无组织排放</w:t>
            </w:r>
          </w:p>
        </w:tc>
        <w:tc>
          <w:tcPr>
            <w:tcW w:w="2075" w:type="dxa"/>
            <w:noWrap w:val="0"/>
            <w:vAlign w:val="center"/>
          </w:tcPr>
          <w:p w14:paraId="439A1B96">
            <w:pPr>
              <w:pStyle w:val="31"/>
              <w:bidi w:val="0"/>
              <w:rPr>
                <w:rFonts w:hint="eastAsia"/>
                <w:color w:val="auto"/>
              </w:rPr>
            </w:pPr>
            <w:r>
              <w:rPr>
                <w:rFonts w:hint="eastAsia"/>
                <w:color w:val="auto"/>
                <w:lang w:val="en-US" w:eastAsia="zh-CN"/>
              </w:rPr>
              <w:t>GB14554-93</w:t>
            </w:r>
          </w:p>
        </w:tc>
        <w:tc>
          <w:tcPr>
            <w:tcW w:w="2030" w:type="dxa"/>
            <w:noWrap w:val="0"/>
            <w:vAlign w:val="center"/>
          </w:tcPr>
          <w:p w14:paraId="39446543">
            <w:pPr>
              <w:pStyle w:val="31"/>
              <w:bidi w:val="0"/>
              <w:rPr>
                <w:rFonts w:hint="default"/>
                <w:color w:val="auto"/>
                <w:lang w:val="en-US" w:eastAsia="zh-CN"/>
              </w:rPr>
            </w:pPr>
            <w:r>
              <w:rPr>
                <w:rFonts w:hint="eastAsia"/>
                <w:color w:val="auto"/>
                <w:lang w:val="en-US" w:eastAsia="zh-CN"/>
              </w:rPr>
              <w:t>1.5</w:t>
            </w:r>
          </w:p>
        </w:tc>
      </w:tr>
      <w:tr w14:paraId="60E1A89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26" w:type="dxa"/>
            <w:noWrap w:val="0"/>
            <w:vAlign w:val="center"/>
          </w:tcPr>
          <w:p w14:paraId="482B6F8B">
            <w:pPr>
              <w:pStyle w:val="31"/>
              <w:bidi w:val="0"/>
              <w:ind w:firstLine="0" w:firstLineChars="0"/>
              <w:rPr>
                <w:rFonts w:hint="eastAsia"/>
                <w:color w:val="auto"/>
                <w:lang w:val="en-US" w:eastAsia="zh-CN"/>
              </w:rPr>
            </w:pPr>
            <w:r>
              <w:rPr>
                <w:rFonts w:hint="eastAsia"/>
                <w:color w:val="auto"/>
                <w:lang w:val="en-US" w:eastAsia="zh-CN"/>
              </w:rPr>
              <w:t>4</w:t>
            </w:r>
          </w:p>
        </w:tc>
        <w:tc>
          <w:tcPr>
            <w:tcW w:w="1575" w:type="dxa"/>
            <w:noWrap w:val="0"/>
            <w:vAlign w:val="center"/>
          </w:tcPr>
          <w:p w14:paraId="7AC78004">
            <w:pPr>
              <w:pStyle w:val="31"/>
              <w:bidi w:val="0"/>
              <w:ind w:firstLine="0" w:firstLineChars="0"/>
              <w:rPr>
                <w:color w:val="auto"/>
              </w:rPr>
            </w:pPr>
            <w:r>
              <w:rPr>
                <w:color w:val="auto"/>
              </w:rPr>
              <w:t>厂界</w:t>
            </w:r>
          </w:p>
        </w:tc>
        <w:tc>
          <w:tcPr>
            <w:tcW w:w="1425" w:type="dxa"/>
            <w:noWrap w:val="0"/>
            <w:vAlign w:val="center"/>
          </w:tcPr>
          <w:p w14:paraId="720F828B">
            <w:pPr>
              <w:pStyle w:val="31"/>
              <w:bidi w:val="0"/>
              <w:ind w:firstLine="0" w:firstLineChars="0"/>
              <w:rPr>
                <w:color w:val="auto"/>
              </w:rPr>
            </w:pPr>
            <w:r>
              <w:rPr>
                <w:color w:val="auto"/>
              </w:rPr>
              <w:t>废气未</w:t>
            </w:r>
            <w:r>
              <w:rPr>
                <w:rFonts w:hint="eastAsia"/>
                <w:color w:val="auto"/>
                <w:lang w:eastAsia="zh-CN"/>
              </w:rPr>
              <w:t>被</w:t>
            </w:r>
            <w:r>
              <w:rPr>
                <w:color w:val="auto"/>
              </w:rPr>
              <w:t>收集</w:t>
            </w:r>
          </w:p>
        </w:tc>
        <w:tc>
          <w:tcPr>
            <w:tcW w:w="1200" w:type="dxa"/>
            <w:noWrap w:val="0"/>
            <w:vAlign w:val="center"/>
          </w:tcPr>
          <w:p w14:paraId="7DE32CE2">
            <w:pPr>
              <w:pStyle w:val="31"/>
              <w:bidi w:val="0"/>
              <w:rPr>
                <w:rFonts w:hint="default"/>
                <w:color w:val="auto"/>
                <w:lang w:val="en-US" w:eastAsia="zh-CN"/>
              </w:rPr>
            </w:pPr>
            <w:r>
              <w:rPr>
                <w:rFonts w:hint="eastAsia"/>
                <w:color w:val="auto"/>
                <w:lang w:val="en-US" w:eastAsia="zh-CN"/>
              </w:rPr>
              <w:t>硫化氢</w:t>
            </w:r>
          </w:p>
        </w:tc>
        <w:tc>
          <w:tcPr>
            <w:tcW w:w="4695" w:type="dxa"/>
            <w:noWrap w:val="0"/>
            <w:vAlign w:val="center"/>
          </w:tcPr>
          <w:p w14:paraId="2BF041B0">
            <w:pPr>
              <w:pStyle w:val="31"/>
              <w:bidi w:val="0"/>
              <w:rPr>
                <w:rFonts w:hint="eastAsia"/>
                <w:color w:val="auto"/>
                <w:lang w:val="en-US" w:eastAsia="zh-CN"/>
              </w:rPr>
            </w:pPr>
            <w:r>
              <w:rPr>
                <w:rFonts w:hint="eastAsia"/>
                <w:color w:val="auto"/>
                <w:lang w:val="en-US" w:eastAsia="zh-CN"/>
              </w:rPr>
              <w:t>加大废气收集效率，减少无组织排放</w:t>
            </w:r>
          </w:p>
        </w:tc>
        <w:tc>
          <w:tcPr>
            <w:tcW w:w="2075" w:type="dxa"/>
            <w:noWrap w:val="0"/>
            <w:vAlign w:val="center"/>
          </w:tcPr>
          <w:p w14:paraId="59C82719">
            <w:pPr>
              <w:pStyle w:val="31"/>
              <w:bidi w:val="0"/>
              <w:rPr>
                <w:rFonts w:hint="eastAsia"/>
                <w:color w:val="auto"/>
                <w:lang w:val="en-US" w:eastAsia="zh-CN"/>
              </w:rPr>
            </w:pPr>
            <w:r>
              <w:rPr>
                <w:rFonts w:hint="eastAsia"/>
                <w:color w:val="auto"/>
                <w:lang w:val="en-US" w:eastAsia="zh-CN"/>
              </w:rPr>
              <w:t>GB14554-93</w:t>
            </w:r>
          </w:p>
        </w:tc>
        <w:tc>
          <w:tcPr>
            <w:tcW w:w="2030" w:type="dxa"/>
            <w:noWrap w:val="0"/>
            <w:vAlign w:val="center"/>
          </w:tcPr>
          <w:p w14:paraId="20AA2CAD">
            <w:pPr>
              <w:pStyle w:val="31"/>
              <w:bidi w:val="0"/>
              <w:rPr>
                <w:rFonts w:hint="default"/>
                <w:color w:val="auto"/>
                <w:lang w:val="en-US" w:eastAsia="zh-CN"/>
              </w:rPr>
            </w:pPr>
            <w:r>
              <w:rPr>
                <w:rFonts w:hint="eastAsia"/>
                <w:color w:val="auto"/>
                <w:lang w:val="en-US" w:eastAsia="zh-CN"/>
              </w:rPr>
              <w:t>0.06</w:t>
            </w:r>
          </w:p>
        </w:tc>
      </w:tr>
      <w:tr w14:paraId="227E236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26" w:type="dxa"/>
            <w:noWrap w:val="0"/>
            <w:vAlign w:val="center"/>
          </w:tcPr>
          <w:p w14:paraId="5F0DC2C9">
            <w:pPr>
              <w:pStyle w:val="31"/>
              <w:bidi w:val="0"/>
              <w:ind w:firstLine="0" w:firstLineChars="0"/>
              <w:rPr>
                <w:rFonts w:hint="default"/>
                <w:color w:val="auto"/>
                <w:lang w:val="en-US" w:eastAsia="zh-CN"/>
              </w:rPr>
            </w:pPr>
            <w:r>
              <w:rPr>
                <w:rFonts w:hint="eastAsia"/>
                <w:color w:val="auto"/>
                <w:lang w:val="en-US" w:eastAsia="zh-CN"/>
              </w:rPr>
              <w:t>5</w:t>
            </w:r>
          </w:p>
        </w:tc>
        <w:tc>
          <w:tcPr>
            <w:tcW w:w="1575" w:type="dxa"/>
            <w:noWrap w:val="0"/>
            <w:vAlign w:val="center"/>
          </w:tcPr>
          <w:p w14:paraId="49097C58">
            <w:pPr>
              <w:pStyle w:val="31"/>
              <w:bidi w:val="0"/>
              <w:rPr>
                <w:color w:val="auto"/>
              </w:rPr>
            </w:pPr>
            <w:r>
              <w:rPr>
                <w:color w:val="auto"/>
              </w:rPr>
              <w:t>厂界</w:t>
            </w:r>
          </w:p>
        </w:tc>
        <w:tc>
          <w:tcPr>
            <w:tcW w:w="1425" w:type="dxa"/>
            <w:noWrap w:val="0"/>
            <w:vAlign w:val="center"/>
          </w:tcPr>
          <w:p w14:paraId="75ADE08E">
            <w:pPr>
              <w:pStyle w:val="31"/>
              <w:bidi w:val="0"/>
              <w:rPr>
                <w:color w:val="auto"/>
              </w:rPr>
            </w:pPr>
            <w:r>
              <w:rPr>
                <w:color w:val="auto"/>
              </w:rPr>
              <w:t>废气未</w:t>
            </w:r>
            <w:r>
              <w:rPr>
                <w:rFonts w:hint="eastAsia"/>
                <w:color w:val="auto"/>
                <w:lang w:eastAsia="zh-CN"/>
              </w:rPr>
              <w:t>被</w:t>
            </w:r>
            <w:r>
              <w:rPr>
                <w:color w:val="auto"/>
              </w:rPr>
              <w:t>收集</w:t>
            </w:r>
          </w:p>
        </w:tc>
        <w:tc>
          <w:tcPr>
            <w:tcW w:w="1200" w:type="dxa"/>
            <w:noWrap w:val="0"/>
            <w:vAlign w:val="center"/>
          </w:tcPr>
          <w:p w14:paraId="7DDAA8E0">
            <w:pPr>
              <w:pStyle w:val="31"/>
              <w:bidi w:val="0"/>
              <w:rPr>
                <w:rFonts w:hint="eastAsia"/>
                <w:color w:val="auto"/>
                <w:lang w:val="en-US" w:eastAsia="zh-CN"/>
              </w:rPr>
            </w:pPr>
            <w:r>
              <w:rPr>
                <w:rFonts w:hint="eastAsia"/>
                <w:color w:val="auto"/>
                <w:lang w:val="en-US" w:eastAsia="zh-CN"/>
              </w:rPr>
              <w:t>臭气浓度</w:t>
            </w:r>
          </w:p>
        </w:tc>
        <w:tc>
          <w:tcPr>
            <w:tcW w:w="4695" w:type="dxa"/>
            <w:noWrap w:val="0"/>
            <w:vAlign w:val="center"/>
          </w:tcPr>
          <w:p w14:paraId="7011A2E8">
            <w:pPr>
              <w:pStyle w:val="31"/>
              <w:bidi w:val="0"/>
              <w:rPr>
                <w:rFonts w:hint="eastAsia"/>
                <w:color w:val="auto"/>
                <w:lang w:val="en-US" w:eastAsia="zh-CN"/>
              </w:rPr>
            </w:pPr>
            <w:r>
              <w:rPr>
                <w:rFonts w:hint="eastAsia"/>
                <w:color w:val="auto"/>
                <w:lang w:val="en-US" w:eastAsia="zh-CN"/>
              </w:rPr>
              <w:t>加大废气收集效率，减少无组织排放</w:t>
            </w:r>
          </w:p>
        </w:tc>
        <w:tc>
          <w:tcPr>
            <w:tcW w:w="2075" w:type="dxa"/>
            <w:noWrap w:val="0"/>
            <w:vAlign w:val="center"/>
          </w:tcPr>
          <w:p w14:paraId="367A6BFE">
            <w:pPr>
              <w:pStyle w:val="31"/>
              <w:bidi w:val="0"/>
              <w:rPr>
                <w:rFonts w:hint="eastAsia"/>
                <w:color w:val="auto"/>
                <w:lang w:val="en-US" w:eastAsia="zh-CN"/>
              </w:rPr>
            </w:pPr>
            <w:r>
              <w:rPr>
                <w:rFonts w:hint="eastAsia"/>
                <w:color w:val="auto"/>
                <w:lang w:val="en-US" w:eastAsia="zh-CN"/>
              </w:rPr>
              <w:t>GB14554-93</w:t>
            </w:r>
          </w:p>
        </w:tc>
        <w:tc>
          <w:tcPr>
            <w:tcW w:w="2030" w:type="dxa"/>
            <w:noWrap w:val="0"/>
            <w:vAlign w:val="center"/>
          </w:tcPr>
          <w:p w14:paraId="7EE945EC">
            <w:pPr>
              <w:pStyle w:val="31"/>
              <w:bidi w:val="0"/>
              <w:rPr>
                <w:rFonts w:hint="default"/>
                <w:color w:val="auto"/>
                <w:lang w:val="en-US" w:eastAsia="zh-CN"/>
              </w:rPr>
            </w:pPr>
            <w:r>
              <w:rPr>
                <w:rFonts w:hint="eastAsia"/>
                <w:color w:val="auto"/>
                <w:lang w:val="en-US" w:eastAsia="zh-CN"/>
              </w:rPr>
              <w:t>20（无量纲）</w:t>
            </w:r>
          </w:p>
        </w:tc>
      </w:tr>
      <w:tr w14:paraId="6067A4D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26" w:type="dxa"/>
            <w:noWrap w:val="0"/>
            <w:vAlign w:val="center"/>
          </w:tcPr>
          <w:p w14:paraId="7864D1A6">
            <w:pPr>
              <w:pStyle w:val="31"/>
              <w:bidi w:val="0"/>
              <w:ind w:firstLine="0" w:firstLineChars="0"/>
              <w:rPr>
                <w:rFonts w:hint="eastAsia"/>
                <w:color w:val="auto"/>
                <w:lang w:eastAsia="zh-CN"/>
              </w:rPr>
            </w:pPr>
            <w:r>
              <w:rPr>
                <w:rFonts w:hint="eastAsia"/>
                <w:color w:val="auto"/>
                <w:lang w:val="en-US" w:eastAsia="zh-CN"/>
              </w:rPr>
              <w:t>6</w:t>
            </w:r>
          </w:p>
        </w:tc>
        <w:tc>
          <w:tcPr>
            <w:tcW w:w="1575" w:type="dxa"/>
            <w:noWrap w:val="0"/>
            <w:vAlign w:val="center"/>
          </w:tcPr>
          <w:p w14:paraId="3B14D411">
            <w:pPr>
              <w:pStyle w:val="31"/>
              <w:bidi w:val="0"/>
              <w:rPr>
                <w:color w:val="auto"/>
              </w:rPr>
            </w:pPr>
            <w:r>
              <w:rPr>
                <w:rFonts w:hint="eastAsia"/>
                <w:color w:val="auto"/>
              </w:rPr>
              <w:t>厂区内</w:t>
            </w:r>
          </w:p>
        </w:tc>
        <w:tc>
          <w:tcPr>
            <w:tcW w:w="1425" w:type="dxa"/>
            <w:noWrap w:val="0"/>
            <w:vAlign w:val="center"/>
          </w:tcPr>
          <w:p w14:paraId="29C1537C">
            <w:pPr>
              <w:pStyle w:val="31"/>
              <w:bidi w:val="0"/>
              <w:rPr>
                <w:rFonts w:hint="default"/>
                <w:color w:val="auto"/>
                <w:lang w:val="en-US" w:eastAsia="zh-CN"/>
              </w:rPr>
            </w:pPr>
            <w:r>
              <w:rPr>
                <w:color w:val="auto"/>
              </w:rPr>
              <w:t>废气未</w:t>
            </w:r>
            <w:r>
              <w:rPr>
                <w:rFonts w:hint="eastAsia"/>
                <w:color w:val="auto"/>
                <w:lang w:eastAsia="zh-CN"/>
              </w:rPr>
              <w:t>被</w:t>
            </w:r>
            <w:r>
              <w:rPr>
                <w:color w:val="auto"/>
              </w:rPr>
              <w:t>收集</w:t>
            </w:r>
          </w:p>
        </w:tc>
        <w:tc>
          <w:tcPr>
            <w:tcW w:w="1200" w:type="dxa"/>
            <w:noWrap w:val="0"/>
            <w:vAlign w:val="center"/>
          </w:tcPr>
          <w:p w14:paraId="6C66CCB6">
            <w:pPr>
              <w:pStyle w:val="31"/>
              <w:bidi w:val="0"/>
              <w:rPr>
                <w:color w:val="auto"/>
              </w:rPr>
            </w:pPr>
            <w:r>
              <w:rPr>
                <w:rFonts w:hint="eastAsia"/>
                <w:color w:val="auto"/>
              </w:rPr>
              <w:t>非甲烷总烃</w:t>
            </w:r>
          </w:p>
        </w:tc>
        <w:tc>
          <w:tcPr>
            <w:tcW w:w="4695" w:type="dxa"/>
            <w:noWrap w:val="0"/>
            <w:vAlign w:val="center"/>
          </w:tcPr>
          <w:p w14:paraId="59DC5CB6">
            <w:pPr>
              <w:pStyle w:val="31"/>
              <w:bidi w:val="0"/>
              <w:rPr>
                <w:rFonts w:hint="eastAsia"/>
                <w:color w:val="auto"/>
                <w:lang w:eastAsia="zh-CN"/>
              </w:rPr>
            </w:pPr>
            <w:r>
              <w:rPr>
                <w:rFonts w:hint="eastAsia"/>
                <w:color w:val="auto"/>
                <w:lang w:val="en-US" w:eastAsia="zh-CN"/>
              </w:rPr>
              <w:t>加大废气收集效率，减少无组织排放</w:t>
            </w:r>
          </w:p>
        </w:tc>
        <w:tc>
          <w:tcPr>
            <w:tcW w:w="2075" w:type="dxa"/>
            <w:noWrap w:val="0"/>
            <w:vAlign w:val="center"/>
          </w:tcPr>
          <w:p w14:paraId="49D82AD8">
            <w:pPr>
              <w:pStyle w:val="31"/>
              <w:bidi w:val="0"/>
              <w:rPr>
                <w:color w:val="auto"/>
              </w:rPr>
            </w:pPr>
            <w:r>
              <w:rPr>
                <w:rFonts w:hint="eastAsia"/>
                <w:color w:val="auto"/>
                <w:lang w:val="en-US" w:eastAsia="zh-CN"/>
              </w:rPr>
              <w:t>GB37822-2019</w:t>
            </w:r>
          </w:p>
        </w:tc>
        <w:tc>
          <w:tcPr>
            <w:tcW w:w="2030" w:type="dxa"/>
            <w:noWrap w:val="0"/>
            <w:vAlign w:val="center"/>
          </w:tcPr>
          <w:p w14:paraId="7C5E6E72">
            <w:pPr>
              <w:pStyle w:val="31"/>
              <w:bidi w:val="0"/>
              <w:rPr>
                <w:rFonts w:hint="eastAsia"/>
                <w:color w:val="auto"/>
                <w:lang w:eastAsia="zh-CN"/>
              </w:rPr>
            </w:pPr>
            <w:r>
              <w:rPr>
                <w:rFonts w:hint="eastAsia"/>
                <w:color w:val="auto"/>
                <w:lang w:eastAsia="zh-CN"/>
              </w:rPr>
              <w:t>6（1h平均）</w:t>
            </w:r>
          </w:p>
        </w:tc>
      </w:tr>
      <w:tr w14:paraId="7289F4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26" w:type="dxa"/>
            <w:noWrap w:val="0"/>
            <w:vAlign w:val="center"/>
          </w:tcPr>
          <w:p w14:paraId="6C5B0FF8">
            <w:pPr>
              <w:pStyle w:val="31"/>
              <w:bidi w:val="0"/>
              <w:rPr>
                <w:rFonts w:hint="default"/>
                <w:color w:val="auto"/>
                <w:lang w:val="en-US" w:eastAsia="zh-CN"/>
              </w:rPr>
            </w:pPr>
            <w:r>
              <w:rPr>
                <w:rFonts w:hint="eastAsia"/>
                <w:color w:val="auto"/>
                <w:lang w:val="en-US" w:eastAsia="zh-CN"/>
              </w:rPr>
              <w:t>7</w:t>
            </w:r>
          </w:p>
        </w:tc>
        <w:tc>
          <w:tcPr>
            <w:tcW w:w="1575" w:type="dxa"/>
            <w:noWrap w:val="0"/>
            <w:vAlign w:val="center"/>
          </w:tcPr>
          <w:p w14:paraId="2E4F3AC8">
            <w:pPr>
              <w:pStyle w:val="31"/>
              <w:bidi w:val="0"/>
              <w:rPr>
                <w:color w:val="auto"/>
              </w:rPr>
            </w:pPr>
            <w:r>
              <w:rPr>
                <w:rFonts w:hint="eastAsia"/>
                <w:color w:val="auto"/>
              </w:rPr>
              <w:t>厂区内</w:t>
            </w:r>
          </w:p>
        </w:tc>
        <w:tc>
          <w:tcPr>
            <w:tcW w:w="1425" w:type="dxa"/>
            <w:noWrap w:val="0"/>
            <w:vAlign w:val="center"/>
          </w:tcPr>
          <w:p w14:paraId="4E1EE10D">
            <w:pPr>
              <w:pStyle w:val="31"/>
              <w:bidi w:val="0"/>
              <w:rPr>
                <w:rFonts w:hint="eastAsia"/>
                <w:color w:val="auto"/>
                <w:lang w:eastAsia="zh-CN"/>
              </w:rPr>
            </w:pPr>
            <w:r>
              <w:rPr>
                <w:color w:val="auto"/>
              </w:rPr>
              <w:t>废气未</w:t>
            </w:r>
            <w:r>
              <w:rPr>
                <w:rFonts w:hint="eastAsia"/>
                <w:color w:val="auto"/>
                <w:lang w:eastAsia="zh-CN"/>
              </w:rPr>
              <w:t>被</w:t>
            </w:r>
            <w:r>
              <w:rPr>
                <w:color w:val="auto"/>
              </w:rPr>
              <w:t>收集</w:t>
            </w:r>
          </w:p>
        </w:tc>
        <w:tc>
          <w:tcPr>
            <w:tcW w:w="1200" w:type="dxa"/>
            <w:noWrap w:val="0"/>
            <w:vAlign w:val="center"/>
          </w:tcPr>
          <w:p w14:paraId="442B6218">
            <w:pPr>
              <w:pStyle w:val="31"/>
              <w:bidi w:val="0"/>
              <w:rPr>
                <w:color w:val="auto"/>
              </w:rPr>
            </w:pPr>
            <w:r>
              <w:rPr>
                <w:rFonts w:hint="eastAsia"/>
                <w:color w:val="auto"/>
              </w:rPr>
              <w:t>非甲烷总烃</w:t>
            </w:r>
          </w:p>
        </w:tc>
        <w:tc>
          <w:tcPr>
            <w:tcW w:w="4695" w:type="dxa"/>
            <w:noWrap w:val="0"/>
            <w:vAlign w:val="center"/>
          </w:tcPr>
          <w:p w14:paraId="7C54FA08">
            <w:pPr>
              <w:pStyle w:val="31"/>
              <w:bidi w:val="0"/>
              <w:rPr>
                <w:rFonts w:hint="eastAsia"/>
                <w:color w:val="auto"/>
                <w:lang w:eastAsia="zh-CN"/>
              </w:rPr>
            </w:pPr>
            <w:r>
              <w:rPr>
                <w:rFonts w:hint="eastAsia"/>
                <w:color w:val="auto"/>
                <w:lang w:val="en-US" w:eastAsia="zh-CN"/>
              </w:rPr>
              <w:t>加大废气收集效率，减少无组织排放</w:t>
            </w:r>
          </w:p>
        </w:tc>
        <w:tc>
          <w:tcPr>
            <w:tcW w:w="2075" w:type="dxa"/>
            <w:noWrap w:val="0"/>
            <w:vAlign w:val="center"/>
          </w:tcPr>
          <w:p w14:paraId="4EB75FB5">
            <w:pPr>
              <w:pStyle w:val="31"/>
              <w:bidi w:val="0"/>
              <w:rPr>
                <w:color w:val="auto"/>
              </w:rPr>
            </w:pPr>
            <w:r>
              <w:rPr>
                <w:rFonts w:hint="eastAsia"/>
                <w:color w:val="auto"/>
                <w:lang w:val="en-US" w:eastAsia="zh-CN"/>
              </w:rPr>
              <w:t>GB37822-2019</w:t>
            </w:r>
          </w:p>
        </w:tc>
        <w:tc>
          <w:tcPr>
            <w:tcW w:w="2030" w:type="dxa"/>
            <w:noWrap w:val="0"/>
            <w:vAlign w:val="center"/>
          </w:tcPr>
          <w:p w14:paraId="43F183AD">
            <w:pPr>
              <w:pStyle w:val="31"/>
              <w:bidi w:val="0"/>
              <w:rPr>
                <w:rFonts w:hint="eastAsia"/>
                <w:color w:val="auto"/>
                <w:lang w:eastAsia="zh-CN"/>
              </w:rPr>
            </w:pPr>
            <w:r>
              <w:rPr>
                <w:rFonts w:hint="eastAsia"/>
                <w:color w:val="auto"/>
                <w:lang w:eastAsia="zh-CN"/>
              </w:rPr>
              <w:t>20（任意一次）</w:t>
            </w:r>
          </w:p>
        </w:tc>
      </w:tr>
    </w:tbl>
    <w:p w14:paraId="59386A1B">
      <w:pPr>
        <w:pStyle w:val="29"/>
        <w:bidi w:val="0"/>
        <w:rPr>
          <w:rFonts w:hint="eastAsia"/>
          <w:color w:val="0000FF"/>
        </w:rPr>
      </w:pPr>
    </w:p>
    <w:p w14:paraId="73442AF0">
      <w:pPr>
        <w:pStyle w:val="29"/>
        <w:bidi w:val="0"/>
        <w:rPr>
          <w:color w:val="auto"/>
        </w:rPr>
      </w:pPr>
      <w:r>
        <w:rPr>
          <w:rFonts w:hint="eastAsia"/>
          <w:color w:val="auto"/>
        </w:rPr>
        <w:t>表</w:t>
      </w:r>
      <w:r>
        <w:rPr>
          <w:color w:val="auto"/>
        </w:rPr>
        <w:t>4-</w:t>
      </w:r>
      <w:r>
        <w:rPr>
          <w:rFonts w:hint="eastAsia"/>
          <w:color w:val="auto"/>
          <w:lang w:val="en-US" w:eastAsia="zh-CN"/>
        </w:rPr>
        <w:t>3</w:t>
      </w:r>
      <w:r>
        <w:rPr>
          <w:color w:val="auto"/>
        </w:rPr>
        <w:t xml:space="preserve"> </w:t>
      </w:r>
      <w:r>
        <w:rPr>
          <w:rFonts w:hint="eastAsia"/>
          <w:color w:val="auto"/>
          <w:lang w:val="en-US" w:eastAsia="zh-CN"/>
        </w:rPr>
        <w:t xml:space="preserve"> </w:t>
      </w:r>
      <w:r>
        <w:rPr>
          <w:rFonts w:hint="eastAsia"/>
          <w:color w:val="auto"/>
        </w:rPr>
        <w:t>大气污染源监测计划</w:t>
      </w:r>
    </w:p>
    <w:tbl>
      <w:tblPr>
        <w:tblStyle w:val="18"/>
        <w:tblW w:w="512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646"/>
        <w:gridCol w:w="1205"/>
        <w:gridCol w:w="1759"/>
        <w:gridCol w:w="2531"/>
        <w:gridCol w:w="1462"/>
        <w:gridCol w:w="1463"/>
        <w:gridCol w:w="2925"/>
        <w:gridCol w:w="1645"/>
      </w:tblGrid>
      <w:tr w14:paraId="47E1C82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46" w:type="dxa"/>
            <w:noWrap w:val="0"/>
            <w:vAlign w:val="center"/>
          </w:tcPr>
          <w:p w14:paraId="53743D9E">
            <w:pPr>
              <w:pStyle w:val="31"/>
              <w:bidi w:val="0"/>
              <w:rPr>
                <w:b/>
                <w:bCs/>
                <w:color w:val="auto"/>
              </w:rPr>
            </w:pPr>
            <w:r>
              <w:rPr>
                <w:b/>
                <w:bCs/>
                <w:color w:val="auto"/>
              </w:rPr>
              <w:t>序号</w:t>
            </w:r>
          </w:p>
        </w:tc>
        <w:tc>
          <w:tcPr>
            <w:tcW w:w="1205" w:type="dxa"/>
            <w:noWrap w:val="0"/>
            <w:vAlign w:val="center"/>
          </w:tcPr>
          <w:p w14:paraId="56FCFF1B">
            <w:pPr>
              <w:pStyle w:val="31"/>
              <w:bidi w:val="0"/>
              <w:rPr>
                <w:b/>
                <w:bCs/>
                <w:color w:val="auto"/>
              </w:rPr>
            </w:pPr>
            <w:r>
              <w:rPr>
                <w:b/>
                <w:bCs/>
                <w:color w:val="auto"/>
              </w:rPr>
              <w:t>排放口编号/监测点位</w:t>
            </w:r>
          </w:p>
        </w:tc>
        <w:tc>
          <w:tcPr>
            <w:tcW w:w="1759" w:type="dxa"/>
            <w:noWrap w:val="0"/>
            <w:vAlign w:val="center"/>
          </w:tcPr>
          <w:p w14:paraId="157BCD69">
            <w:pPr>
              <w:pStyle w:val="31"/>
              <w:bidi w:val="0"/>
              <w:rPr>
                <w:b/>
                <w:bCs/>
                <w:color w:val="auto"/>
              </w:rPr>
            </w:pPr>
            <w:r>
              <w:rPr>
                <w:b/>
                <w:bCs/>
                <w:color w:val="auto"/>
              </w:rPr>
              <w:t>排放口名称/监测点位名称</w:t>
            </w:r>
          </w:p>
        </w:tc>
        <w:tc>
          <w:tcPr>
            <w:tcW w:w="2531" w:type="dxa"/>
            <w:noWrap w:val="0"/>
            <w:vAlign w:val="center"/>
          </w:tcPr>
          <w:p w14:paraId="6E89A4CC">
            <w:pPr>
              <w:pStyle w:val="31"/>
              <w:bidi w:val="0"/>
              <w:rPr>
                <w:b/>
                <w:bCs/>
                <w:color w:val="auto"/>
              </w:rPr>
            </w:pPr>
            <w:r>
              <w:rPr>
                <w:b/>
                <w:bCs/>
                <w:color w:val="auto"/>
              </w:rPr>
              <w:t>监测内容</w:t>
            </w:r>
          </w:p>
        </w:tc>
        <w:tc>
          <w:tcPr>
            <w:tcW w:w="1462" w:type="dxa"/>
            <w:noWrap w:val="0"/>
            <w:vAlign w:val="center"/>
          </w:tcPr>
          <w:p w14:paraId="3E378E6A">
            <w:pPr>
              <w:pStyle w:val="31"/>
              <w:bidi w:val="0"/>
              <w:rPr>
                <w:b/>
                <w:bCs/>
                <w:color w:val="auto"/>
              </w:rPr>
            </w:pPr>
            <w:r>
              <w:rPr>
                <w:b/>
                <w:bCs/>
                <w:color w:val="auto"/>
              </w:rPr>
              <w:t>污染物名称</w:t>
            </w:r>
          </w:p>
        </w:tc>
        <w:tc>
          <w:tcPr>
            <w:tcW w:w="1463" w:type="dxa"/>
            <w:noWrap w:val="0"/>
            <w:vAlign w:val="center"/>
          </w:tcPr>
          <w:p w14:paraId="55612FEA">
            <w:pPr>
              <w:pStyle w:val="31"/>
              <w:bidi w:val="0"/>
              <w:rPr>
                <w:b/>
                <w:bCs/>
                <w:color w:val="auto"/>
              </w:rPr>
            </w:pPr>
            <w:r>
              <w:rPr>
                <w:b/>
                <w:bCs/>
                <w:color w:val="auto"/>
              </w:rPr>
              <w:t>监测频次</w:t>
            </w:r>
          </w:p>
        </w:tc>
        <w:tc>
          <w:tcPr>
            <w:tcW w:w="2925" w:type="dxa"/>
            <w:noWrap w:val="0"/>
            <w:vAlign w:val="center"/>
          </w:tcPr>
          <w:p w14:paraId="2AD8EE90">
            <w:pPr>
              <w:pStyle w:val="31"/>
              <w:bidi w:val="0"/>
              <w:rPr>
                <w:b/>
                <w:bCs/>
                <w:color w:val="auto"/>
              </w:rPr>
            </w:pPr>
            <w:r>
              <w:rPr>
                <w:b/>
                <w:bCs/>
                <w:color w:val="auto"/>
              </w:rPr>
              <w:t>执行标准</w:t>
            </w:r>
          </w:p>
        </w:tc>
        <w:tc>
          <w:tcPr>
            <w:tcW w:w="1645" w:type="dxa"/>
            <w:noWrap w:val="0"/>
            <w:vAlign w:val="top"/>
          </w:tcPr>
          <w:p w14:paraId="5993DF66">
            <w:pPr>
              <w:pStyle w:val="31"/>
              <w:bidi w:val="0"/>
              <w:rPr>
                <w:b/>
                <w:bCs/>
                <w:color w:val="auto"/>
              </w:rPr>
            </w:pPr>
            <w:r>
              <w:rPr>
                <w:b/>
                <w:bCs/>
                <w:color w:val="auto"/>
              </w:rPr>
              <w:t>限值</w:t>
            </w:r>
          </w:p>
          <w:p w14:paraId="04C78173">
            <w:pPr>
              <w:pStyle w:val="31"/>
              <w:bidi w:val="0"/>
              <w:rPr>
                <w:b/>
                <w:bCs/>
                <w:color w:val="auto"/>
              </w:rPr>
            </w:pPr>
            <w:r>
              <w:rPr>
                <w:b/>
                <w:bCs/>
                <w:color w:val="auto"/>
              </w:rPr>
              <w:t>（mg/</w:t>
            </w:r>
            <w:r>
              <w:rPr>
                <w:rFonts w:hint="eastAsia"/>
                <w:b/>
                <w:bCs/>
                <w:color w:val="auto"/>
                <w:lang w:val="en-US" w:eastAsia="zh-CN"/>
              </w:rPr>
              <w:t>m</w:t>
            </w:r>
            <w:r>
              <w:rPr>
                <w:rFonts w:hint="eastAsia"/>
                <w:b/>
                <w:bCs/>
                <w:color w:val="auto"/>
                <w:vertAlign w:val="superscript"/>
                <w:lang w:val="en-US" w:eastAsia="zh-CN"/>
              </w:rPr>
              <w:t>3</w:t>
            </w:r>
            <w:r>
              <w:rPr>
                <w:b/>
                <w:bCs/>
                <w:color w:val="auto"/>
              </w:rPr>
              <w:t>）</w:t>
            </w:r>
          </w:p>
        </w:tc>
      </w:tr>
      <w:tr w14:paraId="0FCBA55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46" w:type="dxa"/>
            <w:noWrap w:val="0"/>
            <w:vAlign w:val="center"/>
          </w:tcPr>
          <w:p w14:paraId="76E5020D">
            <w:pPr>
              <w:pStyle w:val="31"/>
              <w:bidi w:val="0"/>
              <w:ind w:firstLine="0" w:firstLineChars="0"/>
              <w:rPr>
                <w:rFonts w:hint="default"/>
                <w:color w:val="auto"/>
                <w:lang w:val="en-US" w:eastAsia="zh-CN"/>
              </w:rPr>
            </w:pPr>
            <w:r>
              <w:rPr>
                <w:rFonts w:hint="eastAsia"/>
                <w:color w:val="auto"/>
                <w:lang w:val="en-US" w:eastAsia="zh-CN"/>
              </w:rPr>
              <w:t>1</w:t>
            </w:r>
          </w:p>
        </w:tc>
        <w:tc>
          <w:tcPr>
            <w:tcW w:w="1205" w:type="dxa"/>
            <w:noWrap w:val="0"/>
            <w:vAlign w:val="center"/>
          </w:tcPr>
          <w:p w14:paraId="4B1A0DB8">
            <w:pPr>
              <w:pStyle w:val="31"/>
              <w:bidi w:val="0"/>
              <w:rPr>
                <w:color w:val="auto"/>
              </w:rPr>
            </w:pPr>
            <w:r>
              <w:rPr>
                <w:color w:val="auto"/>
              </w:rPr>
              <w:t>厂界</w:t>
            </w:r>
          </w:p>
        </w:tc>
        <w:tc>
          <w:tcPr>
            <w:tcW w:w="1759" w:type="dxa"/>
            <w:noWrap w:val="0"/>
            <w:vAlign w:val="center"/>
          </w:tcPr>
          <w:p w14:paraId="4B086AE9">
            <w:pPr>
              <w:pStyle w:val="31"/>
              <w:bidi w:val="0"/>
              <w:rPr>
                <w:color w:val="auto"/>
              </w:rPr>
            </w:pPr>
            <w:r>
              <w:rPr>
                <w:color w:val="auto"/>
              </w:rPr>
              <w:t>/</w:t>
            </w:r>
          </w:p>
        </w:tc>
        <w:tc>
          <w:tcPr>
            <w:tcW w:w="2531" w:type="dxa"/>
            <w:vMerge w:val="restart"/>
            <w:noWrap w:val="0"/>
            <w:vAlign w:val="center"/>
          </w:tcPr>
          <w:p w14:paraId="0A9D1673">
            <w:pPr>
              <w:pStyle w:val="31"/>
              <w:bidi w:val="0"/>
              <w:rPr>
                <w:color w:val="auto"/>
              </w:rPr>
            </w:pPr>
            <w:r>
              <w:rPr>
                <w:color w:val="auto"/>
              </w:rPr>
              <w:t>温度</w:t>
            </w:r>
            <w:r>
              <w:rPr>
                <w:rFonts w:hint="eastAsia"/>
                <w:color w:val="auto"/>
                <w:lang w:eastAsia="zh-CN"/>
              </w:rPr>
              <w:t>，</w:t>
            </w:r>
            <w:r>
              <w:rPr>
                <w:color w:val="auto"/>
              </w:rPr>
              <w:t>湿度</w:t>
            </w:r>
            <w:r>
              <w:rPr>
                <w:rFonts w:hint="eastAsia"/>
                <w:color w:val="auto"/>
                <w:lang w:eastAsia="zh-CN"/>
              </w:rPr>
              <w:t>，</w:t>
            </w:r>
            <w:r>
              <w:rPr>
                <w:color w:val="auto"/>
              </w:rPr>
              <w:t>气压</w:t>
            </w:r>
            <w:r>
              <w:rPr>
                <w:rFonts w:hint="eastAsia"/>
                <w:color w:val="auto"/>
                <w:lang w:eastAsia="zh-CN"/>
              </w:rPr>
              <w:t>，</w:t>
            </w:r>
            <w:r>
              <w:rPr>
                <w:color w:val="auto"/>
              </w:rPr>
              <w:t>风速</w:t>
            </w:r>
            <w:r>
              <w:rPr>
                <w:rFonts w:hint="eastAsia"/>
                <w:color w:val="auto"/>
                <w:lang w:eastAsia="zh-CN"/>
              </w:rPr>
              <w:t>，</w:t>
            </w:r>
            <w:r>
              <w:rPr>
                <w:color w:val="auto"/>
              </w:rPr>
              <w:t>风向</w:t>
            </w:r>
          </w:p>
        </w:tc>
        <w:tc>
          <w:tcPr>
            <w:tcW w:w="1462" w:type="dxa"/>
            <w:noWrap w:val="0"/>
            <w:vAlign w:val="center"/>
          </w:tcPr>
          <w:p w14:paraId="74B5BFA5">
            <w:pPr>
              <w:pStyle w:val="31"/>
              <w:bidi w:val="0"/>
              <w:rPr>
                <w:color w:val="auto"/>
              </w:rPr>
            </w:pPr>
            <w:r>
              <w:rPr>
                <w:color w:val="auto"/>
              </w:rPr>
              <w:t>颗粒物</w:t>
            </w:r>
          </w:p>
        </w:tc>
        <w:tc>
          <w:tcPr>
            <w:tcW w:w="1463" w:type="dxa"/>
            <w:noWrap w:val="0"/>
            <w:vAlign w:val="center"/>
          </w:tcPr>
          <w:p w14:paraId="11036DF9">
            <w:pPr>
              <w:pStyle w:val="31"/>
              <w:bidi w:val="0"/>
              <w:rPr>
                <w:color w:val="auto"/>
              </w:rPr>
            </w:pPr>
            <w:r>
              <w:rPr>
                <w:color w:val="auto"/>
              </w:rPr>
              <w:t>1次/</w:t>
            </w:r>
            <w:r>
              <w:rPr>
                <w:rFonts w:hint="eastAsia"/>
                <w:color w:val="auto"/>
                <w:lang w:val="en-US" w:eastAsia="zh-CN"/>
              </w:rPr>
              <w:t>半</w:t>
            </w:r>
            <w:r>
              <w:rPr>
                <w:color w:val="auto"/>
              </w:rPr>
              <w:t>年</w:t>
            </w:r>
          </w:p>
        </w:tc>
        <w:tc>
          <w:tcPr>
            <w:tcW w:w="2925" w:type="dxa"/>
            <w:noWrap w:val="0"/>
            <w:vAlign w:val="center"/>
          </w:tcPr>
          <w:p w14:paraId="2C622F19">
            <w:pPr>
              <w:pStyle w:val="31"/>
              <w:bidi w:val="0"/>
              <w:rPr>
                <w:color w:val="auto"/>
              </w:rPr>
            </w:pPr>
            <w:r>
              <w:rPr>
                <w:color w:val="auto"/>
                <w:lang w:eastAsia="zh-CN"/>
              </w:rPr>
              <w:t>《</w:t>
            </w:r>
            <w:r>
              <w:rPr>
                <w:rFonts w:hint="eastAsia"/>
                <w:color w:val="auto"/>
                <w:lang w:eastAsia="zh-CN"/>
              </w:rPr>
              <w:t>大气污染物综合排放标准</w:t>
            </w:r>
            <w:r>
              <w:rPr>
                <w:color w:val="auto"/>
                <w:lang w:eastAsia="zh-CN"/>
              </w:rPr>
              <w:t>》（GB</w:t>
            </w:r>
            <w:r>
              <w:rPr>
                <w:rFonts w:hint="eastAsia"/>
                <w:color w:val="auto"/>
                <w:lang w:eastAsia="zh-CN"/>
              </w:rPr>
              <w:t>16297-1996</w:t>
            </w:r>
            <w:r>
              <w:rPr>
                <w:color w:val="auto"/>
                <w:lang w:eastAsia="zh-CN"/>
              </w:rPr>
              <w:t>）表</w:t>
            </w:r>
            <w:r>
              <w:rPr>
                <w:rFonts w:hint="eastAsia"/>
                <w:color w:val="auto"/>
                <w:lang w:eastAsia="zh-CN"/>
              </w:rPr>
              <w:t>2</w:t>
            </w:r>
          </w:p>
        </w:tc>
        <w:tc>
          <w:tcPr>
            <w:tcW w:w="1645" w:type="dxa"/>
            <w:noWrap w:val="0"/>
            <w:vAlign w:val="center"/>
          </w:tcPr>
          <w:p w14:paraId="5859B83A">
            <w:pPr>
              <w:pStyle w:val="31"/>
              <w:bidi w:val="0"/>
              <w:rPr>
                <w:color w:val="auto"/>
              </w:rPr>
            </w:pPr>
            <w:r>
              <w:rPr>
                <w:color w:val="auto"/>
              </w:rPr>
              <w:t>1.0</w:t>
            </w:r>
          </w:p>
        </w:tc>
      </w:tr>
      <w:tr w14:paraId="18F0D42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46" w:type="dxa"/>
            <w:noWrap w:val="0"/>
            <w:vAlign w:val="center"/>
          </w:tcPr>
          <w:p w14:paraId="241CCA76">
            <w:pPr>
              <w:pStyle w:val="31"/>
              <w:bidi w:val="0"/>
              <w:ind w:firstLine="0" w:firstLineChars="0"/>
              <w:rPr>
                <w:rFonts w:hint="eastAsia"/>
                <w:color w:val="auto"/>
                <w:lang w:val="en-US" w:eastAsia="zh-CN"/>
              </w:rPr>
            </w:pPr>
            <w:r>
              <w:rPr>
                <w:rFonts w:hint="eastAsia"/>
                <w:color w:val="auto"/>
                <w:lang w:val="en-US" w:eastAsia="zh-CN"/>
              </w:rPr>
              <w:t>2</w:t>
            </w:r>
          </w:p>
        </w:tc>
        <w:tc>
          <w:tcPr>
            <w:tcW w:w="1205" w:type="dxa"/>
            <w:noWrap w:val="0"/>
            <w:vAlign w:val="center"/>
          </w:tcPr>
          <w:p w14:paraId="616BAB17">
            <w:pPr>
              <w:pStyle w:val="31"/>
              <w:bidi w:val="0"/>
              <w:rPr>
                <w:color w:val="auto"/>
              </w:rPr>
            </w:pPr>
            <w:r>
              <w:rPr>
                <w:color w:val="auto"/>
              </w:rPr>
              <w:t>厂界</w:t>
            </w:r>
          </w:p>
        </w:tc>
        <w:tc>
          <w:tcPr>
            <w:tcW w:w="1759" w:type="dxa"/>
            <w:noWrap w:val="0"/>
            <w:vAlign w:val="center"/>
          </w:tcPr>
          <w:p w14:paraId="6F40D44F">
            <w:pPr>
              <w:pStyle w:val="31"/>
              <w:bidi w:val="0"/>
              <w:rPr>
                <w:rFonts w:hint="default"/>
                <w:color w:val="auto"/>
                <w:lang w:val="en-US" w:eastAsia="zh-CN"/>
              </w:rPr>
            </w:pPr>
            <w:r>
              <w:rPr>
                <w:rFonts w:hint="eastAsia"/>
                <w:color w:val="auto"/>
                <w:lang w:val="en-US" w:eastAsia="zh-CN"/>
              </w:rPr>
              <w:t>/</w:t>
            </w:r>
          </w:p>
        </w:tc>
        <w:tc>
          <w:tcPr>
            <w:tcW w:w="2531" w:type="dxa"/>
            <w:vMerge w:val="continue"/>
            <w:noWrap w:val="0"/>
            <w:vAlign w:val="center"/>
          </w:tcPr>
          <w:p w14:paraId="656FA4EB">
            <w:pPr>
              <w:pStyle w:val="31"/>
              <w:bidi w:val="0"/>
              <w:rPr>
                <w:color w:val="auto"/>
              </w:rPr>
            </w:pPr>
          </w:p>
        </w:tc>
        <w:tc>
          <w:tcPr>
            <w:tcW w:w="1462" w:type="dxa"/>
            <w:noWrap w:val="0"/>
            <w:vAlign w:val="center"/>
          </w:tcPr>
          <w:p w14:paraId="31508A60">
            <w:pPr>
              <w:pStyle w:val="31"/>
              <w:bidi w:val="0"/>
              <w:rPr>
                <w:rFonts w:hint="eastAsia"/>
                <w:color w:val="auto"/>
              </w:rPr>
            </w:pPr>
            <w:r>
              <w:rPr>
                <w:rFonts w:hint="eastAsia"/>
                <w:color w:val="auto"/>
              </w:rPr>
              <w:t>非甲烷总烃</w:t>
            </w:r>
          </w:p>
        </w:tc>
        <w:tc>
          <w:tcPr>
            <w:tcW w:w="1463" w:type="dxa"/>
            <w:noWrap w:val="0"/>
            <w:vAlign w:val="center"/>
          </w:tcPr>
          <w:p w14:paraId="7EBAC7AB">
            <w:pPr>
              <w:pStyle w:val="31"/>
              <w:bidi w:val="0"/>
              <w:rPr>
                <w:color w:val="auto"/>
              </w:rPr>
            </w:pPr>
            <w:r>
              <w:rPr>
                <w:color w:val="auto"/>
              </w:rPr>
              <w:t>1次/</w:t>
            </w:r>
            <w:r>
              <w:rPr>
                <w:rFonts w:hint="eastAsia"/>
                <w:color w:val="auto"/>
                <w:lang w:val="en-US" w:eastAsia="zh-CN"/>
              </w:rPr>
              <w:t>半</w:t>
            </w:r>
            <w:r>
              <w:rPr>
                <w:color w:val="auto"/>
              </w:rPr>
              <w:t>年</w:t>
            </w:r>
          </w:p>
        </w:tc>
        <w:tc>
          <w:tcPr>
            <w:tcW w:w="2925" w:type="dxa"/>
            <w:noWrap w:val="0"/>
            <w:vAlign w:val="center"/>
          </w:tcPr>
          <w:p w14:paraId="1BC74D45">
            <w:pPr>
              <w:pStyle w:val="31"/>
              <w:bidi w:val="0"/>
              <w:rPr>
                <w:color w:val="auto"/>
                <w:lang w:eastAsia="zh-CN"/>
              </w:rPr>
            </w:pPr>
            <w:r>
              <w:rPr>
                <w:rFonts w:hint="eastAsia"/>
                <w:color w:val="auto"/>
                <w:lang w:eastAsia="zh-CN"/>
              </w:rPr>
              <w:t>《</w:t>
            </w:r>
            <w:r>
              <w:rPr>
                <w:rFonts w:hint="eastAsia"/>
                <w:color w:val="auto"/>
                <w:lang w:val="en-US" w:eastAsia="zh-CN"/>
              </w:rPr>
              <w:t>合成树脂工业污染物排放标准</w:t>
            </w:r>
            <w:r>
              <w:rPr>
                <w:rFonts w:hint="eastAsia"/>
                <w:color w:val="auto"/>
                <w:lang w:eastAsia="zh-CN"/>
              </w:rPr>
              <w:t>》（GB31572-2015，</w:t>
            </w:r>
            <w:r>
              <w:rPr>
                <w:rFonts w:hint="eastAsia"/>
                <w:color w:val="auto"/>
                <w:lang w:val="en-US" w:eastAsia="zh-CN"/>
              </w:rPr>
              <w:t>含2024年修改单</w:t>
            </w:r>
            <w:r>
              <w:rPr>
                <w:rFonts w:hint="eastAsia"/>
                <w:color w:val="auto"/>
                <w:lang w:eastAsia="zh-CN"/>
              </w:rPr>
              <w:t>）表9</w:t>
            </w:r>
          </w:p>
        </w:tc>
        <w:tc>
          <w:tcPr>
            <w:tcW w:w="1645" w:type="dxa"/>
            <w:noWrap w:val="0"/>
            <w:vAlign w:val="center"/>
          </w:tcPr>
          <w:p w14:paraId="1E3109DB">
            <w:pPr>
              <w:pStyle w:val="31"/>
              <w:bidi w:val="0"/>
              <w:rPr>
                <w:rFonts w:hint="eastAsia"/>
                <w:color w:val="auto"/>
                <w:lang w:eastAsia="zh-CN"/>
              </w:rPr>
            </w:pPr>
            <w:r>
              <w:rPr>
                <w:rFonts w:hint="eastAsia"/>
                <w:color w:val="auto"/>
                <w:lang w:eastAsia="zh-CN"/>
              </w:rPr>
              <w:t>4.0</w:t>
            </w:r>
          </w:p>
        </w:tc>
      </w:tr>
      <w:tr w14:paraId="7CD673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46" w:type="dxa"/>
            <w:noWrap w:val="0"/>
            <w:vAlign w:val="center"/>
          </w:tcPr>
          <w:p w14:paraId="0328BBAC">
            <w:pPr>
              <w:pStyle w:val="31"/>
              <w:bidi w:val="0"/>
              <w:ind w:firstLine="0" w:firstLineChars="0"/>
              <w:rPr>
                <w:rFonts w:hint="default"/>
                <w:color w:val="auto"/>
                <w:lang w:val="en-US" w:eastAsia="zh-CN"/>
              </w:rPr>
            </w:pPr>
            <w:r>
              <w:rPr>
                <w:rFonts w:hint="eastAsia"/>
                <w:color w:val="auto"/>
                <w:lang w:val="en-US" w:eastAsia="zh-CN"/>
              </w:rPr>
              <w:t>3</w:t>
            </w:r>
          </w:p>
        </w:tc>
        <w:tc>
          <w:tcPr>
            <w:tcW w:w="1205" w:type="dxa"/>
            <w:noWrap w:val="0"/>
            <w:vAlign w:val="center"/>
          </w:tcPr>
          <w:p w14:paraId="5B165B33">
            <w:pPr>
              <w:pStyle w:val="31"/>
              <w:bidi w:val="0"/>
              <w:rPr>
                <w:color w:val="auto"/>
              </w:rPr>
            </w:pPr>
            <w:r>
              <w:rPr>
                <w:color w:val="auto"/>
              </w:rPr>
              <w:t>厂界</w:t>
            </w:r>
          </w:p>
        </w:tc>
        <w:tc>
          <w:tcPr>
            <w:tcW w:w="1759" w:type="dxa"/>
            <w:noWrap w:val="0"/>
            <w:vAlign w:val="center"/>
          </w:tcPr>
          <w:p w14:paraId="3913FBED">
            <w:pPr>
              <w:pStyle w:val="31"/>
              <w:bidi w:val="0"/>
              <w:rPr>
                <w:rFonts w:hint="eastAsia"/>
                <w:color w:val="auto"/>
                <w:lang w:val="en-US" w:eastAsia="zh-CN"/>
              </w:rPr>
            </w:pPr>
            <w:r>
              <w:rPr>
                <w:rFonts w:hint="eastAsia"/>
                <w:color w:val="auto"/>
                <w:lang w:val="en-US" w:eastAsia="zh-CN"/>
              </w:rPr>
              <w:t>/</w:t>
            </w:r>
          </w:p>
        </w:tc>
        <w:tc>
          <w:tcPr>
            <w:tcW w:w="2531" w:type="dxa"/>
            <w:vMerge w:val="continue"/>
            <w:noWrap w:val="0"/>
            <w:vAlign w:val="center"/>
          </w:tcPr>
          <w:p w14:paraId="4ED08A36">
            <w:pPr>
              <w:pStyle w:val="31"/>
              <w:bidi w:val="0"/>
              <w:rPr>
                <w:color w:val="auto"/>
              </w:rPr>
            </w:pPr>
          </w:p>
        </w:tc>
        <w:tc>
          <w:tcPr>
            <w:tcW w:w="1462" w:type="dxa"/>
            <w:noWrap w:val="0"/>
            <w:vAlign w:val="center"/>
          </w:tcPr>
          <w:p w14:paraId="4037DCD9">
            <w:pPr>
              <w:pStyle w:val="31"/>
              <w:bidi w:val="0"/>
              <w:rPr>
                <w:rFonts w:hint="eastAsia"/>
                <w:color w:val="auto"/>
                <w:lang w:val="en-US" w:eastAsia="zh-CN"/>
              </w:rPr>
            </w:pPr>
            <w:r>
              <w:rPr>
                <w:rFonts w:hint="eastAsia"/>
                <w:color w:val="auto"/>
                <w:lang w:val="en-US" w:eastAsia="zh-CN"/>
              </w:rPr>
              <w:t>氨</w:t>
            </w:r>
          </w:p>
        </w:tc>
        <w:tc>
          <w:tcPr>
            <w:tcW w:w="1463" w:type="dxa"/>
            <w:noWrap w:val="0"/>
            <w:vAlign w:val="center"/>
          </w:tcPr>
          <w:p w14:paraId="1EF5769B">
            <w:pPr>
              <w:pStyle w:val="31"/>
              <w:bidi w:val="0"/>
              <w:rPr>
                <w:color w:val="auto"/>
              </w:rPr>
            </w:pPr>
            <w:r>
              <w:rPr>
                <w:color w:val="auto"/>
              </w:rPr>
              <w:t>1次/</w:t>
            </w:r>
            <w:r>
              <w:rPr>
                <w:rFonts w:hint="eastAsia"/>
                <w:color w:val="auto"/>
                <w:lang w:val="en-US" w:eastAsia="zh-CN"/>
              </w:rPr>
              <w:t>半</w:t>
            </w:r>
            <w:r>
              <w:rPr>
                <w:color w:val="auto"/>
              </w:rPr>
              <w:t>年</w:t>
            </w:r>
          </w:p>
        </w:tc>
        <w:tc>
          <w:tcPr>
            <w:tcW w:w="2925" w:type="dxa"/>
            <w:noWrap w:val="0"/>
            <w:vAlign w:val="center"/>
          </w:tcPr>
          <w:p w14:paraId="45794DC2">
            <w:pPr>
              <w:pStyle w:val="31"/>
              <w:bidi w:val="0"/>
              <w:rPr>
                <w:rFonts w:hint="eastAsia"/>
                <w:color w:val="auto"/>
                <w:lang w:val="en-US" w:eastAsia="zh-CN"/>
              </w:rPr>
            </w:pPr>
            <w:r>
              <w:rPr>
                <w:rFonts w:hint="eastAsia"/>
                <w:color w:val="auto"/>
                <w:lang w:val="en-US" w:eastAsia="zh-CN"/>
              </w:rPr>
              <w:t>《恶臭污染物排放标准》（GB14554-93）表1</w:t>
            </w:r>
          </w:p>
        </w:tc>
        <w:tc>
          <w:tcPr>
            <w:tcW w:w="1645" w:type="dxa"/>
            <w:noWrap w:val="0"/>
            <w:vAlign w:val="center"/>
          </w:tcPr>
          <w:p w14:paraId="3D5C6365">
            <w:pPr>
              <w:pStyle w:val="31"/>
              <w:bidi w:val="0"/>
              <w:rPr>
                <w:rFonts w:hint="default"/>
                <w:color w:val="auto"/>
                <w:lang w:val="en-US" w:eastAsia="zh-CN"/>
              </w:rPr>
            </w:pPr>
            <w:r>
              <w:rPr>
                <w:rFonts w:hint="eastAsia"/>
                <w:color w:val="auto"/>
                <w:lang w:val="en-US" w:eastAsia="zh-CN"/>
              </w:rPr>
              <w:t>1.5</w:t>
            </w:r>
          </w:p>
        </w:tc>
      </w:tr>
      <w:tr w14:paraId="316A839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46" w:type="dxa"/>
            <w:noWrap w:val="0"/>
            <w:vAlign w:val="center"/>
          </w:tcPr>
          <w:p w14:paraId="44F77D3A">
            <w:pPr>
              <w:pStyle w:val="31"/>
              <w:bidi w:val="0"/>
              <w:ind w:firstLine="0" w:firstLineChars="0"/>
              <w:rPr>
                <w:rFonts w:hint="eastAsia"/>
                <w:color w:val="auto"/>
                <w:lang w:val="en-US" w:eastAsia="zh-CN"/>
              </w:rPr>
            </w:pPr>
            <w:r>
              <w:rPr>
                <w:rFonts w:hint="eastAsia"/>
                <w:color w:val="auto"/>
                <w:lang w:val="en-US" w:eastAsia="zh-CN"/>
              </w:rPr>
              <w:t>4</w:t>
            </w:r>
          </w:p>
        </w:tc>
        <w:tc>
          <w:tcPr>
            <w:tcW w:w="1205" w:type="dxa"/>
            <w:noWrap w:val="0"/>
            <w:vAlign w:val="center"/>
          </w:tcPr>
          <w:p w14:paraId="3B252BE3">
            <w:pPr>
              <w:pStyle w:val="31"/>
              <w:bidi w:val="0"/>
              <w:rPr>
                <w:color w:val="auto"/>
              </w:rPr>
            </w:pPr>
            <w:r>
              <w:rPr>
                <w:color w:val="auto"/>
              </w:rPr>
              <w:t>厂界</w:t>
            </w:r>
          </w:p>
        </w:tc>
        <w:tc>
          <w:tcPr>
            <w:tcW w:w="1759" w:type="dxa"/>
            <w:noWrap w:val="0"/>
            <w:vAlign w:val="center"/>
          </w:tcPr>
          <w:p w14:paraId="031081FD">
            <w:pPr>
              <w:pStyle w:val="31"/>
              <w:bidi w:val="0"/>
              <w:rPr>
                <w:rFonts w:hint="eastAsia"/>
                <w:color w:val="auto"/>
                <w:lang w:val="en-US" w:eastAsia="zh-CN"/>
              </w:rPr>
            </w:pPr>
          </w:p>
        </w:tc>
        <w:tc>
          <w:tcPr>
            <w:tcW w:w="2531" w:type="dxa"/>
            <w:vMerge w:val="continue"/>
            <w:noWrap w:val="0"/>
            <w:vAlign w:val="center"/>
          </w:tcPr>
          <w:p w14:paraId="79BFD594">
            <w:pPr>
              <w:pStyle w:val="31"/>
              <w:bidi w:val="0"/>
              <w:rPr>
                <w:color w:val="auto"/>
              </w:rPr>
            </w:pPr>
          </w:p>
        </w:tc>
        <w:tc>
          <w:tcPr>
            <w:tcW w:w="1462" w:type="dxa"/>
            <w:noWrap w:val="0"/>
            <w:vAlign w:val="center"/>
          </w:tcPr>
          <w:p w14:paraId="4680F3B3">
            <w:pPr>
              <w:pStyle w:val="31"/>
              <w:bidi w:val="0"/>
              <w:rPr>
                <w:rFonts w:hint="default"/>
                <w:color w:val="auto"/>
                <w:lang w:val="en-US" w:eastAsia="zh-CN"/>
              </w:rPr>
            </w:pPr>
            <w:r>
              <w:rPr>
                <w:rFonts w:hint="eastAsia"/>
                <w:color w:val="auto"/>
                <w:lang w:val="en-US" w:eastAsia="zh-CN"/>
              </w:rPr>
              <w:t>硫化氢</w:t>
            </w:r>
          </w:p>
        </w:tc>
        <w:tc>
          <w:tcPr>
            <w:tcW w:w="1463" w:type="dxa"/>
            <w:noWrap w:val="0"/>
            <w:vAlign w:val="center"/>
          </w:tcPr>
          <w:p w14:paraId="15C98915">
            <w:pPr>
              <w:pStyle w:val="31"/>
              <w:bidi w:val="0"/>
              <w:rPr>
                <w:color w:val="auto"/>
              </w:rPr>
            </w:pPr>
            <w:r>
              <w:rPr>
                <w:color w:val="auto"/>
              </w:rPr>
              <w:t>1次/</w:t>
            </w:r>
            <w:r>
              <w:rPr>
                <w:rFonts w:hint="eastAsia"/>
                <w:color w:val="auto"/>
                <w:lang w:val="en-US" w:eastAsia="zh-CN"/>
              </w:rPr>
              <w:t>半</w:t>
            </w:r>
            <w:r>
              <w:rPr>
                <w:color w:val="auto"/>
              </w:rPr>
              <w:t>年</w:t>
            </w:r>
          </w:p>
        </w:tc>
        <w:tc>
          <w:tcPr>
            <w:tcW w:w="2925" w:type="dxa"/>
            <w:noWrap w:val="0"/>
            <w:vAlign w:val="center"/>
          </w:tcPr>
          <w:p w14:paraId="11E56D0C">
            <w:pPr>
              <w:pStyle w:val="31"/>
              <w:bidi w:val="0"/>
              <w:rPr>
                <w:rFonts w:hint="eastAsia"/>
                <w:color w:val="auto"/>
                <w:lang w:val="en-US" w:eastAsia="zh-CN"/>
              </w:rPr>
            </w:pPr>
            <w:r>
              <w:rPr>
                <w:rFonts w:hint="eastAsia"/>
                <w:color w:val="auto"/>
                <w:lang w:val="en-US" w:eastAsia="zh-CN"/>
              </w:rPr>
              <w:t>《恶臭污染物排放标准》（GB14554-93）表1</w:t>
            </w:r>
          </w:p>
        </w:tc>
        <w:tc>
          <w:tcPr>
            <w:tcW w:w="1645" w:type="dxa"/>
            <w:noWrap w:val="0"/>
            <w:vAlign w:val="center"/>
          </w:tcPr>
          <w:p w14:paraId="73054036">
            <w:pPr>
              <w:pStyle w:val="31"/>
              <w:bidi w:val="0"/>
              <w:rPr>
                <w:rFonts w:hint="default"/>
                <w:color w:val="auto"/>
                <w:lang w:val="en-US" w:eastAsia="zh-CN"/>
              </w:rPr>
            </w:pPr>
            <w:r>
              <w:rPr>
                <w:rFonts w:hint="eastAsia"/>
                <w:color w:val="auto"/>
                <w:lang w:val="en-US" w:eastAsia="zh-CN"/>
              </w:rPr>
              <w:t>0.06</w:t>
            </w:r>
          </w:p>
        </w:tc>
      </w:tr>
      <w:tr w14:paraId="057F884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46" w:type="dxa"/>
            <w:noWrap w:val="0"/>
            <w:vAlign w:val="center"/>
          </w:tcPr>
          <w:p w14:paraId="63DC5FC3">
            <w:pPr>
              <w:pStyle w:val="31"/>
              <w:bidi w:val="0"/>
              <w:ind w:firstLine="0" w:firstLineChars="0"/>
              <w:rPr>
                <w:rFonts w:hint="default"/>
                <w:color w:val="auto"/>
                <w:lang w:val="en-US" w:eastAsia="zh-CN"/>
              </w:rPr>
            </w:pPr>
            <w:r>
              <w:rPr>
                <w:rFonts w:hint="eastAsia"/>
                <w:color w:val="auto"/>
                <w:lang w:val="en-US" w:eastAsia="zh-CN"/>
              </w:rPr>
              <w:t>5</w:t>
            </w:r>
          </w:p>
        </w:tc>
        <w:tc>
          <w:tcPr>
            <w:tcW w:w="1205" w:type="dxa"/>
            <w:noWrap w:val="0"/>
            <w:vAlign w:val="center"/>
          </w:tcPr>
          <w:p w14:paraId="392076F0">
            <w:pPr>
              <w:pStyle w:val="31"/>
              <w:bidi w:val="0"/>
              <w:rPr>
                <w:color w:val="auto"/>
              </w:rPr>
            </w:pPr>
            <w:r>
              <w:rPr>
                <w:color w:val="auto"/>
              </w:rPr>
              <w:t>厂界</w:t>
            </w:r>
          </w:p>
        </w:tc>
        <w:tc>
          <w:tcPr>
            <w:tcW w:w="1759" w:type="dxa"/>
            <w:noWrap w:val="0"/>
            <w:vAlign w:val="center"/>
          </w:tcPr>
          <w:p w14:paraId="6ADE5479">
            <w:pPr>
              <w:pStyle w:val="31"/>
              <w:bidi w:val="0"/>
              <w:rPr>
                <w:rFonts w:hint="eastAsia"/>
                <w:color w:val="auto"/>
                <w:lang w:val="en-US" w:eastAsia="zh-CN"/>
              </w:rPr>
            </w:pPr>
            <w:r>
              <w:rPr>
                <w:rFonts w:hint="eastAsia"/>
                <w:color w:val="auto"/>
                <w:lang w:val="en-US" w:eastAsia="zh-CN"/>
              </w:rPr>
              <w:t>/</w:t>
            </w:r>
          </w:p>
        </w:tc>
        <w:tc>
          <w:tcPr>
            <w:tcW w:w="2531" w:type="dxa"/>
            <w:vMerge w:val="continue"/>
            <w:noWrap w:val="0"/>
            <w:vAlign w:val="center"/>
          </w:tcPr>
          <w:p w14:paraId="6C908685">
            <w:pPr>
              <w:pStyle w:val="31"/>
              <w:bidi w:val="0"/>
              <w:rPr>
                <w:color w:val="auto"/>
              </w:rPr>
            </w:pPr>
          </w:p>
        </w:tc>
        <w:tc>
          <w:tcPr>
            <w:tcW w:w="1462" w:type="dxa"/>
            <w:noWrap w:val="0"/>
            <w:vAlign w:val="center"/>
          </w:tcPr>
          <w:p w14:paraId="1DF86F46">
            <w:pPr>
              <w:pStyle w:val="31"/>
              <w:bidi w:val="0"/>
              <w:rPr>
                <w:rFonts w:hint="default"/>
                <w:color w:val="auto"/>
                <w:lang w:val="en-US" w:eastAsia="zh-CN"/>
              </w:rPr>
            </w:pPr>
            <w:r>
              <w:rPr>
                <w:rFonts w:hint="eastAsia"/>
                <w:color w:val="auto"/>
                <w:lang w:val="en-US" w:eastAsia="zh-CN"/>
              </w:rPr>
              <w:t>臭气浓度</w:t>
            </w:r>
          </w:p>
        </w:tc>
        <w:tc>
          <w:tcPr>
            <w:tcW w:w="1463" w:type="dxa"/>
            <w:noWrap w:val="0"/>
            <w:vAlign w:val="center"/>
          </w:tcPr>
          <w:p w14:paraId="6B4D2495">
            <w:pPr>
              <w:pStyle w:val="31"/>
              <w:bidi w:val="0"/>
              <w:rPr>
                <w:color w:val="auto"/>
              </w:rPr>
            </w:pPr>
            <w:r>
              <w:rPr>
                <w:color w:val="auto"/>
              </w:rPr>
              <w:t>1次/</w:t>
            </w:r>
            <w:r>
              <w:rPr>
                <w:rFonts w:hint="eastAsia"/>
                <w:color w:val="auto"/>
                <w:lang w:val="en-US" w:eastAsia="zh-CN"/>
              </w:rPr>
              <w:t>半</w:t>
            </w:r>
            <w:r>
              <w:rPr>
                <w:color w:val="auto"/>
              </w:rPr>
              <w:t>年</w:t>
            </w:r>
          </w:p>
        </w:tc>
        <w:tc>
          <w:tcPr>
            <w:tcW w:w="2925" w:type="dxa"/>
            <w:noWrap w:val="0"/>
            <w:vAlign w:val="center"/>
          </w:tcPr>
          <w:p w14:paraId="2E5953B3">
            <w:pPr>
              <w:pStyle w:val="31"/>
              <w:bidi w:val="0"/>
              <w:rPr>
                <w:rFonts w:hint="eastAsia"/>
                <w:color w:val="auto"/>
                <w:lang w:val="en-US" w:eastAsia="zh-CN"/>
              </w:rPr>
            </w:pPr>
            <w:r>
              <w:rPr>
                <w:rFonts w:hint="eastAsia"/>
                <w:color w:val="auto"/>
                <w:lang w:val="en-US" w:eastAsia="zh-CN"/>
              </w:rPr>
              <w:t>《恶臭污染物排放标准》（GB14554-93）表1</w:t>
            </w:r>
          </w:p>
        </w:tc>
        <w:tc>
          <w:tcPr>
            <w:tcW w:w="1645" w:type="dxa"/>
            <w:noWrap w:val="0"/>
            <w:vAlign w:val="center"/>
          </w:tcPr>
          <w:p w14:paraId="7C4356F4">
            <w:pPr>
              <w:pStyle w:val="31"/>
              <w:bidi w:val="0"/>
              <w:rPr>
                <w:rFonts w:hint="default"/>
                <w:color w:val="auto"/>
                <w:lang w:val="en-US" w:eastAsia="zh-CN"/>
              </w:rPr>
            </w:pPr>
            <w:r>
              <w:rPr>
                <w:rFonts w:hint="eastAsia"/>
                <w:color w:val="auto"/>
                <w:lang w:val="en-US" w:eastAsia="zh-CN"/>
              </w:rPr>
              <w:t>20（无量纲）</w:t>
            </w:r>
          </w:p>
        </w:tc>
      </w:tr>
      <w:tr w14:paraId="2A027A9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69" w:hRule="atLeast"/>
          <w:jc w:val="center"/>
        </w:trPr>
        <w:tc>
          <w:tcPr>
            <w:tcW w:w="646" w:type="dxa"/>
            <w:noWrap w:val="0"/>
            <w:vAlign w:val="center"/>
          </w:tcPr>
          <w:p w14:paraId="4712C376">
            <w:pPr>
              <w:pStyle w:val="31"/>
              <w:bidi w:val="0"/>
              <w:ind w:firstLine="0" w:firstLineChars="0"/>
              <w:rPr>
                <w:rFonts w:hint="eastAsia"/>
                <w:color w:val="auto"/>
                <w:lang w:eastAsia="zh-CN"/>
              </w:rPr>
            </w:pPr>
            <w:r>
              <w:rPr>
                <w:rFonts w:hint="eastAsia"/>
                <w:color w:val="auto"/>
                <w:lang w:val="en-US" w:eastAsia="zh-CN"/>
              </w:rPr>
              <w:t>6</w:t>
            </w:r>
          </w:p>
        </w:tc>
        <w:tc>
          <w:tcPr>
            <w:tcW w:w="1205" w:type="dxa"/>
            <w:noWrap w:val="0"/>
            <w:vAlign w:val="center"/>
          </w:tcPr>
          <w:p w14:paraId="4B25D794">
            <w:pPr>
              <w:pStyle w:val="31"/>
              <w:bidi w:val="0"/>
              <w:rPr>
                <w:rFonts w:hint="eastAsia"/>
                <w:color w:val="auto"/>
                <w:lang w:eastAsia="zh-CN"/>
              </w:rPr>
            </w:pPr>
            <w:r>
              <w:rPr>
                <w:rFonts w:hint="eastAsia"/>
                <w:color w:val="auto"/>
                <w:lang w:eastAsia="zh-CN"/>
              </w:rPr>
              <w:t>厂区内</w:t>
            </w:r>
          </w:p>
        </w:tc>
        <w:tc>
          <w:tcPr>
            <w:tcW w:w="1759" w:type="dxa"/>
            <w:noWrap w:val="0"/>
            <w:vAlign w:val="center"/>
          </w:tcPr>
          <w:p w14:paraId="46149C80">
            <w:pPr>
              <w:pStyle w:val="31"/>
              <w:bidi w:val="0"/>
              <w:rPr>
                <w:rFonts w:hint="eastAsia"/>
                <w:color w:val="auto"/>
                <w:lang w:eastAsia="zh-CN"/>
              </w:rPr>
            </w:pPr>
            <w:r>
              <w:rPr>
                <w:rFonts w:hint="eastAsia"/>
                <w:color w:val="auto"/>
                <w:lang w:eastAsia="zh-CN"/>
              </w:rPr>
              <w:t>/</w:t>
            </w:r>
          </w:p>
        </w:tc>
        <w:tc>
          <w:tcPr>
            <w:tcW w:w="2531" w:type="dxa"/>
            <w:vMerge w:val="continue"/>
            <w:noWrap w:val="0"/>
            <w:vAlign w:val="center"/>
          </w:tcPr>
          <w:p w14:paraId="798016A4">
            <w:pPr>
              <w:pStyle w:val="31"/>
              <w:bidi w:val="0"/>
              <w:rPr>
                <w:color w:val="auto"/>
              </w:rPr>
            </w:pPr>
          </w:p>
        </w:tc>
        <w:tc>
          <w:tcPr>
            <w:tcW w:w="1462" w:type="dxa"/>
            <w:noWrap w:val="0"/>
            <w:vAlign w:val="center"/>
          </w:tcPr>
          <w:p w14:paraId="6A798ADF">
            <w:pPr>
              <w:pStyle w:val="31"/>
              <w:bidi w:val="0"/>
              <w:rPr>
                <w:rFonts w:hint="eastAsia"/>
                <w:color w:val="auto"/>
              </w:rPr>
            </w:pPr>
            <w:r>
              <w:rPr>
                <w:rFonts w:hint="eastAsia"/>
                <w:color w:val="auto"/>
              </w:rPr>
              <w:t>非甲烷总烃</w:t>
            </w:r>
          </w:p>
        </w:tc>
        <w:tc>
          <w:tcPr>
            <w:tcW w:w="1463" w:type="dxa"/>
            <w:noWrap w:val="0"/>
            <w:vAlign w:val="center"/>
          </w:tcPr>
          <w:p w14:paraId="11491A60">
            <w:pPr>
              <w:pStyle w:val="31"/>
              <w:bidi w:val="0"/>
              <w:rPr>
                <w:color w:val="auto"/>
              </w:rPr>
            </w:pPr>
            <w:r>
              <w:rPr>
                <w:color w:val="auto"/>
              </w:rPr>
              <w:t>1次/</w:t>
            </w:r>
            <w:r>
              <w:rPr>
                <w:rFonts w:hint="eastAsia"/>
                <w:color w:val="auto"/>
                <w:lang w:val="en-US" w:eastAsia="zh-CN"/>
              </w:rPr>
              <w:t>半</w:t>
            </w:r>
            <w:r>
              <w:rPr>
                <w:color w:val="auto"/>
              </w:rPr>
              <w:t>年</w:t>
            </w:r>
          </w:p>
        </w:tc>
        <w:tc>
          <w:tcPr>
            <w:tcW w:w="2925" w:type="dxa"/>
            <w:noWrap w:val="0"/>
            <w:vAlign w:val="center"/>
          </w:tcPr>
          <w:p w14:paraId="53FE89A5">
            <w:pPr>
              <w:pStyle w:val="31"/>
              <w:bidi w:val="0"/>
              <w:rPr>
                <w:color w:val="auto"/>
                <w:lang w:eastAsia="zh-CN"/>
              </w:rPr>
            </w:pPr>
            <w:r>
              <w:rPr>
                <w:rFonts w:hint="eastAsia"/>
                <w:color w:val="auto"/>
                <w:lang w:val="en-US" w:eastAsia="zh-CN"/>
              </w:rPr>
              <w:t>GB37822-2019</w:t>
            </w:r>
          </w:p>
        </w:tc>
        <w:tc>
          <w:tcPr>
            <w:tcW w:w="1645" w:type="dxa"/>
            <w:noWrap w:val="0"/>
            <w:vAlign w:val="center"/>
          </w:tcPr>
          <w:p w14:paraId="31D86497">
            <w:pPr>
              <w:pStyle w:val="31"/>
              <w:bidi w:val="0"/>
              <w:rPr>
                <w:color w:val="auto"/>
                <w:lang w:eastAsia="zh-CN"/>
              </w:rPr>
            </w:pPr>
            <w:r>
              <w:rPr>
                <w:color w:val="auto"/>
                <w:lang w:eastAsia="zh-CN"/>
              </w:rPr>
              <w:t>6（1h平均）</w:t>
            </w:r>
            <w:r>
              <w:rPr>
                <w:rFonts w:hint="eastAsia"/>
                <w:color w:val="auto"/>
                <w:lang w:eastAsia="zh-CN"/>
              </w:rPr>
              <w:t>；</w:t>
            </w:r>
          </w:p>
          <w:p w14:paraId="0841853D">
            <w:pPr>
              <w:pStyle w:val="31"/>
              <w:bidi w:val="0"/>
              <w:rPr>
                <w:color w:val="auto"/>
                <w:lang w:eastAsia="zh-CN"/>
              </w:rPr>
            </w:pPr>
            <w:r>
              <w:rPr>
                <w:color w:val="auto"/>
                <w:lang w:eastAsia="zh-CN"/>
              </w:rPr>
              <w:t>20（任意一次）</w:t>
            </w:r>
          </w:p>
        </w:tc>
      </w:tr>
    </w:tbl>
    <w:p w14:paraId="27EDE388">
      <w:pPr>
        <w:pStyle w:val="35"/>
        <w:bidi w:val="0"/>
        <w:rPr>
          <w:rFonts w:hint="eastAsia"/>
          <w:color w:val="auto"/>
        </w:rPr>
      </w:pPr>
      <w:r>
        <w:rPr>
          <w:rFonts w:hint="eastAsia"/>
          <w:color w:val="auto"/>
        </w:rPr>
        <w:t>*根据《固定污染源排污许可分类管理名录（2</w:t>
      </w:r>
      <w:r>
        <w:rPr>
          <w:color w:val="auto"/>
        </w:rPr>
        <w:t>019</w:t>
      </w:r>
      <w:r>
        <w:rPr>
          <w:rFonts w:hint="eastAsia"/>
          <w:color w:val="auto"/>
        </w:rPr>
        <w:t>版）》，本项目为</w:t>
      </w:r>
      <w:r>
        <w:rPr>
          <w:rFonts w:hint="eastAsia"/>
          <w:color w:val="auto"/>
          <w:lang w:val="en-US" w:eastAsia="zh-CN"/>
        </w:rPr>
        <w:t>简化</w:t>
      </w:r>
      <w:r>
        <w:rPr>
          <w:rFonts w:hint="eastAsia"/>
          <w:color w:val="auto"/>
        </w:rPr>
        <w:t>管理。</w:t>
      </w:r>
    </w:p>
    <w:p w14:paraId="4AC63EC9">
      <w:pPr>
        <w:rPr>
          <w:color w:val="0000FF"/>
        </w:rPr>
        <w:sectPr>
          <w:pgSz w:w="16840" w:h="11907" w:orient="landscape"/>
          <w:pgMar w:top="1440" w:right="1800" w:bottom="1440" w:left="1800" w:header="851" w:footer="851" w:gutter="0"/>
          <w:pgBorders>
            <w:top w:val="none" w:sz="0" w:space="0"/>
            <w:left w:val="none" w:sz="0" w:space="0"/>
            <w:bottom w:val="none" w:sz="0" w:space="0"/>
            <w:right w:val="none" w:sz="0" w:space="0"/>
          </w:pgBorders>
          <w:cols w:space="720" w:num="1"/>
          <w:docGrid w:linePitch="312" w:charSpace="0"/>
        </w:sectPr>
      </w:pPr>
    </w:p>
    <w:tbl>
      <w:tblPr>
        <w:tblStyle w:val="18"/>
        <w:tblW w:w="5407"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19"/>
        <w:gridCol w:w="8511"/>
      </w:tblGrid>
      <w:tr w14:paraId="69B1301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8" w:type="pct"/>
            <w:noWrap w:val="0"/>
            <w:tcMar>
              <w:left w:w="28" w:type="dxa"/>
              <w:right w:w="28" w:type="dxa"/>
            </w:tcMar>
            <w:vAlign w:val="center"/>
          </w:tcPr>
          <w:p w14:paraId="4EC80656">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bCs/>
                <w:color w:val="0000FF"/>
                <w:szCs w:val="21"/>
              </w:rPr>
            </w:pPr>
            <w:r>
              <w:rPr>
                <w:color w:val="auto"/>
              </w:rPr>
              <w:t>运营期环境影响和保护措施</w:t>
            </w:r>
          </w:p>
        </w:tc>
        <w:tc>
          <w:tcPr>
            <w:tcW w:w="4661" w:type="pct"/>
            <w:noWrap w:val="0"/>
            <w:vAlign w:val="center"/>
          </w:tcPr>
          <w:p w14:paraId="3FC812B6">
            <w:pPr>
              <w:bidi w:val="0"/>
              <w:rPr>
                <w:color w:val="auto"/>
                <w:lang w:val="en-US" w:eastAsia="zh-CN"/>
              </w:rPr>
            </w:pPr>
            <w:r>
              <w:rPr>
                <w:rFonts w:hint="eastAsia"/>
                <w:color w:val="auto"/>
                <w:lang w:val="en-US" w:eastAsia="zh-CN"/>
              </w:rPr>
              <w:t>本项目废气主要有原料下料过程产生粉尘G</w:t>
            </w:r>
            <w:r>
              <w:rPr>
                <w:rFonts w:hint="eastAsia"/>
                <w:color w:val="auto"/>
                <w:vertAlign w:val="subscript"/>
                <w:lang w:val="en-US" w:eastAsia="zh-CN"/>
              </w:rPr>
              <w:t>1</w:t>
            </w:r>
            <w:r>
              <w:rPr>
                <w:rFonts w:hint="eastAsia"/>
                <w:color w:val="auto"/>
                <w:lang w:val="en-US" w:eastAsia="zh-CN"/>
              </w:rPr>
              <w:t>、封口逸散废气G</w:t>
            </w:r>
            <w:r>
              <w:rPr>
                <w:rFonts w:hint="eastAsia"/>
                <w:color w:val="auto"/>
                <w:vertAlign w:val="subscript"/>
                <w:lang w:val="en-US" w:eastAsia="zh-CN"/>
              </w:rPr>
              <w:t>2</w:t>
            </w:r>
            <w:r>
              <w:rPr>
                <w:rFonts w:hint="eastAsia"/>
                <w:color w:val="auto"/>
                <w:lang w:val="en-US" w:eastAsia="zh-CN"/>
              </w:rPr>
              <w:t>、污水处理站恶臭气体氨、硫化氢、臭气浓度，污染物源强核算过程如下：</w:t>
            </w:r>
          </w:p>
          <w:p w14:paraId="7B2FFD5E">
            <w:pPr>
              <w:bidi w:val="0"/>
              <w:rPr>
                <w:rFonts w:hint="eastAsia"/>
                <w:b/>
                <w:bCs/>
                <w:color w:val="auto"/>
              </w:rPr>
            </w:pPr>
            <w:r>
              <w:rPr>
                <w:rFonts w:hint="eastAsia"/>
                <w:b/>
                <w:bCs/>
                <w:color w:val="auto"/>
                <w:lang w:val="en-US" w:eastAsia="zh-CN"/>
              </w:rPr>
              <w:t>2</w:t>
            </w:r>
            <w:r>
              <w:rPr>
                <w:rFonts w:hint="eastAsia"/>
                <w:b/>
                <w:bCs/>
                <w:color w:val="auto"/>
              </w:rPr>
              <w:t>、</w:t>
            </w:r>
            <w:r>
              <w:rPr>
                <w:rFonts w:hint="eastAsia"/>
                <w:b/>
                <w:bCs/>
                <w:color w:val="auto"/>
                <w:lang w:val="en-US" w:eastAsia="zh-CN"/>
              </w:rPr>
              <w:t>颗粒物</w:t>
            </w:r>
          </w:p>
          <w:p w14:paraId="0BAEBBCA">
            <w:pPr>
              <w:bidi w:val="0"/>
              <w:rPr>
                <w:b/>
                <w:bCs/>
                <w:color w:val="auto"/>
                <w:vertAlign w:val="subscript"/>
              </w:rPr>
            </w:pPr>
            <w:r>
              <w:rPr>
                <w:rFonts w:hint="eastAsia"/>
                <w:b/>
                <w:bCs/>
                <w:color w:val="auto"/>
              </w:rPr>
              <w:t>（1）</w:t>
            </w:r>
            <w:r>
              <w:rPr>
                <w:rFonts w:hint="eastAsia"/>
                <w:b/>
                <w:bCs/>
                <w:color w:val="auto"/>
                <w:lang w:val="en-US" w:eastAsia="zh-CN"/>
              </w:rPr>
              <w:t>上料粉尘G</w:t>
            </w:r>
            <w:r>
              <w:rPr>
                <w:rFonts w:hint="eastAsia"/>
                <w:b/>
                <w:bCs/>
                <w:color w:val="auto"/>
                <w:vertAlign w:val="subscript"/>
                <w:lang w:val="en-US" w:eastAsia="zh-CN"/>
              </w:rPr>
              <w:t>1</w:t>
            </w:r>
          </w:p>
          <w:p w14:paraId="52566322">
            <w:pPr>
              <w:bidi w:val="0"/>
              <w:rPr>
                <w:rFonts w:hint="default"/>
                <w:color w:val="0000FF"/>
                <w:highlight w:val="none"/>
                <w:lang w:val="en-US" w:eastAsia="zh-CN"/>
              </w:rPr>
            </w:pPr>
            <w:r>
              <w:rPr>
                <w:rFonts w:hint="default"/>
                <w:color w:val="auto"/>
                <w:highlight w:val="none"/>
                <w:lang w:val="en-US" w:eastAsia="zh-CN"/>
              </w:rPr>
              <w:t>本项目</w:t>
            </w:r>
            <w:r>
              <w:rPr>
                <w:rFonts w:hint="eastAsia"/>
                <w:color w:val="auto"/>
                <w:highlight w:val="none"/>
                <w:lang w:val="en-US" w:eastAsia="zh-CN"/>
              </w:rPr>
              <w:t>粉丝部分采用外购原料淀粉、米粉自行生产加工，淀粉、米粉粉状物料上料环节产生粉尘，年加工上料总时间1200h。其中直条米粉物料经二楼脱包间内脱包后，人工上料至料筒，上料筒开口较小，仅预留出包装袋倒料口，因此上料粉尘基本位于料斗内产生，剩余粉尘于二楼脱包间内逸散；饼状粉丝物料经人工拆包后在三楼生产线配套料筒上料，料筒上方安装集气罩收集粉尘；本项目所使用面粉、淀粉粒径与石灰基本相同，参</w:t>
            </w:r>
            <w:r>
              <w:rPr>
                <w:rFonts w:hint="eastAsia"/>
                <w:color w:val="auto"/>
                <w:lang w:val="en-US" w:eastAsia="zh-CN"/>
              </w:rPr>
              <w:t>照</w:t>
            </w:r>
            <w:r>
              <w:rPr>
                <w:rFonts w:hint="default"/>
                <w:color w:val="auto"/>
                <w:lang w:val="en-US" w:eastAsia="zh-CN"/>
              </w:rPr>
              <w:t>《逸散性工业粉尘控制技术》中国环境科学出版社</w:t>
            </w:r>
            <w:r>
              <w:rPr>
                <w:rFonts w:hint="eastAsia"/>
                <w:color w:val="auto"/>
                <w:lang w:val="en-US" w:eastAsia="zh-CN"/>
              </w:rPr>
              <w:t>，</w:t>
            </w:r>
            <w:r>
              <w:rPr>
                <w:rFonts w:hint="default"/>
                <w:color w:val="auto"/>
                <w:lang w:val="en-US" w:eastAsia="zh-CN"/>
              </w:rPr>
              <w:t>1989</w:t>
            </w:r>
            <w:r>
              <w:rPr>
                <w:rFonts w:hint="eastAsia"/>
                <w:color w:val="auto"/>
                <w:lang w:val="en-US" w:eastAsia="zh-CN"/>
              </w:rPr>
              <w:t>.</w:t>
            </w:r>
            <w:r>
              <w:rPr>
                <w:rFonts w:hint="default"/>
                <w:color w:val="auto"/>
                <w:lang w:val="en-US" w:eastAsia="zh-CN"/>
              </w:rPr>
              <w:t>12</w:t>
            </w:r>
            <w:r>
              <w:rPr>
                <w:rFonts w:hint="eastAsia"/>
                <w:color w:val="auto"/>
                <w:lang w:val="en-US" w:eastAsia="zh-CN"/>
              </w:rPr>
              <w:t>，</w:t>
            </w:r>
            <w:r>
              <w:rPr>
                <w:rFonts w:hint="default"/>
                <w:color w:val="auto"/>
                <w:lang w:val="en-US" w:eastAsia="zh-CN"/>
              </w:rPr>
              <w:t>J.A.奥里蒙、G.A.久兹等编著</w:t>
            </w:r>
            <w:r>
              <w:rPr>
                <w:rFonts w:hint="eastAsia"/>
                <w:color w:val="auto"/>
                <w:lang w:val="en-US" w:eastAsia="zh-CN"/>
              </w:rPr>
              <w:t>，</w:t>
            </w:r>
            <w:r>
              <w:rPr>
                <w:rFonts w:hint="default"/>
                <w:color w:val="auto"/>
                <w:lang w:val="en-US" w:eastAsia="zh-CN"/>
              </w:rPr>
              <w:t>张良璧等编译)</w:t>
            </w:r>
            <w:r>
              <w:rPr>
                <w:rFonts w:hint="eastAsia"/>
                <w:color w:val="auto"/>
                <w:lang w:val="en-US" w:eastAsia="zh-CN"/>
              </w:rPr>
              <w:t>，表3-1石灰生产的逸散尘排放因子中投料过程粉尘排放系数为0.015～0.2kg/t物料，本项目投料粉尘产污系数取最大值为0.2kg/t计算。项目面粉、米粉总用量为1320t/a（</w:t>
            </w:r>
            <w:r>
              <w:rPr>
                <w:rFonts w:hint="eastAsia"/>
                <w:color w:val="auto"/>
                <w:highlight w:val="none"/>
                <w:lang w:val="en-US" w:eastAsia="zh-CN"/>
              </w:rPr>
              <w:t>二楼脱包间约上料440</w:t>
            </w:r>
            <w:r>
              <w:rPr>
                <w:rFonts w:hint="eastAsia"/>
                <w:color w:val="auto"/>
                <w:lang w:val="en-US" w:eastAsia="zh-CN"/>
              </w:rPr>
              <w:t>t/a</w:t>
            </w:r>
            <w:r>
              <w:rPr>
                <w:rFonts w:hint="eastAsia"/>
                <w:color w:val="auto"/>
                <w:highlight w:val="none"/>
                <w:lang w:val="en-US" w:eastAsia="zh-CN"/>
              </w:rPr>
              <w:t>，三楼饼状粉丝约上料880</w:t>
            </w:r>
            <w:r>
              <w:rPr>
                <w:rFonts w:hint="eastAsia"/>
                <w:color w:val="auto"/>
                <w:lang w:val="en-US" w:eastAsia="zh-CN"/>
              </w:rPr>
              <w:t>t/a），则粉尘产生量为0.264t/a（</w:t>
            </w:r>
            <w:r>
              <w:rPr>
                <w:rFonts w:hint="eastAsia"/>
                <w:color w:val="auto"/>
                <w:highlight w:val="none"/>
                <w:lang w:val="en-US" w:eastAsia="zh-CN"/>
              </w:rPr>
              <w:t>二楼脱包间上料粉尘0.088</w:t>
            </w:r>
            <w:r>
              <w:rPr>
                <w:rFonts w:hint="eastAsia"/>
                <w:color w:val="auto"/>
                <w:lang w:val="en-US" w:eastAsia="zh-CN"/>
              </w:rPr>
              <w:t>t/a</w:t>
            </w:r>
            <w:r>
              <w:rPr>
                <w:rFonts w:hint="eastAsia"/>
                <w:color w:val="auto"/>
                <w:highlight w:val="none"/>
                <w:lang w:val="en-US" w:eastAsia="zh-CN"/>
              </w:rPr>
              <w:t>，三楼上料粉尘0.176</w:t>
            </w:r>
            <w:r>
              <w:rPr>
                <w:rFonts w:hint="eastAsia"/>
                <w:color w:val="auto"/>
                <w:lang w:val="en-US" w:eastAsia="zh-CN"/>
              </w:rPr>
              <w:t>t/a），二楼脱包间上料粉尘基本位于料筒内，剩余约为30%于脱包间内逸散，逸散量为0.0264t/a。三楼投料口上方安装集气罩，粉尘</w:t>
            </w:r>
            <w:r>
              <w:rPr>
                <w:rFonts w:hint="eastAsia"/>
                <w:color w:val="auto"/>
                <w:highlight w:val="none"/>
                <w:lang w:val="en-US" w:eastAsia="zh-CN"/>
              </w:rPr>
              <w:t>经收集后采用高效覆膜袋式除尘器处理后经车间外排风管排放。收集效率按80%计，风机风量5000m</w:t>
            </w:r>
            <w:r>
              <w:rPr>
                <w:rFonts w:hint="eastAsia"/>
                <w:color w:val="auto"/>
                <w:highlight w:val="none"/>
                <w:vertAlign w:val="superscript"/>
                <w:lang w:val="en-US" w:eastAsia="zh-CN"/>
              </w:rPr>
              <w:t>3</w:t>
            </w:r>
            <w:r>
              <w:rPr>
                <w:rFonts w:hint="eastAsia"/>
                <w:color w:val="auto"/>
                <w:highlight w:val="none"/>
                <w:lang w:val="en-US" w:eastAsia="zh-CN"/>
              </w:rPr>
              <w:t>/h，净化效率按99%。则粉尘经布袋除尘器处理后排放量为有组织产生量为0.141t/a，经袋式除尘器处理排放量为0.0014t/a。未被收集的粉尘为0.0352t/a，则三楼上料粉尘无组织排放量为0.0366t/a。二楼和三楼上料粉尘无组织排放量为0.063t/a。</w:t>
            </w:r>
          </w:p>
          <w:p w14:paraId="7F241C0C">
            <w:pPr>
              <w:spacing w:line="360" w:lineRule="auto"/>
              <w:ind w:firstLine="482" w:firstLineChars="200"/>
              <w:rPr>
                <w:b/>
                <w:color w:val="auto"/>
                <w:szCs w:val="21"/>
              </w:rPr>
            </w:pPr>
            <w:r>
              <w:rPr>
                <w:rFonts w:hint="eastAsia"/>
                <w:b/>
                <w:color w:val="auto"/>
                <w:szCs w:val="21"/>
              </w:rPr>
              <w:t>风量</w:t>
            </w:r>
            <w:r>
              <w:rPr>
                <w:b/>
                <w:color w:val="auto"/>
                <w:szCs w:val="21"/>
              </w:rPr>
              <w:t>计算：</w:t>
            </w:r>
          </w:p>
          <w:p w14:paraId="7BA974D6">
            <w:pPr>
              <w:pStyle w:val="45"/>
              <w:ind w:firstLine="420"/>
              <w:rPr>
                <w:color w:val="auto"/>
                <w:sz w:val="24"/>
                <w:szCs w:val="24"/>
                <w:lang w:val="en-US" w:eastAsia="zh-CN"/>
              </w:rPr>
            </w:pPr>
            <w:r>
              <w:rPr>
                <w:rFonts w:hint="eastAsia"/>
                <w:color w:val="auto"/>
                <w:sz w:val="24"/>
                <w:szCs w:val="24"/>
                <w:lang w:val="en-US" w:eastAsia="zh-CN"/>
              </w:rPr>
              <w:t>三楼上料</w:t>
            </w:r>
            <w:r>
              <w:rPr>
                <w:color w:val="auto"/>
                <w:sz w:val="24"/>
                <w:szCs w:val="24"/>
                <w:lang w:val="en-US" w:eastAsia="zh-CN"/>
              </w:rPr>
              <w:t>废气用集气罩收集，集气罩风机风量设计参考《排风罩分类及技术要求》（GB/T16758-2008）中排风罩排风量计算公式：Q=Fv，式中：Q-----集气罩排风量（m³/s），F-----集气罩罩口面积（m</w:t>
            </w:r>
            <w:r>
              <w:rPr>
                <w:color w:val="auto"/>
                <w:sz w:val="24"/>
                <w:szCs w:val="24"/>
                <w:vertAlign w:val="superscript"/>
                <w:lang w:val="en-US" w:eastAsia="zh-CN"/>
              </w:rPr>
              <w:t>2</w:t>
            </w:r>
            <w:r>
              <w:rPr>
                <w:color w:val="auto"/>
                <w:sz w:val="24"/>
                <w:szCs w:val="24"/>
                <w:lang w:val="en-US" w:eastAsia="zh-CN"/>
              </w:rPr>
              <w:t>），v-----集气罩罩口平均风速（m/s）。</w:t>
            </w:r>
          </w:p>
          <w:p w14:paraId="0D591BED">
            <w:pPr>
              <w:pStyle w:val="46"/>
              <w:ind w:firstLine="422"/>
              <w:jc w:val="center"/>
              <w:rPr>
                <w:b/>
                <w:color w:val="auto"/>
                <w:sz w:val="21"/>
                <w:szCs w:val="21"/>
              </w:rPr>
            </w:pPr>
            <w:r>
              <w:rPr>
                <w:b/>
                <w:color w:val="auto"/>
                <w:sz w:val="21"/>
                <w:szCs w:val="21"/>
              </w:rPr>
              <w:t>表4-</w:t>
            </w:r>
            <w:r>
              <w:rPr>
                <w:rFonts w:hint="eastAsia"/>
                <w:b/>
                <w:color w:val="auto"/>
                <w:sz w:val="21"/>
                <w:szCs w:val="21"/>
                <w:lang w:val="en-US" w:eastAsia="zh-CN"/>
              </w:rPr>
              <w:t xml:space="preserve">4 </w:t>
            </w:r>
            <w:r>
              <w:rPr>
                <w:rFonts w:hint="eastAsia"/>
                <w:b/>
                <w:color w:val="auto"/>
                <w:sz w:val="21"/>
                <w:szCs w:val="21"/>
              </w:rPr>
              <w:t xml:space="preserve"> 集气罩</w:t>
            </w:r>
            <w:r>
              <w:rPr>
                <w:b/>
                <w:color w:val="auto"/>
                <w:sz w:val="21"/>
                <w:szCs w:val="21"/>
              </w:rPr>
              <w:t>风量核算</w:t>
            </w:r>
          </w:p>
          <w:tbl>
            <w:tblPr>
              <w:tblStyle w:val="18"/>
              <w:tblW w:w="5000"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284"/>
              <w:gridCol w:w="1017"/>
              <w:gridCol w:w="1240"/>
              <w:gridCol w:w="1130"/>
              <w:gridCol w:w="1275"/>
              <w:gridCol w:w="1026"/>
              <w:gridCol w:w="1313"/>
            </w:tblGrid>
            <w:tr w14:paraId="2E96E46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0" w:hRule="atLeast"/>
              </w:trPr>
              <w:tc>
                <w:tcPr>
                  <w:tcW w:w="774" w:type="pct"/>
                  <w:noWrap/>
                  <w:vAlign w:val="center"/>
                </w:tcPr>
                <w:p w14:paraId="300518FF">
                  <w:pPr>
                    <w:pStyle w:val="31"/>
                    <w:bidi w:val="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﻿设备</w:t>
                  </w:r>
                </w:p>
              </w:tc>
              <w:tc>
                <w:tcPr>
                  <w:tcW w:w="613" w:type="pct"/>
                  <w:noWrap/>
                  <w:vAlign w:val="center"/>
                </w:tcPr>
                <w:p w14:paraId="38B3C3A5">
                  <w:pPr>
                    <w:pStyle w:val="31"/>
                    <w:bidi w:val="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F（</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2</w:t>
                  </w:r>
                  <w:r>
                    <w:rPr>
                      <w:rFonts w:hint="default" w:ascii="Times New Roman" w:hAnsi="Times New Roman" w:eastAsia="宋体" w:cs="Times New Roman"/>
                      <w:b/>
                      <w:bCs/>
                      <w:color w:val="auto"/>
                      <w:lang w:val="en-US" w:eastAsia="zh-CN"/>
                    </w:rPr>
                    <w:t>）</w:t>
                  </w:r>
                </w:p>
              </w:tc>
              <w:tc>
                <w:tcPr>
                  <w:tcW w:w="748" w:type="pct"/>
                  <w:noWrap/>
                  <w:vAlign w:val="center"/>
                </w:tcPr>
                <w:p w14:paraId="473EA439">
                  <w:pPr>
                    <w:pStyle w:val="31"/>
                    <w:bidi w:val="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v（m/s）</w:t>
                  </w:r>
                </w:p>
              </w:tc>
              <w:tc>
                <w:tcPr>
                  <w:tcW w:w="681" w:type="pct"/>
                  <w:noWrap/>
                  <w:vAlign w:val="center"/>
                </w:tcPr>
                <w:p w14:paraId="2168582C">
                  <w:pPr>
                    <w:pStyle w:val="31"/>
                    <w:bidi w:val="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Q（</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b/>
                      <w:bCs/>
                      <w:color w:val="auto"/>
                      <w:lang w:val="en-US" w:eastAsia="zh-CN"/>
                    </w:rPr>
                    <w:t>/s)</w:t>
                  </w:r>
                </w:p>
              </w:tc>
              <w:tc>
                <w:tcPr>
                  <w:tcW w:w="769" w:type="pct"/>
                  <w:noWrap/>
                  <w:vAlign w:val="center"/>
                </w:tcPr>
                <w:p w14:paraId="6455519E">
                  <w:pPr>
                    <w:pStyle w:val="31"/>
                    <w:bidi w:val="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集气罩个数</w:t>
                  </w:r>
                </w:p>
              </w:tc>
              <w:tc>
                <w:tcPr>
                  <w:tcW w:w="619" w:type="pct"/>
                  <w:noWrap/>
                  <w:vAlign w:val="center"/>
                </w:tcPr>
                <w:p w14:paraId="580376DD">
                  <w:pPr>
                    <w:pStyle w:val="31"/>
                    <w:bidi w:val="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总风量</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b/>
                      <w:bCs/>
                      <w:color w:val="auto"/>
                      <w:lang w:val="en-US" w:eastAsia="zh-CN"/>
                    </w:rPr>
                    <w:t>/s</w:t>
                  </w:r>
                </w:p>
              </w:tc>
              <w:tc>
                <w:tcPr>
                  <w:tcW w:w="792" w:type="pct"/>
                  <w:noWrap w:val="0"/>
                  <w:vAlign w:val="center"/>
                </w:tcPr>
                <w:p w14:paraId="2AEA3F41">
                  <w:pPr>
                    <w:pStyle w:val="31"/>
                    <w:bidi w:val="0"/>
                    <w:rPr>
                      <w:rFonts w:hint="default" w:ascii="Times New Roman" w:hAnsi="Times New Roman" w:eastAsia="宋体" w:cs="Times New Roman"/>
                      <w:b/>
                      <w:bCs/>
                      <w:color w:val="auto"/>
                      <w:lang w:val="en-US" w:eastAsia="zh-CN"/>
                    </w:rPr>
                  </w:pPr>
                  <w:r>
                    <w:rPr>
                      <w:rFonts w:hint="default" w:ascii="Times New Roman" w:hAnsi="Times New Roman" w:eastAsia="宋体" w:cs="Times New Roman"/>
                      <w:b/>
                      <w:bCs/>
                      <w:color w:val="auto"/>
                      <w:lang w:val="en-US" w:eastAsia="zh-CN"/>
                    </w:rPr>
                    <w:t>风量取值</w:t>
                  </w:r>
                  <w:r>
                    <w:rPr>
                      <w:rFonts w:hint="default" w:ascii="Times New Roman" w:hAnsi="Times New Roman" w:eastAsia="宋体" w:cs="Times New Roman"/>
                      <w:color w:val="auto"/>
                      <w:sz w:val="21"/>
                      <w:szCs w:val="21"/>
                      <w:lang w:val="en-US" w:eastAsia="zh-CN"/>
                    </w:rPr>
                    <w:t>m</w:t>
                  </w:r>
                  <w:r>
                    <w:rPr>
                      <w:rFonts w:hint="default" w:ascii="Times New Roman" w:hAnsi="Times New Roman" w:eastAsia="宋体" w:cs="Times New Roman"/>
                      <w:color w:val="auto"/>
                      <w:sz w:val="21"/>
                      <w:szCs w:val="21"/>
                      <w:vertAlign w:val="superscript"/>
                      <w:lang w:val="en-US" w:eastAsia="zh-CN"/>
                    </w:rPr>
                    <w:t>3</w:t>
                  </w:r>
                  <w:r>
                    <w:rPr>
                      <w:rFonts w:hint="default" w:ascii="Times New Roman" w:hAnsi="Times New Roman" w:eastAsia="宋体" w:cs="Times New Roman"/>
                      <w:b/>
                      <w:bCs/>
                      <w:color w:val="auto"/>
                      <w:lang w:val="en-US" w:eastAsia="zh-CN"/>
                    </w:rPr>
                    <w:t>/s</w:t>
                  </w:r>
                </w:p>
              </w:tc>
            </w:tr>
            <w:tr w14:paraId="2256BCC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85" w:hRule="atLeast"/>
              </w:trPr>
              <w:tc>
                <w:tcPr>
                  <w:tcW w:w="774" w:type="pct"/>
                  <w:noWrap/>
                  <w:vAlign w:val="center"/>
                </w:tcPr>
                <w:p w14:paraId="235B56B4">
                  <w:pPr>
                    <w:pStyle w:val="31"/>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上料机</w:t>
                  </w:r>
                </w:p>
              </w:tc>
              <w:tc>
                <w:tcPr>
                  <w:tcW w:w="613" w:type="pct"/>
                  <w:noWrap/>
                  <w:vAlign w:val="center"/>
                </w:tcPr>
                <w:p w14:paraId="2EA4000C">
                  <w:pPr>
                    <w:pStyle w:val="31"/>
                    <w:bidi w:val="0"/>
                    <w:rPr>
                      <w:rFonts w:hint="default" w:ascii="Times New Roman" w:hAnsi="Times New Roman" w:eastAsia="宋体" w:cs="Times New Roman"/>
                      <w:color w:val="auto"/>
                      <w:lang w:val="en-US" w:eastAsia="zh-CN"/>
                    </w:rPr>
                  </w:pPr>
                  <w:r>
                    <w:rPr>
                      <w:rFonts w:hint="eastAsia" w:cs="Times New Roman"/>
                      <w:color w:val="auto"/>
                      <w:lang w:val="en-US" w:eastAsia="zh-CN"/>
                    </w:rPr>
                    <w:t>0.64</w:t>
                  </w:r>
                </w:p>
              </w:tc>
              <w:tc>
                <w:tcPr>
                  <w:tcW w:w="748" w:type="pct"/>
                  <w:noWrap/>
                  <w:vAlign w:val="center"/>
                </w:tcPr>
                <w:p w14:paraId="39F98C34">
                  <w:pPr>
                    <w:pStyle w:val="31"/>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1</w:t>
                  </w:r>
                </w:p>
              </w:tc>
              <w:tc>
                <w:tcPr>
                  <w:tcW w:w="681" w:type="pct"/>
                  <w:noWrap/>
                  <w:vAlign w:val="center"/>
                </w:tcPr>
                <w:p w14:paraId="64479D36">
                  <w:pPr>
                    <w:pStyle w:val="31"/>
                    <w:bidi w:val="0"/>
                    <w:rPr>
                      <w:rFonts w:hint="default" w:ascii="Times New Roman" w:hAnsi="Times New Roman" w:eastAsia="宋体" w:cs="Times New Roman"/>
                      <w:color w:val="auto"/>
                      <w:lang w:val="en-US" w:eastAsia="zh-CN"/>
                    </w:rPr>
                  </w:pPr>
                  <w:r>
                    <w:rPr>
                      <w:rFonts w:hint="eastAsia" w:cs="Times New Roman"/>
                      <w:color w:val="auto"/>
                      <w:lang w:val="en-US" w:eastAsia="zh-CN"/>
                    </w:rPr>
                    <w:t>0.64</w:t>
                  </w:r>
                </w:p>
              </w:tc>
              <w:tc>
                <w:tcPr>
                  <w:tcW w:w="769" w:type="pct"/>
                  <w:noWrap/>
                  <w:vAlign w:val="center"/>
                </w:tcPr>
                <w:p w14:paraId="679CE3CC">
                  <w:pPr>
                    <w:pStyle w:val="31"/>
                    <w:bidi w:val="0"/>
                    <w:rPr>
                      <w:rFonts w:hint="default" w:ascii="Times New Roman" w:hAnsi="Times New Roman" w:eastAsia="宋体" w:cs="Times New Roman"/>
                      <w:color w:val="auto"/>
                      <w:lang w:val="en-US" w:eastAsia="zh-CN"/>
                    </w:rPr>
                  </w:pPr>
                  <w:r>
                    <w:rPr>
                      <w:rFonts w:hint="eastAsia" w:cs="Times New Roman"/>
                      <w:color w:val="auto"/>
                      <w:lang w:val="en-US" w:eastAsia="zh-CN"/>
                    </w:rPr>
                    <w:t>2</w:t>
                  </w:r>
                </w:p>
              </w:tc>
              <w:tc>
                <w:tcPr>
                  <w:tcW w:w="619" w:type="pct"/>
                  <w:noWrap/>
                  <w:vAlign w:val="center"/>
                </w:tcPr>
                <w:p w14:paraId="1D56A7DB">
                  <w:pPr>
                    <w:pStyle w:val="31"/>
                    <w:bidi w:val="0"/>
                    <w:rPr>
                      <w:rFonts w:hint="default" w:ascii="Times New Roman" w:hAnsi="Times New Roman" w:eastAsia="宋体" w:cs="Times New Roman"/>
                      <w:color w:val="auto"/>
                      <w:lang w:val="en-US" w:eastAsia="zh-CN"/>
                    </w:rPr>
                  </w:pPr>
                  <w:r>
                    <w:rPr>
                      <w:rFonts w:hint="eastAsia" w:cs="Times New Roman"/>
                      <w:color w:val="auto"/>
                      <w:lang w:val="en-US" w:eastAsia="zh-CN"/>
                    </w:rPr>
                    <w:t>4608</w:t>
                  </w:r>
                </w:p>
              </w:tc>
              <w:tc>
                <w:tcPr>
                  <w:tcW w:w="792" w:type="pct"/>
                  <w:noWrap w:val="0"/>
                  <w:vAlign w:val="center"/>
                </w:tcPr>
                <w:p w14:paraId="1CBA0649">
                  <w:pPr>
                    <w:pStyle w:val="31"/>
                    <w:bidi w:val="0"/>
                    <w:rPr>
                      <w:rFonts w:hint="default" w:ascii="Times New Roman" w:hAnsi="Times New Roman" w:eastAsia="宋体" w:cs="Times New Roman"/>
                      <w:color w:val="auto"/>
                      <w:lang w:val="en-US" w:eastAsia="zh-CN"/>
                    </w:rPr>
                  </w:pPr>
                  <w:r>
                    <w:rPr>
                      <w:rFonts w:hint="eastAsia" w:ascii="Times New Roman" w:hAnsi="Times New Roman" w:eastAsia="宋体" w:cs="Times New Roman"/>
                      <w:color w:val="auto"/>
                      <w:lang w:val="en-US" w:eastAsia="zh-CN"/>
                    </w:rPr>
                    <w:t>5</w:t>
                  </w:r>
                  <w:r>
                    <w:rPr>
                      <w:rFonts w:hint="default" w:ascii="Times New Roman" w:hAnsi="Times New Roman" w:eastAsia="宋体" w:cs="Times New Roman"/>
                      <w:color w:val="auto"/>
                      <w:lang w:val="en-US" w:eastAsia="zh-CN"/>
                    </w:rPr>
                    <w:t>000</w:t>
                  </w:r>
                </w:p>
              </w:tc>
            </w:tr>
          </w:tbl>
          <w:p w14:paraId="7D3FBAB0">
            <w:pPr>
              <w:bidi w:val="0"/>
              <w:rPr>
                <w:rFonts w:hint="default"/>
                <w:b/>
                <w:bCs/>
                <w:color w:val="auto"/>
                <w:lang w:val="en-US" w:eastAsia="zh-CN"/>
              </w:rPr>
            </w:pPr>
            <w:r>
              <w:rPr>
                <w:rFonts w:hint="eastAsia"/>
                <w:b/>
                <w:bCs/>
                <w:color w:val="auto"/>
                <w:lang w:val="en-US" w:eastAsia="zh-CN"/>
              </w:rPr>
              <w:t>（2）封口废气G</w:t>
            </w:r>
            <w:r>
              <w:rPr>
                <w:rFonts w:hint="eastAsia"/>
                <w:b/>
                <w:bCs/>
                <w:color w:val="auto"/>
                <w:vertAlign w:val="subscript"/>
                <w:lang w:val="en-US" w:eastAsia="zh-CN"/>
              </w:rPr>
              <w:t>2</w:t>
            </w:r>
          </w:p>
          <w:p w14:paraId="2338A026">
            <w:pPr>
              <w:pStyle w:val="44"/>
              <w:ind w:firstLine="480"/>
              <w:rPr>
                <w:color w:val="auto"/>
                <w:sz w:val="24"/>
                <w:szCs w:val="24"/>
                <w:lang w:val="en-US"/>
              </w:rPr>
            </w:pPr>
            <w:r>
              <w:rPr>
                <w:rFonts w:hAnsi="宋体"/>
                <w:color w:val="auto"/>
                <w:sz w:val="24"/>
                <w:szCs w:val="24"/>
                <w:lang w:val="en-US" w:eastAsia="zh-CN"/>
              </w:rPr>
              <w:t>本项目</w:t>
            </w:r>
            <w:r>
              <w:rPr>
                <w:rFonts w:hint="eastAsia" w:hAnsi="宋体"/>
                <w:color w:val="auto"/>
                <w:sz w:val="24"/>
                <w:szCs w:val="24"/>
                <w:lang w:val="en-US" w:eastAsia="zh-CN"/>
              </w:rPr>
              <w:t>桶装牛肉汤和袋装牛肉汤均需要进行封口包装，封口机电热元件将金属热板或滚轮加热至120-300℃（材料类型决定具体温度），通过直接接触或导热带将热量传递至包装薄膜的塑料层，使其达到熔点。同步施加机械压力，促使熔融状态的塑料分子充分渗透并交叉结合，形成连续密封界面。压力值通常控制在0.2-0.6MPa范围内。通过冷却板、风冷系统或金属带的快速热传导，使熔融层温度降至玻璃化转变点以下，确保封口强度稳定。冷却速率直接影响封口处的抗拉强度与平整度。因此封口过程主要利用塑料包装材料热熔黏合过程，</w:t>
            </w:r>
            <w:r>
              <w:rPr>
                <w:rFonts w:hAnsi="宋体"/>
                <w:color w:val="auto"/>
                <w:sz w:val="24"/>
                <w:szCs w:val="24"/>
                <w:lang w:val="en-US" w:eastAsia="zh-CN"/>
              </w:rPr>
              <w:t>会导致</w:t>
            </w:r>
            <w:r>
              <w:rPr>
                <w:rFonts w:hint="eastAsia" w:hAnsi="宋体"/>
                <w:color w:val="auto"/>
                <w:sz w:val="24"/>
                <w:szCs w:val="24"/>
                <w:lang w:val="en-US" w:eastAsia="zh-CN"/>
              </w:rPr>
              <w:t>封口</w:t>
            </w:r>
            <w:r>
              <w:rPr>
                <w:rFonts w:hAnsi="宋体"/>
                <w:color w:val="auto"/>
                <w:sz w:val="24"/>
                <w:szCs w:val="24"/>
                <w:lang w:val="en-US" w:eastAsia="zh-CN"/>
              </w:rPr>
              <w:t>过程塑料熔融产生有机废气，</w:t>
            </w:r>
            <w:r>
              <w:rPr>
                <w:rFonts w:hint="eastAsia" w:hAnsi="宋体"/>
                <w:color w:val="auto"/>
                <w:sz w:val="24"/>
                <w:szCs w:val="24"/>
                <w:lang w:val="en-US" w:eastAsia="zh-CN"/>
              </w:rPr>
              <w:t>本项目袋装牛肉汤所使用塑料包装袋2658万个，单个约为0.6g，总重量为15.95t/a；桶装牛肉汤采用包装材料进行封桶，采用聚烯烃热收缩膜进行包装，厚度极薄（</w:t>
            </w:r>
            <w:r>
              <w:rPr>
                <w:rFonts w:hint="default" w:ascii="Times New Roman" w:hAnsi="Times New Roman" w:cs="Times New Roman"/>
                <w:color w:val="auto"/>
                <w:sz w:val="24"/>
                <w:szCs w:val="24"/>
                <w:lang w:val="en-US" w:eastAsia="zh-CN"/>
              </w:rPr>
              <w:t>约12μm-20μm</w:t>
            </w:r>
            <w:r>
              <w:rPr>
                <w:rFonts w:hint="eastAsia" w:hAnsi="宋体"/>
                <w:color w:val="auto"/>
                <w:sz w:val="24"/>
                <w:szCs w:val="24"/>
                <w:lang w:val="en-US" w:eastAsia="zh-CN"/>
              </w:rPr>
              <w:t>），单桶热收缩膜净重0.5g~1.5g（本次按照1g计），总计包装2657万个，热缩膜总重量为26.57t/a。则封口总使用塑料包装材料42.52t/a。</w:t>
            </w:r>
            <w:r>
              <w:rPr>
                <w:rFonts w:hAnsi="宋体"/>
                <w:color w:val="auto"/>
                <w:sz w:val="24"/>
                <w:szCs w:val="24"/>
                <w:lang w:val="en-US"/>
              </w:rPr>
              <w:t>参照</w:t>
            </w:r>
            <w:r>
              <w:rPr>
                <w:rFonts w:hint="eastAsia" w:hAnsi="宋体"/>
                <w:color w:val="auto"/>
                <w:sz w:val="24"/>
                <w:szCs w:val="24"/>
                <w:lang w:val="en-US" w:eastAsia="zh-CN"/>
              </w:rPr>
              <w:t>生态环境部2021年6月发布的《排放源统计调查产排污核算方法和系数手册》中</w:t>
            </w:r>
            <w:r>
              <w:rPr>
                <w:rFonts w:hAnsi="宋体"/>
                <w:color w:val="auto"/>
                <w:sz w:val="24"/>
                <w:szCs w:val="24"/>
                <w:lang w:val="en-US"/>
              </w:rPr>
              <w:t>《</w:t>
            </w:r>
            <w:r>
              <w:rPr>
                <w:color w:val="auto"/>
                <w:sz w:val="24"/>
                <w:szCs w:val="24"/>
                <w:lang w:val="en-US"/>
              </w:rPr>
              <w:t>292</w:t>
            </w:r>
            <w:r>
              <w:rPr>
                <w:rFonts w:hAnsi="宋体"/>
                <w:color w:val="auto"/>
                <w:sz w:val="24"/>
                <w:szCs w:val="24"/>
                <w:lang w:val="en-US"/>
              </w:rPr>
              <w:t>塑料制品行业系数手册》</w:t>
            </w:r>
            <w:r>
              <w:rPr>
                <w:rFonts w:hint="eastAsia" w:hAnsi="宋体"/>
                <w:color w:val="auto"/>
                <w:sz w:val="24"/>
                <w:szCs w:val="24"/>
                <w:lang w:val="en-US" w:eastAsia="zh-CN"/>
              </w:rPr>
              <w:t>中“</w:t>
            </w:r>
            <w:r>
              <w:rPr>
                <w:color w:val="auto"/>
                <w:sz w:val="24"/>
                <w:szCs w:val="24"/>
                <w:lang w:val="en-US" w:eastAsia="zh-CN"/>
              </w:rPr>
              <w:t>2923</w:t>
            </w:r>
            <w:r>
              <w:rPr>
                <w:rFonts w:hAnsi="宋体"/>
                <w:color w:val="auto"/>
                <w:sz w:val="24"/>
                <w:szCs w:val="24"/>
                <w:lang w:val="en-US" w:eastAsia="zh-CN"/>
              </w:rPr>
              <w:t>塑料丝、绳及编织品制造行业系数表：</w:t>
            </w:r>
            <w:r>
              <w:rPr>
                <w:rFonts w:hAnsi="宋体"/>
                <w:color w:val="auto"/>
                <w:sz w:val="24"/>
                <w:szCs w:val="24"/>
                <w:lang w:val="en-US"/>
              </w:rPr>
              <w:t>产品：塑料丝、绳及编织品</w:t>
            </w:r>
            <w:r>
              <w:rPr>
                <w:color w:val="auto"/>
                <w:sz w:val="24"/>
                <w:szCs w:val="24"/>
                <w:lang w:val="en-US"/>
              </w:rPr>
              <w:t>—</w:t>
            </w:r>
            <w:r>
              <w:rPr>
                <w:rFonts w:hAnsi="宋体"/>
                <w:color w:val="auto"/>
                <w:sz w:val="24"/>
                <w:szCs w:val="24"/>
                <w:lang w:val="en-US"/>
              </w:rPr>
              <w:t>工艺：熔化</w:t>
            </w:r>
            <w:r>
              <w:rPr>
                <w:color w:val="auto"/>
                <w:sz w:val="24"/>
                <w:szCs w:val="24"/>
                <w:lang w:val="en-US"/>
              </w:rPr>
              <w:t>-</w:t>
            </w:r>
            <w:r>
              <w:rPr>
                <w:rFonts w:hAnsi="宋体"/>
                <w:color w:val="auto"/>
                <w:sz w:val="24"/>
                <w:szCs w:val="24"/>
                <w:lang w:val="en-US"/>
              </w:rPr>
              <w:t>挤塑拉丝</w:t>
            </w:r>
            <w:r>
              <w:rPr>
                <w:rFonts w:hint="eastAsia" w:hAnsi="宋体"/>
                <w:color w:val="auto"/>
                <w:sz w:val="24"/>
                <w:szCs w:val="24"/>
                <w:lang w:val="en-US" w:eastAsia="zh-CN"/>
              </w:rPr>
              <w:t>—</w:t>
            </w:r>
            <w:r>
              <w:rPr>
                <w:rFonts w:hAnsi="宋体"/>
                <w:color w:val="auto"/>
                <w:sz w:val="24"/>
                <w:szCs w:val="24"/>
                <w:lang w:val="en-US"/>
              </w:rPr>
              <w:t>非甲烷总烃的排放系数为</w:t>
            </w:r>
            <w:r>
              <w:rPr>
                <w:color w:val="auto"/>
                <w:sz w:val="24"/>
                <w:szCs w:val="24"/>
                <w:lang w:val="en-US"/>
              </w:rPr>
              <w:t>3.76kg/t-</w:t>
            </w:r>
            <w:r>
              <w:rPr>
                <w:rFonts w:hAnsi="宋体"/>
                <w:color w:val="auto"/>
                <w:sz w:val="24"/>
                <w:szCs w:val="24"/>
                <w:lang w:val="en-US"/>
              </w:rPr>
              <w:t>产品</w:t>
            </w:r>
            <w:r>
              <w:rPr>
                <w:rFonts w:hint="eastAsia" w:hAnsi="宋体"/>
                <w:color w:val="auto"/>
                <w:sz w:val="24"/>
                <w:szCs w:val="24"/>
                <w:lang w:val="en-US" w:eastAsia="zh-CN"/>
              </w:rPr>
              <w:t>”</w:t>
            </w:r>
            <w:r>
              <w:rPr>
                <w:rFonts w:hAnsi="宋体"/>
                <w:color w:val="auto"/>
                <w:sz w:val="24"/>
                <w:szCs w:val="24"/>
                <w:lang w:val="en-US"/>
              </w:rPr>
              <w:t>，</w:t>
            </w:r>
            <w:r>
              <w:rPr>
                <w:rFonts w:hAnsi="宋体"/>
                <w:color w:val="auto"/>
                <w:sz w:val="24"/>
                <w:szCs w:val="24"/>
                <w:lang w:val="en-US" w:eastAsia="zh-CN"/>
              </w:rPr>
              <w:t>由于本项目</w:t>
            </w:r>
            <w:r>
              <w:rPr>
                <w:rFonts w:hint="eastAsia" w:hAnsi="宋体"/>
                <w:color w:val="auto"/>
                <w:sz w:val="24"/>
                <w:szCs w:val="24"/>
                <w:lang w:val="en-US" w:eastAsia="zh-CN"/>
              </w:rPr>
              <w:t>封口</w:t>
            </w:r>
            <w:r>
              <w:rPr>
                <w:rFonts w:hAnsi="宋体"/>
                <w:color w:val="auto"/>
                <w:sz w:val="24"/>
                <w:szCs w:val="24"/>
                <w:lang w:val="en-US" w:eastAsia="zh-CN"/>
              </w:rPr>
              <w:t>接触操作熔化</w:t>
            </w:r>
            <w:r>
              <w:rPr>
                <w:rFonts w:hint="eastAsia"/>
                <w:color w:val="auto"/>
                <w:sz w:val="24"/>
                <w:szCs w:val="24"/>
                <w:lang w:val="en-US" w:eastAsia="zh-CN"/>
              </w:rPr>
              <w:t>塑料包装</w:t>
            </w:r>
            <w:r>
              <w:rPr>
                <w:rFonts w:hAnsi="宋体"/>
                <w:color w:val="auto"/>
                <w:sz w:val="24"/>
                <w:szCs w:val="24"/>
                <w:lang w:val="en-US" w:eastAsia="zh-CN"/>
              </w:rPr>
              <w:t>较少，</w:t>
            </w:r>
            <w:r>
              <w:rPr>
                <w:rFonts w:hAnsi="宋体"/>
                <w:color w:val="auto"/>
                <w:sz w:val="24"/>
                <w:szCs w:val="24"/>
                <w:lang w:val="en-US"/>
              </w:rPr>
              <w:t>根据企业</w:t>
            </w:r>
            <w:r>
              <w:rPr>
                <w:rFonts w:hint="eastAsia" w:hAnsi="宋体"/>
                <w:color w:val="auto"/>
                <w:sz w:val="24"/>
                <w:szCs w:val="24"/>
                <w:lang w:val="en-US" w:eastAsia="zh-CN"/>
              </w:rPr>
              <w:t>封口</w:t>
            </w:r>
            <w:r>
              <w:rPr>
                <w:rFonts w:hAnsi="宋体"/>
                <w:color w:val="auto"/>
                <w:sz w:val="24"/>
                <w:szCs w:val="24"/>
                <w:lang w:val="en-US" w:eastAsia="zh-CN"/>
              </w:rPr>
              <w:t>操作过程核算，</w:t>
            </w:r>
            <w:r>
              <w:rPr>
                <w:rFonts w:hint="eastAsia" w:hAnsi="宋体"/>
                <w:color w:val="auto"/>
                <w:sz w:val="24"/>
                <w:szCs w:val="24"/>
                <w:lang w:val="en-US" w:eastAsia="zh-CN"/>
              </w:rPr>
              <w:t>热封</w:t>
            </w:r>
            <w:r>
              <w:rPr>
                <w:rFonts w:hAnsi="宋体"/>
                <w:color w:val="auto"/>
                <w:sz w:val="24"/>
                <w:szCs w:val="24"/>
                <w:lang w:val="en-US"/>
              </w:rPr>
              <w:t>工序因受热融化的</w:t>
            </w:r>
            <w:r>
              <w:rPr>
                <w:rFonts w:hint="eastAsia" w:hAnsi="宋体"/>
                <w:color w:val="auto"/>
                <w:sz w:val="24"/>
                <w:szCs w:val="24"/>
                <w:lang w:val="en-US" w:eastAsia="zh-CN"/>
              </w:rPr>
              <w:t>塑料</w:t>
            </w:r>
            <w:r>
              <w:rPr>
                <w:rFonts w:hAnsi="宋体"/>
                <w:color w:val="auto"/>
                <w:sz w:val="24"/>
                <w:szCs w:val="24"/>
                <w:lang w:val="en-US"/>
              </w:rPr>
              <w:t>重量约为</w:t>
            </w:r>
            <w:r>
              <w:rPr>
                <w:color w:val="auto"/>
                <w:sz w:val="24"/>
                <w:szCs w:val="24"/>
                <w:lang w:val="en-US" w:eastAsia="zh-CN"/>
              </w:rPr>
              <w:t>1</w:t>
            </w:r>
            <w:r>
              <w:rPr>
                <w:color w:val="auto"/>
                <w:sz w:val="24"/>
                <w:szCs w:val="24"/>
                <w:lang w:val="en-US"/>
              </w:rPr>
              <w:t>%</w:t>
            </w:r>
            <w:r>
              <w:rPr>
                <w:rFonts w:hAnsi="宋体"/>
                <w:color w:val="auto"/>
                <w:sz w:val="24"/>
                <w:szCs w:val="24"/>
                <w:lang w:val="en-US" w:eastAsia="zh-CN"/>
              </w:rPr>
              <w:t>，</w:t>
            </w:r>
            <w:r>
              <w:rPr>
                <w:rFonts w:hAnsi="宋体"/>
                <w:color w:val="auto"/>
                <w:sz w:val="24"/>
                <w:szCs w:val="24"/>
                <w:lang w:val="en-US"/>
              </w:rPr>
              <w:t>塑料受热融化量为</w:t>
            </w:r>
            <w:r>
              <w:rPr>
                <w:rFonts w:hint="eastAsia"/>
                <w:color w:val="auto"/>
                <w:sz w:val="24"/>
                <w:szCs w:val="24"/>
                <w:lang w:val="en-US" w:eastAsia="zh-CN"/>
              </w:rPr>
              <w:t>0.4252</w:t>
            </w:r>
            <w:r>
              <w:rPr>
                <w:color w:val="auto"/>
                <w:sz w:val="24"/>
                <w:szCs w:val="24"/>
                <w:lang w:val="en-US"/>
              </w:rPr>
              <w:t>t/a</w:t>
            </w:r>
            <w:r>
              <w:rPr>
                <w:rFonts w:hAnsi="宋体"/>
                <w:color w:val="auto"/>
                <w:sz w:val="24"/>
                <w:szCs w:val="24"/>
                <w:lang w:val="en-US"/>
              </w:rPr>
              <w:t>，则非甲烷总烃产生量为</w:t>
            </w:r>
            <w:r>
              <w:rPr>
                <w:rFonts w:hint="eastAsia"/>
                <w:color w:val="auto"/>
                <w:sz w:val="24"/>
                <w:szCs w:val="24"/>
                <w:lang w:val="en-US" w:eastAsia="zh-CN"/>
              </w:rPr>
              <w:t>1.6</w:t>
            </w:r>
            <w:r>
              <w:rPr>
                <w:color w:val="auto"/>
                <w:sz w:val="24"/>
                <w:szCs w:val="24"/>
                <w:lang w:val="en-US" w:eastAsia="zh-CN"/>
              </w:rPr>
              <w:t>kg</w:t>
            </w:r>
            <w:r>
              <w:rPr>
                <w:color w:val="auto"/>
                <w:sz w:val="24"/>
                <w:szCs w:val="24"/>
                <w:lang w:val="en-US"/>
              </w:rPr>
              <w:t>/a</w:t>
            </w:r>
            <w:r>
              <w:rPr>
                <w:rFonts w:hAnsi="宋体"/>
                <w:color w:val="auto"/>
                <w:sz w:val="24"/>
                <w:szCs w:val="24"/>
                <w:lang w:val="en-US" w:eastAsia="zh-CN"/>
              </w:rPr>
              <w:t>，</w:t>
            </w:r>
            <w:r>
              <w:rPr>
                <w:rFonts w:hint="eastAsia" w:hAnsi="宋体"/>
                <w:color w:val="auto"/>
                <w:sz w:val="24"/>
                <w:szCs w:val="24"/>
                <w:lang w:val="en-US" w:eastAsia="zh-CN"/>
              </w:rPr>
              <w:t>与车间内无组织排放。</w:t>
            </w:r>
          </w:p>
          <w:p w14:paraId="71320A5E">
            <w:pPr>
              <w:bidi w:val="0"/>
              <w:rPr>
                <w:rFonts w:hint="default"/>
                <w:b/>
                <w:bCs/>
                <w:color w:val="auto"/>
                <w:lang w:val="en-US" w:eastAsia="zh-CN"/>
              </w:rPr>
            </w:pPr>
            <w:r>
              <w:rPr>
                <w:rFonts w:hint="eastAsia"/>
                <w:b/>
                <w:bCs/>
                <w:color w:val="auto"/>
                <w:lang w:val="en-US" w:eastAsia="zh-CN"/>
              </w:rPr>
              <w:t>（3）污水处理站废气（氨、硫化氢、臭气浓度）</w:t>
            </w:r>
          </w:p>
          <w:p w14:paraId="4230ADE7">
            <w:pPr>
              <w:bidi w:val="0"/>
              <w:jc w:val="both"/>
              <w:rPr>
                <w:rFonts w:hint="eastAsia"/>
                <w:color w:val="auto"/>
                <w:highlight w:val="none"/>
                <w:lang w:val="en-US" w:eastAsia="zh-CN"/>
              </w:rPr>
            </w:pPr>
            <w:r>
              <w:rPr>
                <w:rFonts w:hint="eastAsia"/>
                <w:color w:val="auto"/>
                <w:highlight w:val="none"/>
                <w:lang w:val="en-US" w:eastAsia="zh-CN"/>
              </w:rPr>
              <w:t>本项目设备冲洗、地面清洗均会产生废水，企业配套建设污水处理设备对该部分废水进行处理，</w:t>
            </w:r>
            <w:r>
              <w:rPr>
                <w:rFonts w:hint="default"/>
                <w:color w:val="auto"/>
                <w:highlight w:val="none"/>
                <w:lang w:val="en-US" w:eastAsia="zh-CN"/>
              </w:rPr>
              <w:t>污水处理臭气主要来源于污水、污泥中有机物分解发酵过程中散发的化学物，主要成分为硫化氢、氨等物质。项目设1座处理规模</w:t>
            </w:r>
            <w:r>
              <w:rPr>
                <w:rFonts w:hint="eastAsia"/>
                <w:color w:val="auto"/>
                <w:highlight w:val="none"/>
                <w:lang w:val="en-US" w:eastAsia="zh-CN"/>
              </w:rPr>
              <w:t>50m</w:t>
            </w:r>
            <w:r>
              <w:rPr>
                <w:rFonts w:hint="eastAsia"/>
                <w:color w:val="auto"/>
                <w:highlight w:val="none"/>
                <w:vertAlign w:val="superscript"/>
                <w:lang w:val="en-US" w:eastAsia="zh-CN"/>
              </w:rPr>
              <w:t>3</w:t>
            </w:r>
            <w:r>
              <w:rPr>
                <w:rFonts w:hint="eastAsia"/>
                <w:color w:val="auto"/>
                <w:highlight w:val="none"/>
                <w:lang w:val="en-US" w:eastAsia="zh-CN"/>
              </w:rPr>
              <w:t>/d</w:t>
            </w:r>
            <w:r>
              <w:rPr>
                <w:rFonts w:hint="default"/>
                <w:color w:val="auto"/>
                <w:highlight w:val="none"/>
                <w:lang w:val="en-US" w:eastAsia="zh-CN"/>
              </w:rPr>
              <w:t>的污水处理站(</w:t>
            </w:r>
            <w:r>
              <w:rPr>
                <w:rFonts w:hint="eastAsia"/>
                <w:color w:val="auto"/>
                <w:highlight w:val="none"/>
                <w:lang w:val="en-US" w:eastAsia="zh-CN"/>
              </w:rPr>
              <w:t>“调节+絮凝沉淀+缺氧+好氧+沉淀”</w:t>
            </w:r>
            <w:r>
              <w:rPr>
                <w:rFonts w:hint="default"/>
                <w:color w:val="auto"/>
                <w:highlight w:val="none"/>
                <w:lang w:val="en-US" w:eastAsia="zh-CN"/>
              </w:rPr>
              <w:t>)，根据美国EPA对城市污水处理厂</w:t>
            </w:r>
            <w:r>
              <w:rPr>
                <w:rFonts w:hint="eastAsia"/>
                <w:color w:val="auto"/>
                <w:highlight w:val="none"/>
                <w:lang w:val="en-US" w:eastAsia="zh-CN"/>
              </w:rPr>
              <w:t>恶臭</w:t>
            </w:r>
            <w:r>
              <w:rPr>
                <w:rFonts w:hint="default"/>
                <w:color w:val="auto"/>
                <w:highlight w:val="none"/>
                <w:lang w:val="en-US" w:eastAsia="zh-CN"/>
              </w:rPr>
              <w:t>污染物产生情况的研究，每去除1g的BOD</w:t>
            </w:r>
            <w:r>
              <w:rPr>
                <w:rFonts w:hint="eastAsia"/>
                <w:color w:val="auto"/>
                <w:highlight w:val="none"/>
                <w:vertAlign w:val="subscript"/>
                <w:lang w:val="en-US" w:eastAsia="zh-CN"/>
              </w:rPr>
              <w:t>5</w:t>
            </w:r>
            <w:r>
              <w:rPr>
                <w:rFonts w:hint="default"/>
                <w:color w:val="auto"/>
                <w:highlight w:val="none"/>
                <w:lang w:val="en-US" w:eastAsia="zh-CN"/>
              </w:rPr>
              <w:t>，可产生0.0031g的NH</w:t>
            </w:r>
            <w:r>
              <w:rPr>
                <w:rFonts w:hint="eastAsia"/>
                <w:color w:val="auto"/>
                <w:highlight w:val="none"/>
                <w:vertAlign w:val="subscript"/>
                <w:lang w:val="en-US" w:eastAsia="zh-CN"/>
              </w:rPr>
              <w:t>3</w:t>
            </w:r>
            <w:r>
              <w:rPr>
                <w:rFonts w:hint="default"/>
                <w:color w:val="auto"/>
                <w:highlight w:val="none"/>
                <w:lang w:val="en-US" w:eastAsia="zh-CN"/>
              </w:rPr>
              <w:t>、0.00012g的H</w:t>
            </w:r>
            <w:r>
              <w:rPr>
                <w:rFonts w:hint="eastAsia"/>
                <w:color w:val="auto"/>
                <w:highlight w:val="none"/>
                <w:vertAlign w:val="subscript"/>
                <w:lang w:val="en-US" w:eastAsia="zh-CN"/>
              </w:rPr>
              <w:t>2</w:t>
            </w:r>
            <w:r>
              <w:rPr>
                <w:rFonts w:hint="default"/>
                <w:color w:val="auto"/>
                <w:highlight w:val="none"/>
                <w:lang w:val="en-US" w:eastAsia="zh-CN"/>
              </w:rPr>
              <w:t>S。根据废水源强核算，项目污水处理站处理废水量约</w:t>
            </w:r>
            <w:r>
              <w:rPr>
                <w:rFonts w:hint="eastAsia"/>
                <w:color w:val="auto"/>
                <w:highlight w:val="none"/>
                <w:lang w:val="en-US" w:eastAsia="zh-CN"/>
              </w:rPr>
              <w:t>7896m</w:t>
            </w:r>
            <w:r>
              <w:rPr>
                <w:rFonts w:hint="eastAsia"/>
                <w:color w:val="auto"/>
                <w:highlight w:val="none"/>
                <w:vertAlign w:val="superscript"/>
                <w:lang w:val="en-US" w:eastAsia="zh-CN"/>
              </w:rPr>
              <w:t>3</w:t>
            </w:r>
            <w:r>
              <w:rPr>
                <w:rFonts w:hint="eastAsia"/>
                <w:color w:val="auto"/>
                <w:highlight w:val="none"/>
                <w:lang w:val="en-US" w:eastAsia="zh-CN"/>
              </w:rPr>
              <w:t>/a</w:t>
            </w:r>
            <w:r>
              <w:rPr>
                <w:rFonts w:hint="default"/>
                <w:color w:val="auto"/>
                <w:highlight w:val="none"/>
                <w:lang w:val="en-US" w:eastAsia="zh-CN"/>
              </w:rPr>
              <w:t>，BOD</w:t>
            </w:r>
            <w:r>
              <w:rPr>
                <w:rFonts w:hint="eastAsia"/>
                <w:color w:val="auto"/>
                <w:highlight w:val="none"/>
                <w:vertAlign w:val="subscript"/>
                <w:lang w:val="en-US" w:eastAsia="zh-CN"/>
              </w:rPr>
              <w:t>5</w:t>
            </w:r>
            <w:r>
              <w:rPr>
                <w:rFonts w:hint="default"/>
                <w:color w:val="auto"/>
                <w:highlight w:val="none"/>
                <w:lang w:val="en-US" w:eastAsia="zh-CN"/>
              </w:rPr>
              <w:t>去除量约</w:t>
            </w:r>
            <w:r>
              <w:rPr>
                <w:rFonts w:hint="eastAsia"/>
                <w:color w:val="auto"/>
                <w:highlight w:val="none"/>
                <w:lang w:val="en-US" w:eastAsia="zh-CN"/>
              </w:rPr>
              <w:t>1.321t/a</w:t>
            </w:r>
            <w:r>
              <w:rPr>
                <w:rFonts w:hint="default"/>
                <w:color w:val="auto"/>
                <w:highlight w:val="none"/>
                <w:lang w:val="en-US" w:eastAsia="zh-CN"/>
              </w:rPr>
              <w:t>，则污水处理臭气中NH</w:t>
            </w:r>
            <w:r>
              <w:rPr>
                <w:rFonts w:hint="eastAsia"/>
                <w:color w:val="auto"/>
                <w:highlight w:val="none"/>
                <w:vertAlign w:val="subscript"/>
                <w:lang w:val="en-US" w:eastAsia="zh-CN"/>
              </w:rPr>
              <w:t>3</w:t>
            </w:r>
            <w:r>
              <w:rPr>
                <w:rFonts w:hint="eastAsia"/>
                <w:color w:val="auto"/>
                <w:highlight w:val="none"/>
                <w:lang w:val="en-US" w:eastAsia="zh-CN"/>
              </w:rPr>
              <w:t>、</w:t>
            </w:r>
            <w:r>
              <w:rPr>
                <w:rFonts w:hint="default"/>
                <w:color w:val="auto"/>
                <w:highlight w:val="none"/>
                <w:lang w:val="en-US" w:eastAsia="zh-CN"/>
              </w:rPr>
              <w:t>H</w:t>
            </w:r>
            <w:r>
              <w:rPr>
                <w:rFonts w:hint="eastAsia"/>
                <w:color w:val="auto"/>
                <w:highlight w:val="none"/>
                <w:vertAlign w:val="subscript"/>
                <w:lang w:val="en-US" w:eastAsia="zh-CN"/>
              </w:rPr>
              <w:t>2</w:t>
            </w:r>
            <w:r>
              <w:rPr>
                <w:rFonts w:hint="default"/>
                <w:color w:val="auto"/>
                <w:highlight w:val="none"/>
                <w:lang w:val="en-US" w:eastAsia="zh-CN"/>
              </w:rPr>
              <w:t>S产生量约</w:t>
            </w:r>
            <w:r>
              <w:rPr>
                <w:rFonts w:hint="eastAsia"/>
                <w:color w:val="auto"/>
                <w:highlight w:val="none"/>
                <w:lang w:val="en-US" w:eastAsia="zh-CN"/>
              </w:rPr>
              <w:t>4.0951kg</w:t>
            </w:r>
            <w:r>
              <w:rPr>
                <w:rFonts w:hint="default"/>
                <w:color w:val="auto"/>
                <w:highlight w:val="none"/>
                <w:lang w:val="en-US" w:eastAsia="zh-CN"/>
              </w:rPr>
              <w:t>/a、</w:t>
            </w:r>
            <w:r>
              <w:rPr>
                <w:rFonts w:hint="eastAsia"/>
                <w:color w:val="auto"/>
                <w:highlight w:val="none"/>
                <w:lang w:val="en-US" w:eastAsia="zh-CN"/>
              </w:rPr>
              <w:t>0.1585kg</w:t>
            </w:r>
            <w:r>
              <w:rPr>
                <w:rFonts w:hint="default"/>
                <w:color w:val="auto"/>
                <w:highlight w:val="none"/>
                <w:lang w:val="en-US" w:eastAsia="zh-CN"/>
              </w:rPr>
              <w:t>/a</w:t>
            </w:r>
            <w:r>
              <w:rPr>
                <w:rFonts w:hint="eastAsia"/>
                <w:color w:val="auto"/>
                <w:highlight w:val="none"/>
                <w:lang w:val="en-US" w:eastAsia="zh-CN"/>
              </w:rPr>
              <w:t>。本项目污水处理站密闭，周边定期喷洒除臭剂。</w:t>
            </w:r>
          </w:p>
          <w:p w14:paraId="452B3008">
            <w:pPr>
              <w:bidi w:val="0"/>
              <w:rPr>
                <w:rFonts w:hint="eastAsia"/>
                <w:b/>
                <w:bCs/>
                <w:color w:val="auto"/>
              </w:rPr>
            </w:pPr>
            <w:r>
              <w:rPr>
                <w:rFonts w:hint="eastAsia"/>
                <w:b/>
                <w:bCs/>
                <w:color w:val="auto"/>
                <w:lang w:val="en-US" w:eastAsia="zh-CN"/>
              </w:rPr>
              <w:t>4</w:t>
            </w:r>
            <w:r>
              <w:rPr>
                <w:rFonts w:hint="eastAsia"/>
                <w:b/>
                <w:bCs/>
                <w:color w:val="auto"/>
              </w:rPr>
              <w:t>、</w:t>
            </w:r>
            <w:r>
              <w:rPr>
                <w:b/>
                <w:bCs/>
                <w:color w:val="auto"/>
              </w:rPr>
              <w:t>废气污染治理设施可行性分析</w:t>
            </w:r>
          </w:p>
          <w:p w14:paraId="339EB115">
            <w:pPr>
              <w:bidi w:val="0"/>
              <w:rPr>
                <w:rFonts w:hint="eastAsia"/>
                <w:b/>
                <w:bCs/>
                <w:color w:val="auto"/>
                <w:lang w:val="en-US" w:eastAsia="zh-CN"/>
              </w:rPr>
            </w:pPr>
            <w:r>
              <w:rPr>
                <w:rFonts w:hint="eastAsia"/>
                <w:b/>
                <w:bCs/>
                <w:color w:val="auto"/>
                <w:lang w:val="en-US" w:eastAsia="zh-CN"/>
              </w:rPr>
              <w:t>（1）废气收集处理治理设施</w:t>
            </w:r>
          </w:p>
          <w:p w14:paraId="08CB504C">
            <w:pPr>
              <w:keepNext w:val="0"/>
              <w:keepLines w:val="0"/>
              <w:widowControl/>
              <w:suppressLineNumbers w:val="0"/>
              <w:jc w:val="left"/>
              <w:rPr>
                <w:rFonts w:hint="default"/>
                <w:color w:val="auto"/>
                <w:lang w:val="en-US" w:eastAsia="zh-CN"/>
              </w:rPr>
            </w:pPr>
            <w:r>
              <w:rPr>
                <w:rFonts w:hint="eastAsia"/>
                <w:color w:val="auto"/>
                <w:lang w:val="en-US" w:eastAsia="zh-CN"/>
              </w:rPr>
              <w:t>本项目面粉、淀粉上料环节会产生粉尘，位于密闭车间内操作，确保食品加工安全的同时，减少粉尘的逸散，同时下料斗上方安装集气罩，粉尘经收集后采取布袋除尘器处理后引车间外排放，对照《排污许可证申请与核发技术规范食品制造工业一方便食品、食品及饲料添加剂制造工业》（HJ 1030.3-2019）附录B，颗粒物采取除尘处理(旋风除尘、静电除尘、袋式除尘、多管除尘、滤筒除尘、电除尘、湿式除尘、水浴除尘、电袋复合除尘)属于可行技术，本项目选用布袋除尘器处理收集粉尘，属于可行技术。未被收集粉尘在密闭操作间内均能在小范围内沉降，作业完毕即采取吸尘器收集方式进行人工干法清洁，采取了符合要求的过程控制措施。采取上述措施后确保厂界排放达标。经核算，颗粒物排放浓度满足《大气污染物综合排放标准》（GB16297-1996）表2中新污染源大气污染物排放限值要求。</w:t>
            </w:r>
          </w:p>
          <w:p w14:paraId="4312BB65">
            <w:pPr>
              <w:bidi w:val="0"/>
              <w:rPr>
                <w:rFonts w:hint="default"/>
                <w:b/>
                <w:bCs/>
                <w:color w:val="auto"/>
                <w:lang w:val="en-US" w:eastAsia="zh-CN"/>
              </w:rPr>
            </w:pPr>
            <w:r>
              <w:rPr>
                <w:rFonts w:hint="default"/>
                <w:b/>
                <w:bCs/>
                <w:color w:val="auto"/>
                <w:lang w:val="en-US" w:eastAsia="zh-CN"/>
              </w:rPr>
              <w:t>（2）</w:t>
            </w:r>
            <w:r>
              <w:rPr>
                <w:rFonts w:hint="eastAsia"/>
                <w:b/>
                <w:bCs/>
                <w:color w:val="auto"/>
                <w:lang w:val="en-US" w:eastAsia="zh-CN"/>
              </w:rPr>
              <w:t>无组织</w:t>
            </w:r>
            <w:r>
              <w:rPr>
                <w:rFonts w:hint="default"/>
                <w:b/>
                <w:bCs/>
                <w:color w:val="auto"/>
                <w:lang w:val="en-US" w:eastAsia="zh-CN"/>
              </w:rPr>
              <w:t>废气</w:t>
            </w:r>
            <w:r>
              <w:rPr>
                <w:rFonts w:hint="eastAsia"/>
                <w:b/>
                <w:bCs/>
                <w:color w:val="auto"/>
                <w:lang w:val="en-US" w:eastAsia="zh-CN"/>
              </w:rPr>
              <w:t>控制要求</w:t>
            </w:r>
          </w:p>
          <w:p w14:paraId="4457650D">
            <w:pPr>
              <w:bidi w:val="0"/>
              <w:rPr>
                <w:rFonts w:hint="eastAsia"/>
                <w:color w:val="auto"/>
                <w:lang w:val="en-US" w:eastAsia="zh-CN"/>
              </w:rPr>
            </w:pPr>
            <w:r>
              <w:rPr>
                <w:rFonts w:hint="default"/>
                <w:color w:val="auto"/>
                <w:lang w:val="en-US" w:eastAsia="zh-CN"/>
              </w:rPr>
              <w:t>本项目</w:t>
            </w:r>
            <w:r>
              <w:rPr>
                <w:rFonts w:hint="eastAsia"/>
                <w:color w:val="auto"/>
                <w:lang w:val="en-US" w:eastAsia="zh-CN"/>
              </w:rPr>
              <w:t>面粉、淀粉上料过程位于密闭车间内，上料过程产生粉尘采取收集处理措施。企业厂内建设的污水处理设置产臭构筑物加盖，定期喷洒除臭剂。本项目生产不涉及含VOCs物料，封口环节产生少量有机废气于车间内无组织排放，封口包装材料采用清洁环保材料。根据工程分析核算各类类废气排放浓度、排放速率满足相应标准要求。</w:t>
            </w:r>
          </w:p>
          <w:p w14:paraId="7373AAAF">
            <w:pPr>
              <w:bidi w:val="0"/>
              <w:rPr>
                <w:rFonts w:hint="eastAsia"/>
                <w:color w:val="auto"/>
                <w:lang w:val="en-US" w:eastAsia="zh-CN"/>
              </w:rPr>
            </w:pPr>
            <w:r>
              <w:rPr>
                <w:rFonts w:hint="eastAsia"/>
                <w:color w:val="auto"/>
                <w:lang w:val="en-US" w:eastAsia="zh-CN"/>
              </w:rPr>
              <w:t>根据《排污许可证申请与核发技术规范食品制造工业一方便食品、食品及饲料添加剂制造工业》（HJ1030.3-2019）针对废气无组织控制要求，确定本项目废气防治设施可行性如下所示：</w:t>
            </w:r>
          </w:p>
          <w:p w14:paraId="4B13B283">
            <w:pPr>
              <w:pStyle w:val="29"/>
              <w:bidi w:val="0"/>
              <w:rPr>
                <w:rFonts w:hint="eastAsia"/>
                <w:color w:val="auto"/>
                <w:lang w:val="en-US" w:eastAsia="zh-CN"/>
              </w:rPr>
            </w:pPr>
            <w:r>
              <w:rPr>
                <w:rFonts w:hint="eastAsia"/>
                <w:color w:val="auto"/>
                <w:lang w:val="en-US" w:eastAsia="zh-CN"/>
              </w:rPr>
              <w:t>表4-5  方便食品、食品及饲料添加剂制造工业</w:t>
            </w:r>
            <w:r>
              <w:rPr>
                <w:rFonts w:hint="eastAsia"/>
                <w:color w:val="auto"/>
              </w:rPr>
              <w:t>废气污染防治可行技术参考表</w:t>
            </w:r>
            <w:r>
              <w:rPr>
                <w:rFonts w:hint="eastAsia"/>
                <w:color w:val="auto"/>
                <w:lang w:eastAsia="zh-CN"/>
              </w:rPr>
              <w:t>（</w:t>
            </w:r>
            <w:r>
              <w:rPr>
                <w:rFonts w:hint="eastAsia"/>
                <w:color w:val="auto"/>
                <w:lang w:val="en-US" w:eastAsia="zh-CN"/>
              </w:rPr>
              <w:t>摘录</w:t>
            </w:r>
            <w:r>
              <w:rPr>
                <w:rFonts w:hint="eastAsia"/>
                <w:color w:val="auto"/>
                <w:lang w:eastAsia="zh-CN"/>
              </w:rPr>
              <w:t>）</w:t>
            </w:r>
          </w:p>
          <w:tbl>
            <w:tblPr>
              <w:tblStyle w:val="19"/>
              <w:tblW w:w="829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879"/>
              <w:gridCol w:w="1159"/>
              <w:gridCol w:w="2465"/>
              <w:gridCol w:w="2970"/>
              <w:gridCol w:w="825"/>
            </w:tblGrid>
            <w:tr w14:paraId="7A7B49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668" w:hRule="atLeast"/>
                <w:jc w:val="center"/>
              </w:trPr>
              <w:tc>
                <w:tcPr>
                  <w:tcW w:w="879" w:type="dxa"/>
                  <w:vMerge w:val="restart"/>
                  <w:vAlign w:val="center"/>
                </w:tcPr>
                <w:p w14:paraId="29B51205">
                  <w:pPr>
                    <w:pStyle w:val="31"/>
                    <w:bidi w:val="0"/>
                    <w:rPr>
                      <w:rFonts w:hint="default"/>
                      <w:b/>
                      <w:bCs/>
                      <w:color w:val="auto"/>
                      <w:lang w:val="en-US" w:eastAsia="zh-CN"/>
                    </w:rPr>
                  </w:pPr>
                  <w:r>
                    <w:rPr>
                      <w:rFonts w:hint="eastAsia"/>
                      <w:b/>
                      <w:bCs/>
                      <w:color w:val="auto"/>
                      <w:lang w:val="en-US" w:eastAsia="zh-CN"/>
                    </w:rPr>
                    <w:t>产生废气设施</w:t>
                  </w:r>
                </w:p>
              </w:tc>
              <w:tc>
                <w:tcPr>
                  <w:tcW w:w="1159" w:type="dxa"/>
                  <w:vAlign w:val="center"/>
                </w:tcPr>
                <w:p w14:paraId="4DEE69C8">
                  <w:pPr>
                    <w:pStyle w:val="31"/>
                    <w:bidi w:val="0"/>
                    <w:rPr>
                      <w:rFonts w:hint="default"/>
                      <w:b/>
                      <w:bCs/>
                      <w:color w:val="auto"/>
                      <w:lang w:val="en-US" w:eastAsia="zh-CN"/>
                    </w:rPr>
                  </w:pPr>
                  <w:r>
                    <w:rPr>
                      <w:rFonts w:hint="eastAsia"/>
                      <w:b/>
                      <w:bCs/>
                      <w:color w:val="auto"/>
                      <w:lang w:val="en-US" w:eastAsia="zh-CN"/>
                    </w:rPr>
                    <w:t>污染物种类</w:t>
                  </w:r>
                </w:p>
              </w:tc>
              <w:tc>
                <w:tcPr>
                  <w:tcW w:w="2465" w:type="dxa"/>
                  <w:vAlign w:val="center"/>
                </w:tcPr>
                <w:p w14:paraId="39F12157">
                  <w:pPr>
                    <w:pStyle w:val="31"/>
                    <w:bidi w:val="0"/>
                    <w:rPr>
                      <w:rFonts w:hint="default"/>
                      <w:b/>
                      <w:bCs/>
                      <w:color w:val="auto"/>
                      <w:lang w:val="en-US" w:eastAsia="zh-CN"/>
                    </w:rPr>
                  </w:pPr>
                  <w:r>
                    <w:rPr>
                      <w:rFonts w:hint="eastAsia"/>
                      <w:b/>
                      <w:bCs/>
                      <w:color w:val="auto"/>
                      <w:lang w:val="en-US" w:eastAsia="zh-CN"/>
                    </w:rPr>
                    <w:t>无组织排放控制要求</w:t>
                  </w:r>
                </w:p>
              </w:tc>
              <w:tc>
                <w:tcPr>
                  <w:tcW w:w="2970" w:type="dxa"/>
                  <w:vAlign w:val="center"/>
                </w:tcPr>
                <w:p w14:paraId="0BB04B64">
                  <w:pPr>
                    <w:pStyle w:val="31"/>
                    <w:bidi w:val="0"/>
                    <w:rPr>
                      <w:rFonts w:hint="default"/>
                      <w:b/>
                      <w:bCs/>
                      <w:color w:val="auto"/>
                      <w:lang w:val="en-US" w:eastAsia="zh-CN"/>
                    </w:rPr>
                  </w:pPr>
                  <w:r>
                    <w:rPr>
                      <w:rFonts w:hint="eastAsia"/>
                      <w:b/>
                      <w:bCs/>
                      <w:color w:val="auto"/>
                      <w:lang w:val="en-US" w:eastAsia="zh-CN"/>
                    </w:rPr>
                    <w:t>本项目</w:t>
                  </w:r>
                </w:p>
              </w:tc>
              <w:tc>
                <w:tcPr>
                  <w:tcW w:w="825" w:type="dxa"/>
                  <w:vAlign w:val="center"/>
                </w:tcPr>
                <w:p w14:paraId="547E74DD">
                  <w:pPr>
                    <w:pStyle w:val="31"/>
                    <w:bidi w:val="0"/>
                    <w:rPr>
                      <w:rFonts w:hint="default"/>
                      <w:b/>
                      <w:bCs/>
                      <w:color w:val="auto"/>
                      <w:lang w:val="en-US" w:eastAsia="zh-CN"/>
                    </w:rPr>
                  </w:pPr>
                  <w:r>
                    <w:rPr>
                      <w:rFonts w:hint="eastAsia"/>
                      <w:b/>
                      <w:bCs/>
                      <w:color w:val="auto"/>
                      <w:lang w:val="en-US" w:eastAsia="zh-CN"/>
                    </w:rPr>
                    <w:t>可行性</w:t>
                  </w:r>
                </w:p>
              </w:tc>
            </w:tr>
            <w:tr w14:paraId="670CEE8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879" w:type="dxa"/>
                  <w:vAlign w:val="center"/>
                </w:tcPr>
                <w:p w14:paraId="31E2F41E">
                  <w:pPr>
                    <w:pStyle w:val="31"/>
                    <w:bidi w:val="0"/>
                    <w:rPr>
                      <w:rFonts w:hint="default"/>
                      <w:color w:val="auto"/>
                      <w:lang w:val="en-US" w:eastAsia="zh-CN"/>
                    </w:rPr>
                  </w:pPr>
                  <w:r>
                    <w:rPr>
                      <w:rFonts w:hint="eastAsia"/>
                      <w:color w:val="auto"/>
                      <w:lang w:val="en-US" w:eastAsia="zh-CN"/>
                    </w:rPr>
                    <w:t>装卸料设备、调粉机、和面机</w:t>
                  </w:r>
                </w:p>
              </w:tc>
              <w:tc>
                <w:tcPr>
                  <w:tcW w:w="1159" w:type="dxa"/>
                  <w:vAlign w:val="center"/>
                </w:tcPr>
                <w:p w14:paraId="4949C4FA">
                  <w:pPr>
                    <w:pStyle w:val="31"/>
                    <w:bidi w:val="0"/>
                    <w:rPr>
                      <w:rFonts w:hint="default"/>
                      <w:color w:val="auto"/>
                      <w:lang w:val="en-US" w:eastAsia="zh-CN"/>
                    </w:rPr>
                  </w:pPr>
                  <w:r>
                    <w:rPr>
                      <w:rFonts w:hint="eastAsia"/>
                      <w:color w:val="auto"/>
                      <w:lang w:val="en-US" w:eastAsia="zh-CN"/>
                    </w:rPr>
                    <w:t>装卸料废气调粉废气和面废气</w:t>
                  </w:r>
                </w:p>
              </w:tc>
              <w:tc>
                <w:tcPr>
                  <w:tcW w:w="2465" w:type="dxa"/>
                  <w:vAlign w:val="center"/>
                </w:tcPr>
                <w:p w14:paraId="6146A6F0">
                  <w:pPr>
                    <w:pStyle w:val="31"/>
                    <w:bidi w:val="0"/>
                    <w:rPr>
                      <w:rFonts w:hint="default"/>
                      <w:color w:val="auto"/>
                      <w:lang w:val="en-US" w:eastAsia="zh-CN"/>
                    </w:rPr>
                  </w:pPr>
                  <w:r>
                    <w:rPr>
                      <w:rFonts w:hint="default"/>
                      <w:color w:val="auto"/>
                      <w:lang w:val="en-US" w:eastAsia="zh-CN"/>
                    </w:rPr>
                    <w:t>加强密封或密闭</w:t>
                  </w:r>
                  <w:r>
                    <w:rPr>
                      <w:rFonts w:hint="eastAsia"/>
                      <w:color w:val="auto"/>
                      <w:lang w:val="en-US" w:eastAsia="zh-CN"/>
                    </w:rPr>
                    <w:t>；</w:t>
                  </w:r>
                  <w:r>
                    <w:rPr>
                      <w:rFonts w:hint="default"/>
                      <w:color w:val="auto"/>
                      <w:lang w:val="en-US" w:eastAsia="zh-CN"/>
                    </w:rPr>
                    <w:t>收集送除尘装置处理(喷淋系统、旋风除尘、袋式除尘、旋风除尘+袋式除尘等)后排放</w:t>
                  </w:r>
                </w:p>
              </w:tc>
              <w:tc>
                <w:tcPr>
                  <w:tcW w:w="2970" w:type="dxa"/>
                  <w:vAlign w:val="center"/>
                </w:tcPr>
                <w:p w14:paraId="77BA6EBD">
                  <w:pPr>
                    <w:pStyle w:val="31"/>
                    <w:bidi w:val="0"/>
                    <w:rPr>
                      <w:rFonts w:hint="default"/>
                      <w:color w:val="auto"/>
                      <w:lang w:val="en-US" w:eastAsia="zh-CN"/>
                    </w:rPr>
                  </w:pPr>
                  <w:r>
                    <w:rPr>
                      <w:rFonts w:hint="eastAsia"/>
                      <w:color w:val="auto"/>
                      <w:lang w:val="en-US" w:eastAsia="zh-CN"/>
                    </w:rPr>
                    <w:t>局部收集（设备密闭，车间密闭）采用布袋除尘器处理</w:t>
                  </w:r>
                </w:p>
              </w:tc>
              <w:tc>
                <w:tcPr>
                  <w:tcW w:w="825" w:type="dxa"/>
                  <w:vAlign w:val="center"/>
                </w:tcPr>
                <w:p w14:paraId="0CAF11F7">
                  <w:pPr>
                    <w:pStyle w:val="31"/>
                    <w:bidi w:val="0"/>
                    <w:rPr>
                      <w:rFonts w:hint="default"/>
                      <w:color w:val="auto"/>
                      <w:lang w:val="en-US" w:eastAsia="zh-CN"/>
                    </w:rPr>
                  </w:pPr>
                  <w:r>
                    <w:rPr>
                      <w:rFonts w:hint="eastAsia"/>
                      <w:color w:val="auto"/>
                      <w:lang w:val="en-US" w:eastAsia="zh-CN"/>
                    </w:rPr>
                    <w:t>可行</w:t>
                  </w:r>
                </w:p>
              </w:tc>
            </w:tr>
            <w:tr w14:paraId="53394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879" w:type="dxa"/>
                  <w:vAlign w:val="center"/>
                </w:tcPr>
                <w:p w14:paraId="09BB18FF">
                  <w:pPr>
                    <w:pStyle w:val="31"/>
                    <w:bidi w:val="0"/>
                    <w:rPr>
                      <w:rFonts w:hint="default"/>
                      <w:color w:val="auto"/>
                      <w:lang w:val="en-US" w:eastAsia="zh-CN"/>
                    </w:rPr>
                  </w:pPr>
                  <w:r>
                    <w:rPr>
                      <w:rFonts w:hint="default"/>
                      <w:color w:val="auto"/>
                      <w:lang w:val="en-US" w:eastAsia="zh-CN"/>
                    </w:rPr>
                    <w:t>厂内综合污水处理</w:t>
                  </w:r>
                </w:p>
                <w:p w14:paraId="62E7BC53">
                  <w:pPr>
                    <w:pStyle w:val="31"/>
                    <w:bidi w:val="0"/>
                    <w:rPr>
                      <w:rFonts w:hint="default"/>
                      <w:color w:val="auto"/>
                      <w:lang w:val="en-US" w:eastAsia="zh-CN"/>
                    </w:rPr>
                  </w:pPr>
                  <w:r>
                    <w:rPr>
                      <w:rFonts w:hint="default"/>
                      <w:color w:val="auto"/>
                      <w:lang w:val="en-US" w:eastAsia="zh-CN"/>
                    </w:rPr>
                    <w:t>站</w:t>
                  </w:r>
                </w:p>
              </w:tc>
              <w:tc>
                <w:tcPr>
                  <w:tcW w:w="1159" w:type="dxa"/>
                  <w:vAlign w:val="center"/>
                </w:tcPr>
                <w:p w14:paraId="044D56DF">
                  <w:pPr>
                    <w:pStyle w:val="31"/>
                    <w:bidi w:val="0"/>
                    <w:rPr>
                      <w:rFonts w:hint="default"/>
                      <w:color w:val="auto"/>
                      <w:lang w:val="en-US" w:eastAsia="zh-CN"/>
                    </w:rPr>
                  </w:pPr>
                  <w:r>
                    <w:rPr>
                      <w:rFonts w:hint="default"/>
                      <w:color w:val="auto"/>
                      <w:lang w:val="en-US" w:eastAsia="zh-CN"/>
                    </w:rPr>
                    <w:t>污水处理、污泥处理和堆放废气</w:t>
                  </w:r>
                </w:p>
              </w:tc>
              <w:tc>
                <w:tcPr>
                  <w:tcW w:w="2465" w:type="dxa"/>
                  <w:vAlign w:val="center"/>
                </w:tcPr>
                <w:p w14:paraId="40F20E3B">
                  <w:pPr>
                    <w:pStyle w:val="31"/>
                    <w:bidi w:val="0"/>
                    <w:rPr>
                      <w:rFonts w:hint="default"/>
                      <w:color w:val="auto"/>
                      <w:lang w:val="en-US" w:eastAsia="zh-CN"/>
                    </w:rPr>
                  </w:pPr>
                  <w:r>
                    <w:rPr>
                      <w:rFonts w:hint="default"/>
                      <w:color w:val="auto"/>
                      <w:lang w:val="en-US" w:eastAsia="zh-CN"/>
                    </w:rPr>
                    <w:t>产生恶臭气体区域加罩或加盖</w:t>
                  </w:r>
                  <w:r>
                    <w:rPr>
                      <w:rFonts w:hint="eastAsia"/>
                      <w:color w:val="auto"/>
                      <w:lang w:val="en-US" w:eastAsia="zh-CN"/>
                    </w:rPr>
                    <w:t>；</w:t>
                  </w:r>
                  <w:r>
                    <w:rPr>
                      <w:rFonts w:hint="default"/>
                      <w:color w:val="auto"/>
                      <w:lang w:val="en-US" w:eastAsia="zh-CN"/>
                    </w:rPr>
                    <w:t>投放除臭剂</w:t>
                  </w:r>
                  <w:r>
                    <w:rPr>
                      <w:rFonts w:hint="eastAsia"/>
                      <w:color w:val="auto"/>
                      <w:lang w:val="en-US" w:eastAsia="zh-CN"/>
                    </w:rPr>
                    <w:t>；</w:t>
                  </w:r>
                  <w:r>
                    <w:rPr>
                      <w:rFonts w:hint="default"/>
                      <w:color w:val="auto"/>
                      <w:lang w:val="en-US" w:eastAsia="zh-CN"/>
                    </w:rPr>
                    <w:t>收集恶气体经处理(喷淋塔除臭、活性炭吸附、生物除臭等)后排放</w:t>
                  </w:r>
                </w:p>
              </w:tc>
              <w:tc>
                <w:tcPr>
                  <w:tcW w:w="2970" w:type="dxa"/>
                  <w:vAlign w:val="center"/>
                </w:tcPr>
                <w:p w14:paraId="1BB9188A">
                  <w:pPr>
                    <w:pStyle w:val="31"/>
                    <w:bidi w:val="0"/>
                    <w:rPr>
                      <w:rFonts w:hint="default"/>
                      <w:color w:val="auto"/>
                      <w:lang w:val="en-US" w:eastAsia="zh-CN"/>
                    </w:rPr>
                  </w:pPr>
                  <w:r>
                    <w:rPr>
                      <w:rFonts w:hint="eastAsia"/>
                      <w:color w:val="auto"/>
                      <w:lang w:val="en-US" w:eastAsia="zh-CN"/>
                    </w:rPr>
                    <w:t>污水处理设施沉淀池、缺氧池采取加盖封闭，污水处理设施周边定期喷洒除臭剂</w:t>
                  </w:r>
                </w:p>
              </w:tc>
              <w:tc>
                <w:tcPr>
                  <w:tcW w:w="825" w:type="dxa"/>
                  <w:vAlign w:val="center"/>
                </w:tcPr>
                <w:p w14:paraId="36C76452">
                  <w:pPr>
                    <w:pStyle w:val="31"/>
                    <w:bidi w:val="0"/>
                    <w:rPr>
                      <w:rFonts w:hint="default"/>
                      <w:color w:val="auto"/>
                      <w:lang w:val="en-US" w:eastAsia="zh-CN"/>
                    </w:rPr>
                  </w:pPr>
                  <w:r>
                    <w:rPr>
                      <w:rFonts w:hint="eastAsia"/>
                      <w:color w:val="auto"/>
                      <w:lang w:val="en-US" w:eastAsia="zh-CN"/>
                    </w:rPr>
                    <w:t>可行</w:t>
                  </w:r>
                </w:p>
              </w:tc>
            </w:tr>
          </w:tbl>
          <w:p w14:paraId="6F2FDAF7">
            <w:pPr>
              <w:bidi w:val="0"/>
              <w:rPr>
                <w:rFonts w:hint="eastAsia"/>
                <w:color w:val="auto"/>
                <w:lang w:val="en-US" w:eastAsia="zh-CN"/>
              </w:rPr>
            </w:pPr>
            <w:r>
              <w:rPr>
                <w:color w:val="auto"/>
                <w:lang w:val="en-US" w:eastAsia="zh-CN"/>
              </w:rPr>
              <w:t>综上所述，本项目废气经过处理后均可达标排放，对周围环境影响可接受。</w:t>
            </w:r>
          </w:p>
          <w:p w14:paraId="3ACEAF22">
            <w:pPr>
              <w:bidi w:val="0"/>
              <w:rPr>
                <w:rFonts w:hint="eastAsia"/>
                <w:b/>
                <w:bCs/>
                <w:color w:val="auto"/>
              </w:rPr>
            </w:pPr>
            <w:r>
              <w:rPr>
                <w:rFonts w:hint="eastAsia"/>
                <w:b/>
                <w:bCs/>
                <w:color w:val="auto"/>
                <w:lang w:val="en-US" w:eastAsia="zh-CN"/>
              </w:rPr>
              <w:t>5、</w:t>
            </w:r>
            <w:r>
              <w:rPr>
                <w:rFonts w:hint="eastAsia"/>
                <w:b/>
                <w:bCs/>
                <w:color w:val="auto"/>
              </w:rPr>
              <w:t>非正常工况</w:t>
            </w:r>
          </w:p>
          <w:p w14:paraId="29E04BDE">
            <w:pPr>
              <w:bidi w:val="0"/>
              <w:rPr>
                <w:rFonts w:hint="eastAsia"/>
                <w:color w:val="auto"/>
              </w:rPr>
            </w:pPr>
            <w:r>
              <w:rPr>
                <w:rFonts w:hint="eastAsia"/>
                <w:color w:val="auto"/>
              </w:rPr>
              <w:t>本项目非正常工况废气排放分析及防范措施具体如下：</w:t>
            </w:r>
          </w:p>
          <w:p w14:paraId="45F0D122">
            <w:pPr>
              <w:bidi w:val="0"/>
              <w:rPr>
                <w:rFonts w:hint="eastAsia"/>
                <w:b/>
                <w:bCs/>
                <w:color w:val="auto"/>
              </w:rPr>
            </w:pPr>
            <w:r>
              <w:rPr>
                <w:rFonts w:hint="eastAsia"/>
                <w:b/>
                <w:bCs/>
                <w:color w:val="auto"/>
                <w:lang w:eastAsia="zh-CN"/>
              </w:rPr>
              <w:t>（</w:t>
            </w:r>
            <w:r>
              <w:rPr>
                <w:rFonts w:hint="eastAsia"/>
                <w:b/>
                <w:bCs/>
                <w:color w:val="auto"/>
                <w:lang w:val="en-US" w:eastAsia="zh-CN"/>
              </w:rPr>
              <w:t>1</w:t>
            </w:r>
            <w:r>
              <w:rPr>
                <w:rFonts w:hint="eastAsia"/>
                <w:b/>
                <w:bCs/>
                <w:color w:val="auto"/>
                <w:lang w:eastAsia="zh-CN"/>
              </w:rPr>
              <w:t>）</w:t>
            </w:r>
            <w:r>
              <w:rPr>
                <w:rFonts w:hint="eastAsia"/>
                <w:b/>
                <w:bCs/>
                <w:color w:val="auto"/>
              </w:rPr>
              <w:t>非正常工况源强分析</w:t>
            </w:r>
          </w:p>
          <w:p w14:paraId="27480EDA">
            <w:pPr>
              <w:bidi w:val="0"/>
              <w:rPr>
                <w:rFonts w:hint="eastAsia"/>
                <w:color w:val="auto"/>
              </w:rPr>
            </w:pPr>
            <w:r>
              <w:rPr>
                <w:rFonts w:hint="eastAsia"/>
                <w:color w:val="auto"/>
              </w:rPr>
              <w:t>非正常排放一般包括开停车、检修、环保设施不达标三种情况。</w:t>
            </w:r>
          </w:p>
          <w:p w14:paraId="61E3FEAD">
            <w:pPr>
              <w:bidi w:val="0"/>
              <w:rPr>
                <w:rFonts w:hint="eastAsia"/>
                <w:color w:val="auto"/>
              </w:rPr>
            </w:pPr>
            <w:r>
              <w:rPr>
                <w:rFonts w:hint="eastAsia"/>
                <w:color w:val="auto"/>
              </w:rPr>
              <w:t>本项目在开车时，首先运行废气处理装置，然后进行生产作业，使生产中的废气都能得到及时处理。停车时，废气处理装置继续运转，待工艺中的废气完全排出后再关闭。设备检修以及突发性故障（如区域性停电时的停车），企业会事先安排好设备正常停车，停止生产。项目在开、停车时排出污染物均可得到有效处理，排出的污染物和正常生产时的情况基本一致。因此，非正常工况考虑废气环保设施运行不正常的情况，本报告按最不利的情况考虑，即废气处理装置完全失效，处理效率下降至0%。本项目非正常工况为废气处理装置发生故障。</w:t>
            </w:r>
          </w:p>
          <w:p w14:paraId="4CAE813F">
            <w:pPr>
              <w:bidi w:val="0"/>
              <w:rPr>
                <w:rFonts w:hint="eastAsia"/>
                <w:color w:val="auto"/>
              </w:rPr>
            </w:pPr>
            <w:r>
              <w:rPr>
                <w:rFonts w:hint="eastAsia"/>
                <w:color w:val="auto"/>
              </w:rPr>
              <w:t>在非正常工况下，按照全厂建成后污染物排放最大情况给出，如下表所示。</w:t>
            </w:r>
          </w:p>
          <w:p w14:paraId="6948A993">
            <w:pPr>
              <w:pStyle w:val="29"/>
              <w:bidi w:val="0"/>
              <w:rPr>
                <w:rFonts w:hint="default"/>
                <w:color w:val="auto"/>
                <w:lang w:val="en-US" w:eastAsia="zh-CN"/>
              </w:rPr>
            </w:pPr>
            <w:r>
              <w:rPr>
                <w:rFonts w:hint="default"/>
                <w:color w:val="auto"/>
                <w:lang w:val="en-US" w:eastAsia="zh-CN"/>
              </w:rPr>
              <w:t>表4-</w:t>
            </w:r>
            <w:r>
              <w:rPr>
                <w:rFonts w:hint="eastAsia"/>
                <w:color w:val="auto"/>
                <w:lang w:val="en-US" w:eastAsia="zh-CN"/>
              </w:rPr>
              <w:t>6</w:t>
            </w:r>
            <w:r>
              <w:rPr>
                <w:rFonts w:hint="default"/>
                <w:color w:val="auto"/>
                <w:lang w:val="en-US" w:eastAsia="zh-CN"/>
              </w:rPr>
              <w:t xml:space="preserve"> </w:t>
            </w:r>
            <w:r>
              <w:rPr>
                <w:rFonts w:hint="eastAsia"/>
                <w:color w:val="auto"/>
                <w:lang w:val="en-US" w:eastAsia="zh-CN"/>
              </w:rPr>
              <w:t xml:space="preserve"> </w:t>
            </w:r>
            <w:r>
              <w:rPr>
                <w:rFonts w:hint="default"/>
                <w:color w:val="auto"/>
                <w:lang w:val="en-US" w:eastAsia="zh-CN"/>
              </w:rPr>
              <w:t>非正常工况下本项目各废气产生及排放情况汇总</w:t>
            </w:r>
          </w:p>
          <w:tbl>
            <w:tblPr>
              <w:tblStyle w:val="18"/>
              <w:tblW w:w="8299"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836"/>
              <w:gridCol w:w="800"/>
              <w:gridCol w:w="1067"/>
              <w:gridCol w:w="1035"/>
              <w:gridCol w:w="1110"/>
              <w:gridCol w:w="1065"/>
              <w:gridCol w:w="945"/>
              <w:gridCol w:w="1441"/>
            </w:tblGrid>
            <w:tr w14:paraId="1E77E97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3" w:type="pct"/>
                  <w:vMerge w:val="restart"/>
                  <w:noWrap w:val="0"/>
                  <w:vAlign w:val="center"/>
                </w:tcPr>
                <w:p w14:paraId="6C19055A">
                  <w:pPr>
                    <w:pStyle w:val="31"/>
                    <w:bidi w:val="0"/>
                    <w:rPr>
                      <w:rFonts w:hint="eastAsia"/>
                      <w:b/>
                      <w:bCs/>
                      <w:color w:val="auto"/>
                    </w:rPr>
                  </w:pPr>
                  <w:r>
                    <w:rPr>
                      <w:rFonts w:hint="eastAsia"/>
                      <w:b/>
                      <w:bCs/>
                      <w:color w:val="auto"/>
                    </w:rPr>
                    <w:t>污染源</w:t>
                  </w:r>
                </w:p>
              </w:tc>
              <w:tc>
                <w:tcPr>
                  <w:tcW w:w="481" w:type="pct"/>
                  <w:vMerge w:val="restart"/>
                  <w:noWrap w:val="0"/>
                  <w:vAlign w:val="center"/>
                </w:tcPr>
                <w:p w14:paraId="698872B8">
                  <w:pPr>
                    <w:pStyle w:val="31"/>
                    <w:bidi w:val="0"/>
                    <w:rPr>
                      <w:rFonts w:hint="eastAsia"/>
                      <w:b/>
                      <w:bCs/>
                      <w:color w:val="auto"/>
                    </w:rPr>
                  </w:pPr>
                  <w:r>
                    <w:rPr>
                      <w:rFonts w:hint="eastAsia"/>
                      <w:b/>
                      <w:bCs/>
                      <w:color w:val="auto"/>
                    </w:rPr>
                    <w:t>污染物</w:t>
                  </w:r>
                </w:p>
              </w:tc>
              <w:tc>
                <w:tcPr>
                  <w:tcW w:w="3146" w:type="pct"/>
                  <w:gridSpan w:val="5"/>
                  <w:noWrap w:val="0"/>
                  <w:vAlign w:val="center"/>
                </w:tcPr>
                <w:p w14:paraId="0178A728">
                  <w:pPr>
                    <w:pStyle w:val="31"/>
                    <w:bidi w:val="0"/>
                    <w:rPr>
                      <w:rFonts w:hint="eastAsia"/>
                      <w:b/>
                      <w:bCs/>
                      <w:color w:val="auto"/>
                    </w:rPr>
                  </w:pPr>
                  <w:r>
                    <w:rPr>
                      <w:rFonts w:hint="eastAsia"/>
                      <w:b/>
                      <w:bCs/>
                      <w:color w:val="auto"/>
                    </w:rPr>
                    <w:t>排放情况</w:t>
                  </w:r>
                </w:p>
              </w:tc>
              <w:tc>
                <w:tcPr>
                  <w:tcW w:w="868" w:type="pct"/>
                  <w:noWrap w:val="0"/>
                  <w:vAlign w:val="center"/>
                </w:tcPr>
                <w:p w14:paraId="6D9BB3D1">
                  <w:pPr>
                    <w:pStyle w:val="31"/>
                    <w:bidi w:val="0"/>
                    <w:rPr>
                      <w:rFonts w:hint="eastAsia"/>
                      <w:b/>
                      <w:bCs/>
                      <w:color w:val="auto"/>
                    </w:rPr>
                  </w:pPr>
                  <w:r>
                    <w:rPr>
                      <w:rFonts w:hint="eastAsia"/>
                      <w:b/>
                      <w:bCs/>
                      <w:color w:val="auto"/>
                    </w:rPr>
                    <w:t>执行标准</w:t>
                  </w:r>
                </w:p>
              </w:tc>
            </w:tr>
            <w:tr w14:paraId="73E12F5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3" w:type="pct"/>
                  <w:vMerge w:val="continue"/>
                  <w:noWrap w:val="0"/>
                  <w:vAlign w:val="center"/>
                </w:tcPr>
                <w:p w14:paraId="0CB5BC74">
                  <w:pPr>
                    <w:pStyle w:val="31"/>
                    <w:bidi w:val="0"/>
                    <w:rPr>
                      <w:rFonts w:hint="eastAsia"/>
                      <w:b/>
                      <w:bCs/>
                      <w:color w:val="auto"/>
                    </w:rPr>
                  </w:pPr>
                </w:p>
              </w:tc>
              <w:tc>
                <w:tcPr>
                  <w:tcW w:w="481" w:type="pct"/>
                  <w:vMerge w:val="continue"/>
                  <w:noWrap w:val="0"/>
                  <w:vAlign w:val="center"/>
                </w:tcPr>
                <w:p w14:paraId="6F2C57A2">
                  <w:pPr>
                    <w:pStyle w:val="31"/>
                    <w:bidi w:val="0"/>
                    <w:rPr>
                      <w:rFonts w:hint="eastAsia"/>
                      <w:b/>
                      <w:bCs/>
                      <w:color w:val="auto"/>
                    </w:rPr>
                  </w:pPr>
                </w:p>
              </w:tc>
              <w:tc>
                <w:tcPr>
                  <w:tcW w:w="642" w:type="pct"/>
                  <w:noWrap w:val="0"/>
                  <w:vAlign w:val="center"/>
                </w:tcPr>
                <w:p w14:paraId="28511DFC">
                  <w:pPr>
                    <w:pStyle w:val="31"/>
                    <w:bidi w:val="0"/>
                    <w:rPr>
                      <w:rFonts w:hint="eastAsia"/>
                      <w:b/>
                      <w:bCs/>
                      <w:color w:val="auto"/>
                    </w:rPr>
                  </w:pPr>
                  <w:r>
                    <w:rPr>
                      <w:rFonts w:hint="eastAsia"/>
                      <w:b/>
                      <w:bCs/>
                      <w:color w:val="auto"/>
                    </w:rPr>
                    <w:t>排放速率</w:t>
                  </w:r>
                  <w:r>
                    <w:rPr>
                      <w:rFonts w:hint="eastAsia"/>
                      <w:b/>
                      <w:bCs/>
                      <w:color w:val="auto"/>
                      <w:lang w:eastAsia="zh-CN"/>
                    </w:rPr>
                    <w:t>（</w:t>
                  </w:r>
                  <w:r>
                    <w:rPr>
                      <w:rFonts w:hint="eastAsia"/>
                      <w:b/>
                      <w:bCs/>
                      <w:color w:val="auto"/>
                    </w:rPr>
                    <w:t>kg/h</w:t>
                  </w:r>
                  <w:r>
                    <w:rPr>
                      <w:rFonts w:hint="eastAsia"/>
                      <w:b/>
                      <w:bCs/>
                      <w:color w:val="auto"/>
                      <w:lang w:eastAsia="zh-CN"/>
                    </w:rPr>
                    <w:t>）</w:t>
                  </w:r>
                </w:p>
              </w:tc>
              <w:tc>
                <w:tcPr>
                  <w:tcW w:w="623" w:type="pct"/>
                  <w:noWrap w:val="0"/>
                  <w:vAlign w:val="center"/>
                </w:tcPr>
                <w:p w14:paraId="2A8EB4F1">
                  <w:pPr>
                    <w:pStyle w:val="31"/>
                    <w:bidi w:val="0"/>
                    <w:rPr>
                      <w:rFonts w:hint="eastAsia"/>
                      <w:b/>
                      <w:bCs/>
                      <w:color w:val="auto"/>
                    </w:rPr>
                  </w:pPr>
                  <w:r>
                    <w:rPr>
                      <w:rFonts w:hint="eastAsia"/>
                      <w:b/>
                      <w:bCs/>
                      <w:color w:val="auto"/>
                    </w:rPr>
                    <w:t>排放浓度</w:t>
                  </w:r>
                  <w:r>
                    <w:rPr>
                      <w:rFonts w:hint="eastAsia"/>
                      <w:b/>
                      <w:bCs/>
                      <w:color w:val="auto"/>
                      <w:lang w:eastAsia="zh-CN"/>
                    </w:rPr>
                    <w:t>（</w:t>
                  </w:r>
                  <w:r>
                    <w:rPr>
                      <w:rFonts w:hint="eastAsia"/>
                      <w:b/>
                      <w:bCs/>
                      <w:color w:val="auto"/>
                    </w:rPr>
                    <w:t>mg/</w:t>
                  </w:r>
                  <w:r>
                    <w:rPr>
                      <w:rFonts w:hint="eastAsia"/>
                      <w:b/>
                      <w:bCs/>
                      <w:color w:val="auto"/>
                      <w:lang w:val="en-US" w:eastAsia="zh-CN"/>
                    </w:rPr>
                    <w:t>m</w:t>
                  </w:r>
                  <w:r>
                    <w:rPr>
                      <w:rFonts w:hint="eastAsia"/>
                      <w:b/>
                      <w:bCs/>
                      <w:color w:val="auto"/>
                      <w:vertAlign w:val="superscript"/>
                      <w:lang w:val="en-US" w:eastAsia="zh-CN"/>
                    </w:rPr>
                    <w:t>3</w:t>
                  </w:r>
                  <w:r>
                    <w:rPr>
                      <w:rFonts w:hint="eastAsia"/>
                      <w:b/>
                      <w:bCs/>
                      <w:color w:val="auto"/>
                      <w:lang w:eastAsia="zh-CN"/>
                    </w:rPr>
                    <w:t>）</w:t>
                  </w:r>
                </w:p>
              </w:tc>
              <w:tc>
                <w:tcPr>
                  <w:tcW w:w="668" w:type="pct"/>
                  <w:noWrap w:val="0"/>
                  <w:vAlign w:val="center"/>
                </w:tcPr>
                <w:p w14:paraId="23826DE4">
                  <w:pPr>
                    <w:pStyle w:val="31"/>
                    <w:bidi w:val="0"/>
                    <w:rPr>
                      <w:rFonts w:hint="eastAsia"/>
                      <w:b/>
                      <w:bCs/>
                      <w:color w:val="auto"/>
                    </w:rPr>
                  </w:pPr>
                  <w:r>
                    <w:rPr>
                      <w:rFonts w:hint="eastAsia"/>
                      <w:b/>
                      <w:bCs/>
                      <w:color w:val="auto"/>
                    </w:rPr>
                    <w:t>持续时间</w:t>
                  </w:r>
                </w:p>
                <w:p w14:paraId="66E30CC2">
                  <w:pPr>
                    <w:pStyle w:val="31"/>
                    <w:bidi w:val="0"/>
                    <w:rPr>
                      <w:rFonts w:hint="eastAsia"/>
                      <w:b/>
                      <w:bCs/>
                      <w:color w:val="auto"/>
                    </w:rPr>
                  </w:pPr>
                  <w:r>
                    <w:rPr>
                      <w:rFonts w:hint="eastAsia"/>
                      <w:b/>
                      <w:bCs/>
                      <w:color w:val="auto"/>
                    </w:rPr>
                    <w:t>h/次</w:t>
                  </w:r>
                </w:p>
              </w:tc>
              <w:tc>
                <w:tcPr>
                  <w:tcW w:w="641" w:type="pct"/>
                  <w:noWrap w:val="0"/>
                  <w:vAlign w:val="center"/>
                </w:tcPr>
                <w:p w14:paraId="240F9097">
                  <w:pPr>
                    <w:pStyle w:val="31"/>
                    <w:bidi w:val="0"/>
                    <w:rPr>
                      <w:rFonts w:hint="eastAsia"/>
                      <w:b/>
                      <w:bCs/>
                      <w:color w:val="auto"/>
                    </w:rPr>
                  </w:pPr>
                  <w:r>
                    <w:rPr>
                      <w:rFonts w:hint="eastAsia"/>
                      <w:b/>
                      <w:bCs/>
                      <w:color w:val="auto"/>
                    </w:rPr>
                    <w:t>发生频次</w:t>
                  </w:r>
                </w:p>
                <w:p w14:paraId="32BDC594">
                  <w:pPr>
                    <w:pStyle w:val="31"/>
                    <w:bidi w:val="0"/>
                    <w:rPr>
                      <w:rFonts w:hint="eastAsia"/>
                      <w:b/>
                      <w:bCs/>
                      <w:color w:val="auto"/>
                    </w:rPr>
                  </w:pPr>
                  <w:r>
                    <w:rPr>
                      <w:rFonts w:hint="eastAsia"/>
                      <w:b/>
                      <w:bCs/>
                      <w:color w:val="auto"/>
                    </w:rPr>
                    <w:t>次/a</w:t>
                  </w:r>
                </w:p>
              </w:tc>
              <w:tc>
                <w:tcPr>
                  <w:tcW w:w="569" w:type="pct"/>
                  <w:noWrap w:val="0"/>
                  <w:vAlign w:val="center"/>
                </w:tcPr>
                <w:p w14:paraId="1F4ADCF8">
                  <w:pPr>
                    <w:pStyle w:val="31"/>
                    <w:bidi w:val="0"/>
                    <w:rPr>
                      <w:rFonts w:hint="eastAsia"/>
                      <w:b/>
                      <w:bCs/>
                      <w:color w:val="auto"/>
                    </w:rPr>
                  </w:pPr>
                  <w:r>
                    <w:rPr>
                      <w:rFonts w:hint="eastAsia"/>
                      <w:b/>
                      <w:bCs/>
                      <w:color w:val="auto"/>
                    </w:rPr>
                    <w:t>排放量</w:t>
                  </w:r>
                </w:p>
                <w:p w14:paraId="02372C89">
                  <w:pPr>
                    <w:pStyle w:val="31"/>
                    <w:bidi w:val="0"/>
                    <w:rPr>
                      <w:rFonts w:hint="eastAsia"/>
                      <w:b/>
                      <w:bCs/>
                      <w:color w:val="auto"/>
                    </w:rPr>
                  </w:pPr>
                  <w:r>
                    <w:rPr>
                      <w:rFonts w:hint="eastAsia"/>
                      <w:b/>
                      <w:bCs/>
                      <w:color w:val="auto"/>
                    </w:rPr>
                    <w:t>kg/a</w:t>
                  </w:r>
                </w:p>
              </w:tc>
              <w:tc>
                <w:tcPr>
                  <w:tcW w:w="868" w:type="pct"/>
                  <w:noWrap w:val="0"/>
                  <w:vAlign w:val="center"/>
                </w:tcPr>
                <w:p w14:paraId="0AFF172E">
                  <w:pPr>
                    <w:pStyle w:val="31"/>
                    <w:bidi w:val="0"/>
                    <w:rPr>
                      <w:rFonts w:hint="eastAsia"/>
                      <w:b/>
                      <w:bCs/>
                      <w:color w:val="auto"/>
                    </w:rPr>
                  </w:pPr>
                  <w:r>
                    <w:rPr>
                      <w:rFonts w:hint="eastAsia"/>
                      <w:b/>
                      <w:bCs/>
                      <w:color w:val="auto"/>
                    </w:rPr>
                    <w:t>浓度</w:t>
                  </w:r>
                  <w:r>
                    <w:rPr>
                      <w:rFonts w:hint="eastAsia"/>
                      <w:b/>
                      <w:bCs/>
                      <w:color w:val="auto"/>
                      <w:lang w:eastAsia="zh-CN"/>
                    </w:rPr>
                    <w:t>（</w:t>
                  </w:r>
                  <w:r>
                    <w:rPr>
                      <w:rFonts w:hint="eastAsia"/>
                      <w:b/>
                      <w:bCs/>
                      <w:color w:val="auto"/>
                    </w:rPr>
                    <w:t>mg/</w:t>
                  </w:r>
                  <w:r>
                    <w:rPr>
                      <w:b/>
                      <w:bCs/>
                      <w:color w:val="auto"/>
                    </w:rPr>
                    <w:t>m</w:t>
                  </w:r>
                  <w:r>
                    <w:rPr>
                      <w:b/>
                      <w:bCs/>
                      <w:color w:val="auto"/>
                      <w:vertAlign w:val="superscript"/>
                    </w:rPr>
                    <w:t>3</w:t>
                  </w:r>
                  <w:r>
                    <w:rPr>
                      <w:rFonts w:hint="eastAsia"/>
                      <w:b/>
                      <w:bCs/>
                      <w:color w:val="auto"/>
                      <w:lang w:eastAsia="zh-CN"/>
                    </w:rPr>
                    <w:t>）</w:t>
                  </w:r>
                </w:p>
              </w:tc>
            </w:tr>
            <w:tr w14:paraId="6E83E8E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97" w:hRule="atLeast"/>
                <w:jc w:val="center"/>
              </w:trPr>
              <w:tc>
                <w:tcPr>
                  <w:tcW w:w="503" w:type="pct"/>
                  <w:noWrap w:val="0"/>
                  <w:vAlign w:val="center"/>
                </w:tcPr>
                <w:p w14:paraId="2DD59D95">
                  <w:pPr>
                    <w:pStyle w:val="31"/>
                    <w:bidi w:val="0"/>
                    <w:rPr>
                      <w:rFonts w:hint="default" w:eastAsia="宋体"/>
                      <w:color w:val="auto"/>
                      <w:lang w:val="en-US" w:eastAsia="zh-CN"/>
                    </w:rPr>
                  </w:pPr>
                  <w:r>
                    <w:rPr>
                      <w:rFonts w:hint="eastAsia"/>
                      <w:color w:val="auto"/>
                      <w:lang w:val="en-US" w:eastAsia="zh-CN"/>
                    </w:rPr>
                    <w:t>上料单元</w:t>
                  </w:r>
                </w:p>
              </w:tc>
              <w:tc>
                <w:tcPr>
                  <w:tcW w:w="481" w:type="pct"/>
                  <w:noWrap w:val="0"/>
                  <w:vAlign w:val="center"/>
                </w:tcPr>
                <w:p w14:paraId="36288B45">
                  <w:pPr>
                    <w:pStyle w:val="31"/>
                    <w:bidi w:val="0"/>
                    <w:rPr>
                      <w:rFonts w:hint="default"/>
                      <w:color w:val="auto"/>
                      <w:lang w:val="en-US" w:eastAsia="zh-CN"/>
                    </w:rPr>
                  </w:pPr>
                  <w:r>
                    <w:rPr>
                      <w:rFonts w:hint="eastAsia"/>
                      <w:color w:val="auto"/>
                      <w:lang w:val="en-US" w:eastAsia="zh-CN"/>
                    </w:rPr>
                    <w:t>颗粒物</w:t>
                  </w:r>
                </w:p>
              </w:tc>
              <w:tc>
                <w:tcPr>
                  <w:tcW w:w="642" w:type="pct"/>
                  <w:noWrap w:val="0"/>
                  <w:vAlign w:val="center"/>
                </w:tcPr>
                <w:p w14:paraId="1AF305C2">
                  <w:pPr>
                    <w:pStyle w:val="31"/>
                    <w:bidi w:val="0"/>
                    <w:rPr>
                      <w:rFonts w:hint="default"/>
                      <w:color w:val="auto"/>
                      <w:lang w:val="en-US" w:eastAsia="zh-CN"/>
                    </w:rPr>
                  </w:pPr>
                  <w:r>
                    <w:rPr>
                      <w:rFonts w:hint="eastAsia"/>
                      <w:color w:val="auto"/>
                      <w:lang w:val="en-US" w:eastAsia="zh-CN"/>
                    </w:rPr>
                    <w:t>0.22</w:t>
                  </w:r>
                </w:p>
              </w:tc>
              <w:tc>
                <w:tcPr>
                  <w:tcW w:w="623" w:type="pct"/>
                  <w:noWrap w:val="0"/>
                  <w:vAlign w:val="center"/>
                </w:tcPr>
                <w:p w14:paraId="69664714">
                  <w:pPr>
                    <w:pStyle w:val="31"/>
                    <w:bidi w:val="0"/>
                    <w:rPr>
                      <w:rFonts w:hint="default"/>
                      <w:color w:val="auto"/>
                      <w:lang w:val="en-US" w:eastAsia="zh-CN"/>
                    </w:rPr>
                  </w:pPr>
                  <w:r>
                    <w:rPr>
                      <w:rFonts w:hint="eastAsia"/>
                      <w:color w:val="auto"/>
                      <w:lang w:val="en-US" w:eastAsia="zh-CN"/>
                    </w:rPr>
                    <w:t>44</w:t>
                  </w:r>
                </w:p>
              </w:tc>
              <w:tc>
                <w:tcPr>
                  <w:tcW w:w="668" w:type="pct"/>
                  <w:noWrap w:val="0"/>
                  <w:vAlign w:val="center"/>
                </w:tcPr>
                <w:p w14:paraId="297FAA06">
                  <w:pPr>
                    <w:pStyle w:val="31"/>
                    <w:bidi w:val="0"/>
                    <w:rPr>
                      <w:rFonts w:hint="eastAsia"/>
                      <w:color w:val="auto"/>
                    </w:rPr>
                  </w:pPr>
                  <w:r>
                    <w:rPr>
                      <w:rFonts w:hint="eastAsia"/>
                      <w:color w:val="auto"/>
                    </w:rPr>
                    <w:t>0.5</w:t>
                  </w:r>
                </w:p>
              </w:tc>
              <w:tc>
                <w:tcPr>
                  <w:tcW w:w="641" w:type="pct"/>
                  <w:noWrap w:val="0"/>
                  <w:vAlign w:val="center"/>
                </w:tcPr>
                <w:p w14:paraId="37136021">
                  <w:pPr>
                    <w:pStyle w:val="31"/>
                    <w:bidi w:val="0"/>
                    <w:rPr>
                      <w:rFonts w:hint="eastAsia"/>
                      <w:color w:val="auto"/>
                    </w:rPr>
                  </w:pPr>
                  <w:r>
                    <w:rPr>
                      <w:rFonts w:hint="eastAsia"/>
                      <w:color w:val="auto"/>
                    </w:rPr>
                    <w:t>1</w:t>
                  </w:r>
                </w:p>
              </w:tc>
              <w:tc>
                <w:tcPr>
                  <w:tcW w:w="569" w:type="pct"/>
                  <w:noWrap w:val="0"/>
                  <w:vAlign w:val="center"/>
                </w:tcPr>
                <w:p w14:paraId="127A0F35">
                  <w:pPr>
                    <w:pStyle w:val="31"/>
                    <w:bidi w:val="0"/>
                    <w:rPr>
                      <w:rFonts w:hint="default"/>
                      <w:color w:val="auto"/>
                      <w:lang w:val="en-US" w:eastAsia="zh-CN"/>
                    </w:rPr>
                  </w:pPr>
                  <w:r>
                    <w:rPr>
                      <w:rFonts w:hint="eastAsia"/>
                      <w:color w:val="auto"/>
                    </w:rPr>
                    <w:t>0.</w:t>
                  </w:r>
                  <w:r>
                    <w:rPr>
                      <w:rFonts w:hint="eastAsia"/>
                      <w:color w:val="auto"/>
                      <w:lang w:val="en-US" w:eastAsia="zh-CN"/>
                    </w:rPr>
                    <w:t>011</w:t>
                  </w:r>
                </w:p>
              </w:tc>
              <w:tc>
                <w:tcPr>
                  <w:tcW w:w="868" w:type="pct"/>
                  <w:noWrap w:val="0"/>
                  <w:vAlign w:val="center"/>
                </w:tcPr>
                <w:p w14:paraId="0ED2B85B">
                  <w:pPr>
                    <w:pStyle w:val="31"/>
                    <w:bidi w:val="0"/>
                    <w:rPr>
                      <w:rFonts w:hint="default"/>
                      <w:color w:val="auto"/>
                      <w:lang w:val="en-US" w:eastAsia="zh-CN"/>
                    </w:rPr>
                  </w:pPr>
                  <w:r>
                    <w:rPr>
                      <w:rFonts w:hint="eastAsia"/>
                      <w:color w:val="auto"/>
                      <w:lang w:val="en-US" w:eastAsia="zh-CN"/>
                    </w:rPr>
                    <w:t>1.0</w:t>
                  </w:r>
                </w:p>
              </w:tc>
            </w:tr>
          </w:tbl>
          <w:p w14:paraId="6C7179BD">
            <w:pPr>
              <w:bidi w:val="0"/>
              <w:rPr>
                <w:rFonts w:hint="eastAsia"/>
                <w:color w:val="auto"/>
              </w:rPr>
            </w:pPr>
            <w:r>
              <w:rPr>
                <w:rFonts w:hint="eastAsia"/>
                <w:color w:val="auto"/>
              </w:rPr>
              <w:t>由上表可知，非正常排放情况下，项目排放的</w:t>
            </w:r>
            <w:r>
              <w:rPr>
                <w:rFonts w:hint="eastAsia"/>
                <w:color w:val="auto"/>
                <w:lang w:val="en-US" w:eastAsia="zh-CN"/>
              </w:rPr>
              <w:t>颗粒物较正常工况下排放浓度增加较多，同时面粉类粉尘属于易爆粉尘，因此须杜绝粉尘浓度突然增加的情况发生。</w:t>
            </w:r>
            <w:r>
              <w:rPr>
                <w:rFonts w:hint="eastAsia"/>
                <w:color w:val="auto"/>
              </w:rPr>
              <w:t>本次评价要求企业应定期检查废气处理装置，严格管理，避免非正常工况发生。</w:t>
            </w:r>
          </w:p>
          <w:p w14:paraId="242D875F">
            <w:pPr>
              <w:bidi w:val="0"/>
              <w:rPr>
                <w:rFonts w:hint="eastAsia"/>
                <w:b/>
                <w:bCs/>
                <w:color w:val="auto"/>
              </w:rPr>
            </w:pPr>
            <w:r>
              <w:rPr>
                <w:rFonts w:hint="eastAsia"/>
                <w:b/>
                <w:bCs/>
                <w:color w:val="auto"/>
                <w:lang w:eastAsia="zh-CN"/>
              </w:rPr>
              <w:t>（</w:t>
            </w:r>
            <w:r>
              <w:rPr>
                <w:rFonts w:hint="eastAsia"/>
                <w:b/>
                <w:bCs/>
                <w:color w:val="auto"/>
                <w:lang w:val="en-US" w:eastAsia="zh-CN"/>
              </w:rPr>
              <w:t>2</w:t>
            </w:r>
            <w:r>
              <w:rPr>
                <w:rFonts w:hint="eastAsia"/>
                <w:b/>
                <w:bCs/>
                <w:color w:val="auto"/>
                <w:lang w:eastAsia="zh-CN"/>
              </w:rPr>
              <w:t>）</w:t>
            </w:r>
            <w:r>
              <w:rPr>
                <w:rFonts w:hint="eastAsia"/>
                <w:b/>
                <w:bCs/>
                <w:color w:val="auto"/>
              </w:rPr>
              <w:t>非正常工况防范措施：</w:t>
            </w:r>
          </w:p>
          <w:p w14:paraId="3F7DF236">
            <w:pPr>
              <w:bidi w:val="0"/>
              <w:rPr>
                <w:rFonts w:hint="eastAsia"/>
                <w:color w:val="auto"/>
              </w:rPr>
            </w:pPr>
            <w:r>
              <w:rPr>
                <w:rFonts w:hint="eastAsia"/>
                <w:color w:val="auto"/>
              </w:rPr>
              <w:t>为确保项目废气处理装置正常运行，建设方在日常运行过程中，拟采取如下措施：</w:t>
            </w:r>
          </w:p>
          <w:p w14:paraId="0CA5DC91">
            <w:pPr>
              <w:bidi w:val="0"/>
              <w:rPr>
                <w:rFonts w:hint="eastAsia"/>
                <w:color w:val="auto"/>
              </w:rPr>
            </w:pPr>
            <w:r>
              <w:rPr>
                <w:rFonts w:hint="eastAsia"/>
                <w:color w:val="auto"/>
              </w:rPr>
              <w:fldChar w:fldCharType="begin"/>
            </w:r>
            <w:r>
              <w:rPr>
                <w:rFonts w:hint="eastAsia"/>
                <w:color w:val="auto"/>
              </w:rPr>
              <w:instrText xml:space="preserve"> = 1 \* GB3 </w:instrText>
            </w:r>
            <w:r>
              <w:rPr>
                <w:rFonts w:hint="eastAsia"/>
                <w:color w:val="auto"/>
              </w:rPr>
              <w:fldChar w:fldCharType="separate"/>
            </w:r>
            <w:r>
              <w:rPr>
                <w:rFonts w:hint="eastAsia"/>
                <w:color w:val="auto"/>
              </w:rPr>
              <w:t>①</w:t>
            </w:r>
            <w:r>
              <w:rPr>
                <w:rFonts w:hint="eastAsia"/>
                <w:color w:val="auto"/>
              </w:rPr>
              <w:fldChar w:fldCharType="end"/>
            </w:r>
            <w:r>
              <w:rPr>
                <w:rFonts w:hint="eastAsia"/>
                <w:color w:val="auto"/>
              </w:rPr>
              <w:t>由公司委派专人负责每日巡检废气处理装置，做好巡检记录。</w:t>
            </w:r>
          </w:p>
          <w:p w14:paraId="6C93AB6B">
            <w:pPr>
              <w:bidi w:val="0"/>
              <w:rPr>
                <w:rFonts w:hint="eastAsia"/>
                <w:color w:val="auto"/>
              </w:rPr>
            </w:pPr>
            <w:r>
              <w:rPr>
                <w:rFonts w:hint="eastAsia"/>
                <w:color w:val="auto"/>
              </w:rPr>
              <w:t>②当发现废气处理设施故障并导致废气非正常排放时，应立即停止生产，待废气处理装置故障排除后并可正常运行时方可恢复生产。</w:t>
            </w:r>
          </w:p>
          <w:p w14:paraId="6447D482">
            <w:pPr>
              <w:bidi w:val="0"/>
              <w:rPr>
                <w:rFonts w:hint="eastAsia"/>
                <w:color w:val="auto"/>
              </w:rPr>
            </w:pPr>
            <w:r>
              <w:rPr>
                <w:rFonts w:hint="eastAsia"/>
                <w:color w:val="auto"/>
              </w:rPr>
              <w:fldChar w:fldCharType="begin"/>
            </w:r>
            <w:r>
              <w:rPr>
                <w:rFonts w:hint="eastAsia"/>
                <w:color w:val="auto"/>
              </w:rPr>
              <w:instrText xml:space="preserve"> = 3 \* GB3 </w:instrText>
            </w:r>
            <w:r>
              <w:rPr>
                <w:rFonts w:hint="eastAsia"/>
                <w:color w:val="auto"/>
              </w:rPr>
              <w:fldChar w:fldCharType="separate"/>
            </w:r>
            <w:r>
              <w:rPr>
                <w:rFonts w:hint="eastAsia"/>
                <w:color w:val="auto"/>
              </w:rPr>
              <w:t>③</w:t>
            </w:r>
            <w:r>
              <w:rPr>
                <w:rFonts w:hint="eastAsia"/>
                <w:color w:val="auto"/>
              </w:rPr>
              <w:fldChar w:fldCharType="end"/>
            </w:r>
            <w:r>
              <w:rPr>
                <w:rFonts w:hint="eastAsia"/>
                <w:color w:val="auto"/>
              </w:rPr>
              <w:t>按照环评要求定期对废气处理装置进行维护保养，以减少废气非正常排放。</w:t>
            </w:r>
          </w:p>
          <w:p w14:paraId="13C8B64F">
            <w:pPr>
              <w:bidi w:val="0"/>
              <w:rPr>
                <w:rFonts w:hint="eastAsia"/>
                <w:color w:val="auto"/>
              </w:rPr>
            </w:pPr>
            <w:r>
              <w:rPr>
                <w:rFonts w:hint="eastAsia"/>
                <w:color w:val="auto"/>
              </w:rPr>
              <w:t>④建立废气处理装置运行管理台账，由专人负责记录。</w:t>
            </w:r>
          </w:p>
          <w:p w14:paraId="2CCE513C">
            <w:pPr>
              <w:bidi w:val="0"/>
              <w:rPr>
                <w:rFonts w:hint="eastAsia"/>
                <w:b/>
                <w:bCs/>
                <w:color w:val="auto"/>
              </w:rPr>
            </w:pPr>
            <w:r>
              <w:rPr>
                <w:rFonts w:hint="eastAsia"/>
                <w:b/>
                <w:bCs/>
                <w:color w:val="auto"/>
                <w:lang w:val="en-US" w:eastAsia="zh-CN"/>
              </w:rPr>
              <w:t>6</w:t>
            </w:r>
            <w:r>
              <w:rPr>
                <w:rFonts w:hint="eastAsia"/>
                <w:b/>
                <w:bCs/>
                <w:color w:val="auto"/>
              </w:rPr>
              <w:t>、大气环境防护距离</w:t>
            </w:r>
          </w:p>
          <w:p w14:paraId="7B1162DB">
            <w:pPr>
              <w:bidi w:val="0"/>
              <w:rPr>
                <w:rFonts w:hint="eastAsia"/>
                <w:color w:val="auto"/>
              </w:rPr>
            </w:pPr>
            <w:r>
              <w:rPr>
                <w:rFonts w:hint="eastAsia"/>
                <w:color w:val="auto"/>
              </w:rPr>
              <w:t>本项目无需设置大气环境影响专题，未进行大气环境防护距离的计算。项目废气收集处理后均达标排放，对周边环境影响较小，无需设置大气环境防护距离。</w:t>
            </w:r>
          </w:p>
          <w:p w14:paraId="0C42A901">
            <w:pPr>
              <w:bidi w:val="0"/>
              <w:rPr>
                <w:b/>
                <w:bCs/>
                <w:color w:val="auto"/>
              </w:rPr>
            </w:pPr>
            <w:r>
              <w:rPr>
                <w:rFonts w:hint="eastAsia"/>
                <w:b/>
                <w:bCs/>
                <w:color w:val="auto"/>
                <w:lang w:val="en-US" w:eastAsia="zh-CN"/>
              </w:rPr>
              <w:t>7</w:t>
            </w:r>
            <w:r>
              <w:rPr>
                <w:rFonts w:hint="eastAsia"/>
                <w:b/>
                <w:bCs/>
                <w:color w:val="auto"/>
              </w:rPr>
              <w:t>、</w:t>
            </w:r>
            <w:r>
              <w:rPr>
                <w:b/>
                <w:bCs/>
                <w:color w:val="auto"/>
              </w:rPr>
              <w:t>大气环境影响分析结论</w:t>
            </w:r>
          </w:p>
          <w:p w14:paraId="610B2A5D">
            <w:pPr>
              <w:bidi w:val="0"/>
              <w:rPr>
                <w:color w:val="auto"/>
              </w:rPr>
            </w:pPr>
            <w:r>
              <w:rPr>
                <w:rFonts w:hint="eastAsia"/>
                <w:color w:val="auto"/>
              </w:rPr>
              <w:t>根据大气环境现状分析，项目所在区域各基本污染物除</w:t>
            </w:r>
            <w:r>
              <w:rPr>
                <w:rFonts w:hint="eastAsia"/>
                <w:color w:val="auto"/>
                <w:lang w:val="en-US" w:eastAsia="zh-CN"/>
              </w:rPr>
              <w:t>PM</w:t>
            </w:r>
            <w:r>
              <w:rPr>
                <w:rFonts w:hint="eastAsia"/>
                <w:color w:val="auto"/>
                <w:vertAlign w:val="subscript"/>
                <w:lang w:val="en-US" w:eastAsia="zh-CN"/>
              </w:rPr>
              <w:t>2.5</w:t>
            </w:r>
            <w:r>
              <w:rPr>
                <w:color w:val="auto"/>
              </w:rPr>
              <w:t>年平均浓度</w:t>
            </w:r>
            <w:r>
              <w:rPr>
                <w:rFonts w:hint="eastAsia"/>
                <w:color w:val="auto"/>
              </w:rPr>
              <w:t>超标外，其他基本污染物质量浓度均满足《环境空气质量标准》（GB3095-2012）中的二级标准要求。本</w:t>
            </w:r>
            <w:r>
              <w:rPr>
                <w:rFonts w:hint="eastAsia"/>
                <w:color w:val="auto"/>
                <w:lang w:val="en-US" w:eastAsia="zh-CN"/>
              </w:rPr>
              <w:t>项目进行粉丝生产加工，不进行包装材料生产加工，不使用各类胶黏剂，不涉及喷涂工序，塑料包装材料加工采用新料，不使用再生塑料，从源头减少有机废气的产生；面粉、淀粉上料位于密闭车间内，上料口上方安装集气罩对粉尘进行收集采用布袋除尘器处理，未被收集处理粉尘经密闭车间内沉降，定期干法清洁。</w:t>
            </w:r>
            <w:r>
              <w:rPr>
                <w:rFonts w:hint="eastAsia"/>
                <w:color w:val="auto"/>
              </w:rPr>
              <w:t>根据现场调查，项目周边以工业企业为主，</w:t>
            </w:r>
            <w:r>
              <w:rPr>
                <w:color w:val="auto"/>
              </w:rPr>
              <w:t>厂界外</w:t>
            </w:r>
            <w:r>
              <w:rPr>
                <w:rFonts w:hint="eastAsia"/>
                <w:color w:val="auto"/>
                <w:lang w:val="en-US" w:eastAsia="zh-CN"/>
              </w:rPr>
              <w:t>2</w:t>
            </w:r>
            <w:r>
              <w:rPr>
                <w:color w:val="auto"/>
              </w:rPr>
              <w:t>00米范围内</w:t>
            </w:r>
            <w:r>
              <w:rPr>
                <w:rFonts w:hint="eastAsia"/>
                <w:color w:val="auto"/>
                <w:lang w:val="en-US" w:eastAsia="zh-CN"/>
              </w:rPr>
              <w:t>未分布敏感目标</w:t>
            </w:r>
            <w:r>
              <w:rPr>
                <w:rFonts w:hint="eastAsia"/>
                <w:color w:val="auto"/>
              </w:rPr>
              <w:t>，针对</w:t>
            </w:r>
            <w:r>
              <w:rPr>
                <w:rFonts w:hint="eastAsia"/>
                <w:color w:val="auto"/>
                <w:lang w:val="en-US" w:eastAsia="zh-CN"/>
              </w:rPr>
              <w:t>无组织废气</w:t>
            </w:r>
            <w:r>
              <w:rPr>
                <w:rFonts w:hint="eastAsia"/>
                <w:color w:val="auto"/>
              </w:rPr>
              <w:t>排放，本项目通过加强管理，</w:t>
            </w:r>
            <w:r>
              <w:rPr>
                <w:rFonts w:hint="eastAsia"/>
                <w:color w:val="auto"/>
                <w:lang w:val="en-US" w:eastAsia="zh-CN"/>
              </w:rPr>
              <w:t>使用合格原料，</w:t>
            </w:r>
            <w:r>
              <w:rPr>
                <w:rFonts w:hint="eastAsia"/>
                <w:color w:val="auto"/>
              </w:rPr>
              <w:t>本项目的建设对周边大气环境质量影响较小。</w:t>
            </w:r>
          </w:p>
          <w:p w14:paraId="4D4CBBF4">
            <w:pPr>
              <w:bidi w:val="0"/>
              <w:rPr>
                <w:color w:val="auto"/>
                <w:lang w:val="en-US" w:eastAsia="zh-CN"/>
              </w:rPr>
            </w:pPr>
            <w:r>
              <w:rPr>
                <w:color w:val="auto"/>
                <w:lang w:val="en-US" w:eastAsia="zh-CN"/>
              </w:rPr>
              <w:t>综上分析，本项目运营期废气排放对区域环境空气质量以及周边敏感点的影响不大。</w:t>
            </w:r>
          </w:p>
          <w:p w14:paraId="679851E4">
            <w:pPr>
              <w:bidi w:val="0"/>
              <w:rPr>
                <w:b/>
                <w:bCs/>
                <w:color w:val="auto"/>
              </w:rPr>
            </w:pPr>
            <w:r>
              <w:rPr>
                <w:rFonts w:hint="eastAsia"/>
                <w:b/>
                <w:bCs/>
                <w:color w:val="auto"/>
              </w:rPr>
              <w:t>二、</w:t>
            </w:r>
            <w:r>
              <w:rPr>
                <w:b/>
                <w:bCs/>
                <w:color w:val="auto"/>
              </w:rPr>
              <w:t>废水环境影响和保护措施</w:t>
            </w:r>
          </w:p>
          <w:p w14:paraId="4336FD11">
            <w:pPr>
              <w:bidi w:val="0"/>
              <w:rPr>
                <w:rFonts w:hint="eastAsia"/>
                <w:b/>
                <w:bCs/>
                <w:color w:val="auto"/>
              </w:rPr>
            </w:pPr>
            <w:r>
              <w:rPr>
                <w:rFonts w:hint="eastAsia"/>
                <w:b/>
                <w:bCs/>
                <w:color w:val="auto"/>
              </w:rPr>
              <w:t>1、废水源强</w:t>
            </w:r>
          </w:p>
          <w:p w14:paraId="2EE9BB7B">
            <w:pPr>
              <w:bidi w:val="0"/>
              <w:rPr>
                <w:color w:val="auto"/>
              </w:rPr>
            </w:pPr>
            <w:r>
              <w:rPr>
                <w:rFonts w:hint="eastAsia"/>
                <w:color w:val="auto"/>
              </w:rPr>
              <w:t>（1）废水污染源强</w:t>
            </w:r>
          </w:p>
          <w:p w14:paraId="13188A5A">
            <w:pPr>
              <w:bidi w:val="0"/>
              <w:rPr>
                <w:rFonts w:hint="default"/>
                <w:color w:val="auto"/>
                <w:lang w:val="en-US" w:eastAsia="zh-CN"/>
              </w:rPr>
            </w:pPr>
            <w:r>
              <w:rPr>
                <w:rFonts w:hint="eastAsia"/>
                <w:color w:val="auto"/>
              </w:rPr>
              <w:t>本项目生产过程</w:t>
            </w:r>
            <w:r>
              <w:rPr>
                <w:rFonts w:hint="eastAsia"/>
                <w:color w:val="auto"/>
                <w:lang w:val="en-US" w:eastAsia="zh-CN"/>
              </w:rPr>
              <w:t>外排废水主要为</w:t>
            </w:r>
            <w:r>
              <w:rPr>
                <w:rFonts w:hint="eastAsia"/>
                <w:color w:val="auto"/>
              </w:rPr>
              <w:t>员工生活过程产生生活</w:t>
            </w:r>
            <w:r>
              <w:rPr>
                <w:rFonts w:hint="eastAsia"/>
                <w:color w:val="auto"/>
                <w:lang w:val="en-US" w:eastAsia="zh-CN"/>
              </w:rPr>
              <w:t>污水及设备清洗、地面清洗废水</w:t>
            </w:r>
            <w:r>
              <w:rPr>
                <w:rFonts w:hint="eastAsia"/>
                <w:color w:val="auto"/>
              </w:rPr>
              <w:t>。</w:t>
            </w:r>
            <w:r>
              <w:rPr>
                <w:rFonts w:hint="eastAsia"/>
                <w:color w:val="auto"/>
                <w:lang w:val="en-US" w:eastAsia="zh-CN"/>
              </w:rPr>
              <w:t>根据前述计算，各类排水量见表4-7。</w:t>
            </w:r>
          </w:p>
          <w:p w14:paraId="3962A564">
            <w:pPr>
              <w:bidi w:val="0"/>
              <w:rPr>
                <w:rFonts w:hint="eastAsia"/>
                <w:color w:val="auto"/>
              </w:rPr>
            </w:pPr>
            <w:r>
              <w:rPr>
                <w:color w:val="auto"/>
              </w:rPr>
              <w:t>（2）废水污染源强核算结果及相关参数一览</w:t>
            </w:r>
          </w:p>
          <w:p w14:paraId="0356507F">
            <w:pPr>
              <w:bidi w:val="0"/>
              <w:rPr>
                <w:rFonts w:hint="default" w:eastAsia="宋体"/>
                <w:color w:val="auto"/>
                <w:lang w:val="en-US" w:eastAsia="zh-CN"/>
              </w:rPr>
            </w:pPr>
            <w:r>
              <w:rPr>
                <w:color w:val="auto"/>
              </w:rPr>
              <w:t>生活污水水质指标参照《</w:t>
            </w:r>
            <w:r>
              <w:rPr>
                <w:rFonts w:hint="eastAsia"/>
                <w:color w:val="auto"/>
              </w:rPr>
              <w:t>生活污染源产排污系数手册</w:t>
            </w:r>
            <w:r>
              <w:rPr>
                <w:color w:val="auto"/>
              </w:rPr>
              <w:t>》中</w:t>
            </w:r>
            <w:r>
              <w:rPr>
                <w:rFonts w:hint="eastAsia"/>
                <w:color w:val="auto"/>
                <w:lang w:eastAsia="zh-CN"/>
              </w:rPr>
              <w:t>“</w:t>
            </w:r>
            <w:r>
              <w:rPr>
                <w:color w:val="auto"/>
              </w:rPr>
              <w:t>表1-1城镇生活源水污染物产生系数</w:t>
            </w:r>
            <w:r>
              <w:rPr>
                <w:rFonts w:hint="eastAsia"/>
                <w:color w:val="auto"/>
                <w:lang w:eastAsia="zh-CN"/>
              </w:rPr>
              <w:t>”</w:t>
            </w:r>
            <w:r>
              <w:rPr>
                <w:color w:val="auto"/>
              </w:rPr>
              <w:t>中四区产污系数，</w:t>
            </w:r>
            <w:r>
              <w:rPr>
                <w:rFonts w:hint="eastAsia"/>
                <w:color w:val="auto"/>
                <w:lang w:val="en-US" w:eastAsia="zh-CN"/>
              </w:rPr>
              <w:t>设备清洗、地面清洗废水</w:t>
            </w:r>
            <w:r>
              <w:rPr>
                <w:rFonts w:hint="eastAsia"/>
                <w:color w:val="auto"/>
                <w:szCs w:val="21"/>
                <w:lang w:val="en-US" w:eastAsia="zh-CN"/>
              </w:rPr>
              <w:t>参照</w:t>
            </w:r>
            <w:r>
              <w:rPr>
                <w:rFonts w:hint="eastAsia"/>
                <w:color w:val="auto"/>
                <w:lang w:val="en-US" w:eastAsia="zh-CN"/>
              </w:rPr>
              <w:t>设备清洗、地面清洗废水</w:t>
            </w:r>
            <w:r>
              <w:rPr>
                <w:rFonts w:hint="eastAsia"/>
                <w:color w:val="auto"/>
                <w:szCs w:val="21"/>
                <w:lang w:val="en-US" w:eastAsia="zh-CN"/>
              </w:rPr>
              <w:t>水质</w:t>
            </w:r>
            <w:r>
              <w:rPr>
                <w:rFonts w:hint="eastAsia"/>
                <w:color w:val="auto"/>
                <w:lang w:val="en-US" w:eastAsia="zh-CN"/>
              </w:rPr>
              <w:t>，</w:t>
            </w:r>
            <w:r>
              <w:rPr>
                <w:color w:val="auto"/>
              </w:rPr>
              <w:t>废水污染源强核算结果及相关参数一览见表</w:t>
            </w:r>
            <w:r>
              <w:rPr>
                <w:rFonts w:hint="eastAsia"/>
                <w:color w:val="auto"/>
              </w:rPr>
              <w:t>4-</w:t>
            </w:r>
            <w:r>
              <w:rPr>
                <w:rFonts w:hint="eastAsia"/>
                <w:color w:val="auto"/>
                <w:lang w:val="en-US" w:eastAsia="zh-CN"/>
              </w:rPr>
              <w:t>7</w:t>
            </w:r>
            <w:r>
              <w:rPr>
                <w:color w:val="auto"/>
              </w:rPr>
              <w:t>。</w:t>
            </w:r>
            <w:r>
              <w:rPr>
                <w:rFonts w:hint="eastAsia"/>
                <w:color w:val="auto"/>
                <w:lang w:val="en-US" w:eastAsia="zh-CN"/>
              </w:rPr>
              <w:t>本项目生活污水与生产废水分别排放，本项目生活污水与园区内现有污水管网联通进入园区现有化粪池，不进入企业自建污水处理设施；生产废水经新建管线进入企业自建污水处理设施。</w:t>
            </w:r>
          </w:p>
          <w:p w14:paraId="4DF6B686">
            <w:pPr>
              <w:pStyle w:val="29"/>
              <w:bidi w:val="0"/>
              <w:rPr>
                <w:rFonts w:hint="eastAsia"/>
                <w:color w:val="auto"/>
                <w:lang w:eastAsia="zh-CN"/>
              </w:rPr>
            </w:pPr>
            <w:r>
              <w:rPr>
                <w:color w:val="auto"/>
              </w:rPr>
              <w:t>表</w:t>
            </w:r>
            <w:r>
              <w:rPr>
                <w:rFonts w:hint="eastAsia"/>
                <w:color w:val="auto"/>
              </w:rPr>
              <w:t>4-</w:t>
            </w:r>
            <w:r>
              <w:rPr>
                <w:rFonts w:hint="eastAsia"/>
                <w:color w:val="auto"/>
                <w:lang w:val="en-US" w:eastAsia="zh-CN"/>
              </w:rPr>
              <w:t>7</w:t>
            </w:r>
            <w:r>
              <w:rPr>
                <w:rFonts w:hint="eastAsia"/>
                <w:color w:val="auto"/>
              </w:rPr>
              <w:t xml:space="preserve"> </w:t>
            </w:r>
            <w:r>
              <w:rPr>
                <w:rFonts w:hint="eastAsia"/>
                <w:color w:val="auto"/>
                <w:lang w:val="en-US" w:eastAsia="zh-CN"/>
              </w:rPr>
              <w:t xml:space="preserve"> </w:t>
            </w:r>
            <w:r>
              <w:rPr>
                <w:rFonts w:hint="eastAsia"/>
                <w:color w:val="auto"/>
              </w:rPr>
              <w:t>项目废水污染物产生与排放情况</w:t>
            </w:r>
          </w:p>
          <w:tbl>
            <w:tblPr>
              <w:tblStyle w:val="18"/>
              <w:tblW w:w="8303"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562"/>
              <w:gridCol w:w="887"/>
              <w:gridCol w:w="675"/>
              <w:gridCol w:w="770"/>
              <w:gridCol w:w="856"/>
              <w:gridCol w:w="801"/>
              <w:gridCol w:w="834"/>
              <w:gridCol w:w="735"/>
              <w:gridCol w:w="999"/>
              <w:gridCol w:w="1184"/>
            </w:tblGrid>
            <w:tr w14:paraId="44EE374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562" w:type="dxa"/>
                  <w:vMerge w:val="restart"/>
                  <w:noWrap w:val="0"/>
                  <w:vAlign w:val="center"/>
                </w:tcPr>
                <w:p w14:paraId="3B3F5FB7">
                  <w:pPr>
                    <w:pStyle w:val="31"/>
                    <w:bidi w:val="0"/>
                    <w:rPr>
                      <w:rFonts w:hint="eastAsia"/>
                      <w:b/>
                      <w:bCs/>
                      <w:color w:val="auto"/>
                    </w:rPr>
                  </w:pPr>
                  <w:r>
                    <w:rPr>
                      <w:rFonts w:hint="eastAsia"/>
                      <w:b/>
                      <w:bCs/>
                      <w:color w:val="auto"/>
                    </w:rPr>
                    <w:t>时期</w:t>
                  </w:r>
                </w:p>
              </w:tc>
              <w:tc>
                <w:tcPr>
                  <w:tcW w:w="887" w:type="dxa"/>
                  <w:vMerge w:val="restart"/>
                  <w:noWrap w:val="0"/>
                  <w:vAlign w:val="center"/>
                </w:tcPr>
                <w:p w14:paraId="47896462">
                  <w:pPr>
                    <w:pStyle w:val="31"/>
                    <w:bidi w:val="0"/>
                    <w:rPr>
                      <w:rFonts w:hint="eastAsia"/>
                      <w:b/>
                      <w:bCs/>
                      <w:color w:val="auto"/>
                    </w:rPr>
                  </w:pPr>
                  <w:r>
                    <w:rPr>
                      <w:rFonts w:hint="eastAsia"/>
                      <w:b/>
                      <w:bCs/>
                      <w:color w:val="auto"/>
                    </w:rPr>
                    <w:t>污染源</w:t>
                  </w:r>
                </w:p>
              </w:tc>
              <w:tc>
                <w:tcPr>
                  <w:tcW w:w="675" w:type="dxa"/>
                  <w:vMerge w:val="restart"/>
                  <w:noWrap w:val="0"/>
                  <w:vAlign w:val="center"/>
                </w:tcPr>
                <w:p w14:paraId="4CCAD6AB">
                  <w:pPr>
                    <w:pStyle w:val="31"/>
                    <w:bidi w:val="0"/>
                    <w:rPr>
                      <w:rFonts w:hint="eastAsia"/>
                      <w:b/>
                      <w:bCs/>
                      <w:color w:val="auto"/>
                    </w:rPr>
                  </w:pPr>
                  <w:r>
                    <w:rPr>
                      <w:rFonts w:hint="eastAsia"/>
                      <w:b/>
                      <w:bCs/>
                      <w:color w:val="auto"/>
                    </w:rPr>
                    <w:t>废水量t/a</w:t>
                  </w:r>
                </w:p>
              </w:tc>
              <w:tc>
                <w:tcPr>
                  <w:tcW w:w="770" w:type="dxa"/>
                  <w:vMerge w:val="restart"/>
                  <w:noWrap w:val="0"/>
                  <w:vAlign w:val="center"/>
                </w:tcPr>
                <w:p w14:paraId="70A48D27">
                  <w:pPr>
                    <w:pStyle w:val="31"/>
                    <w:bidi w:val="0"/>
                    <w:rPr>
                      <w:rFonts w:hint="eastAsia"/>
                      <w:b/>
                      <w:bCs/>
                      <w:color w:val="auto"/>
                    </w:rPr>
                  </w:pPr>
                  <w:r>
                    <w:rPr>
                      <w:rFonts w:hint="eastAsia"/>
                      <w:b/>
                      <w:bCs/>
                      <w:color w:val="auto"/>
                    </w:rPr>
                    <w:t>污染物</w:t>
                  </w:r>
                </w:p>
              </w:tc>
              <w:tc>
                <w:tcPr>
                  <w:tcW w:w="1657" w:type="dxa"/>
                  <w:gridSpan w:val="2"/>
                  <w:noWrap w:val="0"/>
                  <w:vAlign w:val="center"/>
                </w:tcPr>
                <w:p w14:paraId="4BF4D278">
                  <w:pPr>
                    <w:pStyle w:val="31"/>
                    <w:bidi w:val="0"/>
                    <w:rPr>
                      <w:rFonts w:hint="eastAsia"/>
                      <w:b/>
                      <w:bCs/>
                      <w:color w:val="auto"/>
                    </w:rPr>
                  </w:pPr>
                  <w:r>
                    <w:rPr>
                      <w:rFonts w:hint="eastAsia"/>
                      <w:b/>
                      <w:bCs/>
                      <w:color w:val="auto"/>
                    </w:rPr>
                    <w:t>产生情况</w:t>
                  </w:r>
                </w:p>
              </w:tc>
              <w:tc>
                <w:tcPr>
                  <w:tcW w:w="834" w:type="dxa"/>
                  <w:vMerge w:val="restart"/>
                  <w:noWrap w:val="0"/>
                  <w:vAlign w:val="center"/>
                </w:tcPr>
                <w:p w14:paraId="633C5A40">
                  <w:pPr>
                    <w:pStyle w:val="31"/>
                    <w:bidi w:val="0"/>
                    <w:rPr>
                      <w:rFonts w:hint="eastAsia"/>
                      <w:b/>
                      <w:bCs/>
                      <w:color w:val="auto"/>
                    </w:rPr>
                  </w:pPr>
                  <w:r>
                    <w:rPr>
                      <w:rFonts w:hint="eastAsia"/>
                      <w:b/>
                      <w:bCs/>
                      <w:color w:val="auto"/>
                    </w:rPr>
                    <w:t>拟采取的处理措施</w:t>
                  </w:r>
                </w:p>
              </w:tc>
              <w:tc>
                <w:tcPr>
                  <w:tcW w:w="1734" w:type="dxa"/>
                  <w:gridSpan w:val="2"/>
                  <w:noWrap w:val="0"/>
                  <w:vAlign w:val="center"/>
                </w:tcPr>
                <w:p w14:paraId="0EBFF8DE">
                  <w:pPr>
                    <w:pStyle w:val="31"/>
                    <w:bidi w:val="0"/>
                    <w:rPr>
                      <w:rFonts w:hint="eastAsia"/>
                      <w:b/>
                      <w:bCs/>
                      <w:color w:val="auto"/>
                    </w:rPr>
                  </w:pPr>
                  <w:r>
                    <w:rPr>
                      <w:rFonts w:hint="eastAsia"/>
                      <w:b/>
                      <w:bCs/>
                      <w:color w:val="auto"/>
                    </w:rPr>
                    <w:t>接管排放情况</w:t>
                  </w:r>
                </w:p>
              </w:tc>
              <w:tc>
                <w:tcPr>
                  <w:tcW w:w="1184" w:type="dxa"/>
                  <w:vMerge w:val="restart"/>
                  <w:noWrap w:val="0"/>
                  <w:vAlign w:val="center"/>
                </w:tcPr>
                <w:p w14:paraId="76C75955">
                  <w:pPr>
                    <w:pStyle w:val="31"/>
                    <w:bidi w:val="0"/>
                    <w:rPr>
                      <w:rFonts w:hint="eastAsia"/>
                      <w:b/>
                      <w:bCs/>
                      <w:color w:val="auto"/>
                    </w:rPr>
                  </w:pPr>
                  <w:r>
                    <w:rPr>
                      <w:rFonts w:hint="eastAsia"/>
                      <w:b/>
                      <w:bCs/>
                      <w:color w:val="auto"/>
                    </w:rPr>
                    <w:t>排放方式及去向</w:t>
                  </w:r>
                </w:p>
              </w:tc>
            </w:tr>
            <w:tr w14:paraId="24BDB70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562" w:type="dxa"/>
                  <w:vMerge w:val="continue"/>
                  <w:noWrap w:val="0"/>
                  <w:vAlign w:val="center"/>
                </w:tcPr>
                <w:p w14:paraId="22FD8833">
                  <w:pPr>
                    <w:pStyle w:val="31"/>
                    <w:bidi w:val="0"/>
                    <w:rPr>
                      <w:rFonts w:hint="eastAsia"/>
                      <w:b/>
                      <w:bCs/>
                      <w:color w:val="auto"/>
                    </w:rPr>
                  </w:pPr>
                </w:p>
              </w:tc>
              <w:tc>
                <w:tcPr>
                  <w:tcW w:w="887" w:type="dxa"/>
                  <w:vMerge w:val="continue"/>
                  <w:noWrap w:val="0"/>
                  <w:vAlign w:val="center"/>
                </w:tcPr>
                <w:p w14:paraId="09362596">
                  <w:pPr>
                    <w:pStyle w:val="31"/>
                    <w:bidi w:val="0"/>
                    <w:rPr>
                      <w:rFonts w:hint="eastAsia"/>
                      <w:b/>
                      <w:bCs/>
                      <w:color w:val="auto"/>
                    </w:rPr>
                  </w:pPr>
                </w:p>
              </w:tc>
              <w:tc>
                <w:tcPr>
                  <w:tcW w:w="675" w:type="dxa"/>
                  <w:vMerge w:val="continue"/>
                  <w:noWrap w:val="0"/>
                  <w:vAlign w:val="center"/>
                </w:tcPr>
                <w:p w14:paraId="5F4CA6AB">
                  <w:pPr>
                    <w:pStyle w:val="31"/>
                    <w:bidi w:val="0"/>
                    <w:rPr>
                      <w:rFonts w:hint="eastAsia"/>
                      <w:b/>
                      <w:bCs/>
                      <w:color w:val="auto"/>
                    </w:rPr>
                  </w:pPr>
                </w:p>
              </w:tc>
              <w:tc>
                <w:tcPr>
                  <w:tcW w:w="770" w:type="dxa"/>
                  <w:vMerge w:val="continue"/>
                  <w:noWrap w:val="0"/>
                  <w:vAlign w:val="center"/>
                </w:tcPr>
                <w:p w14:paraId="6EBD879E">
                  <w:pPr>
                    <w:pStyle w:val="31"/>
                    <w:bidi w:val="0"/>
                    <w:rPr>
                      <w:rFonts w:hint="eastAsia"/>
                      <w:b/>
                      <w:bCs/>
                      <w:color w:val="auto"/>
                    </w:rPr>
                  </w:pPr>
                </w:p>
              </w:tc>
              <w:tc>
                <w:tcPr>
                  <w:tcW w:w="856" w:type="dxa"/>
                  <w:noWrap w:val="0"/>
                  <w:vAlign w:val="center"/>
                </w:tcPr>
                <w:p w14:paraId="565C6459">
                  <w:pPr>
                    <w:pStyle w:val="31"/>
                    <w:bidi w:val="0"/>
                    <w:rPr>
                      <w:rFonts w:hint="eastAsia"/>
                      <w:b/>
                      <w:bCs/>
                      <w:color w:val="auto"/>
                    </w:rPr>
                  </w:pPr>
                  <w:r>
                    <w:rPr>
                      <w:rFonts w:hint="eastAsia"/>
                      <w:b/>
                      <w:bCs/>
                      <w:color w:val="auto"/>
                    </w:rPr>
                    <w:t>浓度mg/L</w:t>
                  </w:r>
                </w:p>
              </w:tc>
              <w:tc>
                <w:tcPr>
                  <w:tcW w:w="801" w:type="dxa"/>
                  <w:noWrap w:val="0"/>
                  <w:vAlign w:val="center"/>
                </w:tcPr>
                <w:p w14:paraId="13EFBDBC">
                  <w:pPr>
                    <w:pStyle w:val="31"/>
                    <w:bidi w:val="0"/>
                    <w:rPr>
                      <w:rFonts w:hint="eastAsia"/>
                      <w:b/>
                      <w:bCs/>
                      <w:color w:val="auto"/>
                    </w:rPr>
                  </w:pPr>
                  <w:r>
                    <w:rPr>
                      <w:rFonts w:hint="eastAsia"/>
                      <w:b/>
                      <w:bCs/>
                      <w:color w:val="auto"/>
                    </w:rPr>
                    <w:t>产生量t/a</w:t>
                  </w:r>
                </w:p>
              </w:tc>
              <w:tc>
                <w:tcPr>
                  <w:tcW w:w="834" w:type="dxa"/>
                  <w:vMerge w:val="continue"/>
                  <w:noWrap w:val="0"/>
                  <w:vAlign w:val="center"/>
                </w:tcPr>
                <w:p w14:paraId="7ABDCD57">
                  <w:pPr>
                    <w:pStyle w:val="31"/>
                    <w:bidi w:val="0"/>
                    <w:rPr>
                      <w:rFonts w:hint="eastAsia"/>
                      <w:b/>
                      <w:bCs/>
                      <w:color w:val="auto"/>
                    </w:rPr>
                  </w:pPr>
                </w:p>
              </w:tc>
              <w:tc>
                <w:tcPr>
                  <w:tcW w:w="735" w:type="dxa"/>
                  <w:noWrap w:val="0"/>
                  <w:vAlign w:val="center"/>
                </w:tcPr>
                <w:p w14:paraId="2D85C92D">
                  <w:pPr>
                    <w:pStyle w:val="31"/>
                    <w:bidi w:val="0"/>
                    <w:rPr>
                      <w:rFonts w:hint="eastAsia"/>
                      <w:b/>
                      <w:bCs/>
                      <w:color w:val="auto"/>
                    </w:rPr>
                  </w:pPr>
                  <w:r>
                    <w:rPr>
                      <w:rFonts w:hint="eastAsia"/>
                      <w:b/>
                      <w:bCs/>
                      <w:color w:val="auto"/>
                    </w:rPr>
                    <w:t>浓度mg/L</w:t>
                  </w:r>
                </w:p>
              </w:tc>
              <w:tc>
                <w:tcPr>
                  <w:tcW w:w="999" w:type="dxa"/>
                  <w:noWrap w:val="0"/>
                  <w:vAlign w:val="center"/>
                </w:tcPr>
                <w:p w14:paraId="221308C5">
                  <w:pPr>
                    <w:pStyle w:val="31"/>
                    <w:bidi w:val="0"/>
                    <w:rPr>
                      <w:rFonts w:hint="eastAsia"/>
                      <w:b/>
                      <w:bCs/>
                      <w:color w:val="auto"/>
                    </w:rPr>
                  </w:pPr>
                  <w:r>
                    <w:rPr>
                      <w:rFonts w:hint="eastAsia"/>
                      <w:b/>
                      <w:bCs/>
                      <w:color w:val="auto"/>
                    </w:rPr>
                    <w:t>排放量t/a</w:t>
                  </w:r>
                </w:p>
              </w:tc>
              <w:tc>
                <w:tcPr>
                  <w:tcW w:w="1184" w:type="dxa"/>
                  <w:vMerge w:val="continue"/>
                  <w:noWrap w:val="0"/>
                  <w:vAlign w:val="center"/>
                </w:tcPr>
                <w:p w14:paraId="649E9C36">
                  <w:pPr>
                    <w:pStyle w:val="31"/>
                    <w:bidi w:val="0"/>
                    <w:rPr>
                      <w:rFonts w:hint="eastAsia"/>
                      <w:color w:val="auto"/>
                    </w:rPr>
                  </w:pPr>
                </w:p>
              </w:tc>
            </w:tr>
            <w:tr w14:paraId="565BC73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562" w:type="dxa"/>
                  <w:vMerge w:val="restart"/>
                  <w:noWrap w:val="0"/>
                  <w:vAlign w:val="center"/>
                </w:tcPr>
                <w:p w14:paraId="2A161D05">
                  <w:pPr>
                    <w:pStyle w:val="31"/>
                    <w:bidi w:val="0"/>
                    <w:rPr>
                      <w:rFonts w:hint="eastAsia"/>
                      <w:color w:val="auto"/>
                    </w:rPr>
                  </w:pPr>
                  <w:r>
                    <w:rPr>
                      <w:rFonts w:hint="eastAsia"/>
                      <w:color w:val="auto"/>
                    </w:rPr>
                    <w:t>营运期</w:t>
                  </w:r>
                </w:p>
              </w:tc>
              <w:tc>
                <w:tcPr>
                  <w:tcW w:w="887" w:type="dxa"/>
                  <w:vMerge w:val="restart"/>
                  <w:noWrap w:val="0"/>
                  <w:vAlign w:val="center"/>
                </w:tcPr>
                <w:p w14:paraId="7959F6BC">
                  <w:pPr>
                    <w:pStyle w:val="31"/>
                    <w:bidi w:val="0"/>
                    <w:rPr>
                      <w:rFonts w:hint="eastAsia"/>
                      <w:color w:val="auto"/>
                    </w:rPr>
                  </w:pPr>
                  <w:r>
                    <w:rPr>
                      <w:rFonts w:hint="eastAsia"/>
                      <w:color w:val="auto"/>
                    </w:rPr>
                    <w:t>生活</w:t>
                  </w:r>
                </w:p>
                <w:p w14:paraId="401D4BC8">
                  <w:pPr>
                    <w:pStyle w:val="31"/>
                    <w:bidi w:val="0"/>
                    <w:rPr>
                      <w:rFonts w:hint="eastAsia"/>
                      <w:color w:val="auto"/>
                    </w:rPr>
                  </w:pPr>
                  <w:r>
                    <w:rPr>
                      <w:rFonts w:hint="eastAsia"/>
                      <w:color w:val="auto"/>
                    </w:rPr>
                    <w:t>污水</w:t>
                  </w:r>
                </w:p>
              </w:tc>
              <w:tc>
                <w:tcPr>
                  <w:tcW w:w="675" w:type="dxa"/>
                  <w:vMerge w:val="restart"/>
                  <w:noWrap w:val="0"/>
                  <w:vAlign w:val="center"/>
                </w:tcPr>
                <w:p w14:paraId="359C9129">
                  <w:pPr>
                    <w:pStyle w:val="31"/>
                    <w:bidi w:val="0"/>
                    <w:rPr>
                      <w:rFonts w:hint="default"/>
                      <w:color w:val="auto"/>
                      <w:lang w:val="en-US" w:eastAsia="zh-CN"/>
                    </w:rPr>
                  </w:pPr>
                  <w:r>
                    <w:rPr>
                      <w:rFonts w:hint="eastAsia"/>
                      <w:color w:val="auto"/>
                      <w:lang w:val="en-US" w:eastAsia="zh-CN"/>
                    </w:rPr>
                    <w:t>2261</w:t>
                  </w:r>
                </w:p>
              </w:tc>
              <w:tc>
                <w:tcPr>
                  <w:tcW w:w="770" w:type="dxa"/>
                  <w:noWrap w:val="0"/>
                  <w:vAlign w:val="center"/>
                </w:tcPr>
                <w:p w14:paraId="66EAC4B0">
                  <w:pPr>
                    <w:pStyle w:val="31"/>
                    <w:bidi w:val="0"/>
                    <w:rPr>
                      <w:rFonts w:hint="eastAsia"/>
                      <w:color w:val="auto"/>
                    </w:rPr>
                  </w:pPr>
                  <w:r>
                    <w:rPr>
                      <w:rFonts w:hint="eastAsia"/>
                      <w:color w:val="auto"/>
                    </w:rPr>
                    <w:t>pH</w:t>
                  </w:r>
                </w:p>
              </w:tc>
              <w:tc>
                <w:tcPr>
                  <w:tcW w:w="856" w:type="dxa"/>
                  <w:noWrap w:val="0"/>
                  <w:vAlign w:val="center"/>
                </w:tcPr>
                <w:p w14:paraId="38A92E65">
                  <w:pPr>
                    <w:pStyle w:val="31"/>
                    <w:bidi w:val="0"/>
                    <w:rPr>
                      <w:rFonts w:hint="eastAsia"/>
                      <w:color w:val="auto"/>
                    </w:rPr>
                  </w:pPr>
                  <w:r>
                    <w:rPr>
                      <w:rFonts w:hint="eastAsia"/>
                      <w:color w:val="auto"/>
                    </w:rPr>
                    <w:t>/</w:t>
                  </w:r>
                </w:p>
              </w:tc>
              <w:tc>
                <w:tcPr>
                  <w:tcW w:w="801" w:type="dxa"/>
                  <w:noWrap w:val="0"/>
                  <w:vAlign w:val="center"/>
                </w:tcPr>
                <w:p w14:paraId="43BCE148">
                  <w:pPr>
                    <w:pStyle w:val="31"/>
                    <w:bidi w:val="0"/>
                    <w:rPr>
                      <w:color w:val="auto"/>
                    </w:rPr>
                  </w:pPr>
                  <w:r>
                    <w:rPr>
                      <w:rFonts w:hint="eastAsia"/>
                      <w:color w:val="auto"/>
                    </w:rPr>
                    <w:t>/</w:t>
                  </w:r>
                </w:p>
              </w:tc>
              <w:tc>
                <w:tcPr>
                  <w:tcW w:w="834" w:type="dxa"/>
                  <w:vMerge w:val="restart"/>
                  <w:noWrap w:val="0"/>
                  <w:vAlign w:val="center"/>
                </w:tcPr>
                <w:p w14:paraId="0C0FD65B">
                  <w:pPr>
                    <w:pStyle w:val="31"/>
                    <w:bidi w:val="0"/>
                    <w:rPr>
                      <w:rFonts w:hint="eastAsia"/>
                      <w:color w:val="auto"/>
                    </w:rPr>
                  </w:pPr>
                  <w:r>
                    <w:rPr>
                      <w:rFonts w:hint="eastAsia"/>
                      <w:color w:val="auto"/>
                    </w:rPr>
                    <w:t>化粪池预处理</w:t>
                  </w:r>
                </w:p>
              </w:tc>
              <w:tc>
                <w:tcPr>
                  <w:tcW w:w="735" w:type="dxa"/>
                  <w:noWrap w:val="0"/>
                  <w:vAlign w:val="center"/>
                </w:tcPr>
                <w:p w14:paraId="61AA2FBB">
                  <w:pPr>
                    <w:pStyle w:val="31"/>
                    <w:bidi w:val="0"/>
                    <w:rPr>
                      <w:color w:val="auto"/>
                    </w:rPr>
                  </w:pPr>
                  <w:r>
                    <w:rPr>
                      <w:rFonts w:hint="eastAsia"/>
                      <w:color w:val="auto"/>
                    </w:rPr>
                    <w:t>/</w:t>
                  </w:r>
                </w:p>
              </w:tc>
              <w:tc>
                <w:tcPr>
                  <w:tcW w:w="999" w:type="dxa"/>
                  <w:noWrap w:val="0"/>
                  <w:vAlign w:val="center"/>
                </w:tcPr>
                <w:p w14:paraId="338049B7">
                  <w:pPr>
                    <w:pStyle w:val="31"/>
                    <w:bidi w:val="0"/>
                    <w:rPr>
                      <w:color w:val="auto"/>
                    </w:rPr>
                  </w:pPr>
                  <w:r>
                    <w:rPr>
                      <w:rFonts w:hint="eastAsia"/>
                      <w:color w:val="auto"/>
                    </w:rPr>
                    <w:t>/</w:t>
                  </w:r>
                </w:p>
              </w:tc>
              <w:tc>
                <w:tcPr>
                  <w:tcW w:w="1184" w:type="dxa"/>
                  <w:vMerge w:val="restart"/>
                  <w:noWrap w:val="0"/>
                  <w:vAlign w:val="center"/>
                </w:tcPr>
                <w:p w14:paraId="7D069BF2">
                  <w:pPr>
                    <w:pStyle w:val="31"/>
                    <w:bidi w:val="0"/>
                    <w:rPr>
                      <w:color w:val="auto"/>
                    </w:rPr>
                  </w:pPr>
                  <w:r>
                    <w:rPr>
                      <w:rFonts w:hint="eastAsia"/>
                      <w:color w:val="auto"/>
                    </w:rPr>
                    <w:t>接管</w:t>
                  </w:r>
                  <w:r>
                    <w:rPr>
                      <w:rFonts w:hint="eastAsia"/>
                      <w:color w:val="auto"/>
                      <w:highlight w:val="none"/>
                      <w:lang w:val="en-US" w:eastAsia="zh-CN"/>
                    </w:rPr>
                    <w:t>山南新区污水处理厂处理</w:t>
                  </w:r>
                </w:p>
              </w:tc>
            </w:tr>
            <w:tr w14:paraId="7B1875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562" w:type="dxa"/>
                  <w:vMerge w:val="continue"/>
                  <w:noWrap w:val="0"/>
                  <w:vAlign w:val="center"/>
                </w:tcPr>
                <w:p w14:paraId="60A450B3">
                  <w:pPr>
                    <w:pStyle w:val="31"/>
                    <w:bidi w:val="0"/>
                    <w:rPr>
                      <w:rFonts w:hint="eastAsia"/>
                      <w:color w:val="auto"/>
                    </w:rPr>
                  </w:pPr>
                </w:p>
              </w:tc>
              <w:tc>
                <w:tcPr>
                  <w:tcW w:w="887" w:type="dxa"/>
                  <w:vMerge w:val="continue"/>
                  <w:noWrap w:val="0"/>
                  <w:vAlign w:val="center"/>
                </w:tcPr>
                <w:p w14:paraId="75F29D9C">
                  <w:pPr>
                    <w:pStyle w:val="31"/>
                    <w:bidi w:val="0"/>
                    <w:rPr>
                      <w:rFonts w:hint="eastAsia"/>
                      <w:color w:val="auto"/>
                    </w:rPr>
                  </w:pPr>
                </w:p>
              </w:tc>
              <w:tc>
                <w:tcPr>
                  <w:tcW w:w="675" w:type="dxa"/>
                  <w:vMerge w:val="continue"/>
                  <w:noWrap w:val="0"/>
                  <w:vAlign w:val="center"/>
                </w:tcPr>
                <w:p w14:paraId="72536A72">
                  <w:pPr>
                    <w:pStyle w:val="31"/>
                    <w:bidi w:val="0"/>
                    <w:rPr>
                      <w:rFonts w:hint="eastAsia"/>
                      <w:color w:val="auto"/>
                    </w:rPr>
                  </w:pPr>
                </w:p>
              </w:tc>
              <w:tc>
                <w:tcPr>
                  <w:tcW w:w="770" w:type="dxa"/>
                  <w:noWrap w:val="0"/>
                  <w:vAlign w:val="center"/>
                </w:tcPr>
                <w:p w14:paraId="4D32A66B">
                  <w:pPr>
                    <w:pStyle w:val="31"/>
                    <w:bidi w:val="0"/>
                    <w:rPr>
                      <w:rFonts w:hint="eastAsia"/>
                      <w:color w:val="auto"/>
                    </w:rPr>
                  </w:pPr>
                  <w:r>
                    <w:rPr>
                      <w:rFonts w:hint="eastAsia"/>
                      <w:color w:val="auto"/>
                    </w:rPr>
                    <w:t>COD</w:t>
                  </w:r>
                </w:p>
              </w:tc>
              <w:tc>
                <w:tcPr>
                  <w:tcW w:w="856" w:type="dxa"/>
                  <w:noWrap w:val="0"/>
                  <w:vAlign w:val="center"/>
                </w:tcPr>
                <w:p w14:paraId="6C400018">
                  <w:pPr>
                    <w:pStyle w:val="31"/>
                    <w:bidi w:val="0"/>
                    <w:rPr>
                      <w:rFonts w:hint="eastAsia"/>
                      <w:color w:val="auto"/>
                    </w:rPr>
                  </w:pPr>
                  <w:r>
                    <w:rPr>
                      <w:rFonts w:hint="eastAsia"/>
                      <w:color w:val="auto"/>
                    </w:rPr>
                    <w:t>340</w:t>
                  </w:r>
                </w:p>
              </w:tc>
              <w:tc>
                <w:tcPr>
                  <w:tcW w:w="801" w:type="dxa"/>
                  <w:noWrap w:val="0"/>
                  <w:vAlign w:val="center"/>
                </w:tcPr>
                <w:p w14:paraId="1BDEE991">
                  <w:pPr>
                    <w:pStyle w:val="31"/>
                    <w:bidi w:val="0"/>
                    <w:rPr>
                      <w:rFonts w:hint="default"/>
                      <w:color w:val="auto"/>
                      <w:lang w:val="en-US" w:eastAsia="zh-CN"/>
                    </w:rPr>
                  </w:pPr>
                  <w:r>
                    <w:rPr>
                      <w:rFonts w:hint="eastAsia"/>
                      <w:color w:val="auto"/>
                      <w:lang w:val="en-US" w:eastAsia="zh-CN"/>
                    </w:rPr>
                    <w:t>0.768</w:t>
                  </w:r>
                </w:p>
              </w:tc>
              <w:tc>
                <w:tcPr>
                  <w:tcW w:w="834" w:type="dxa"/>
                  <w:vMerge w:val="continue"/>
                  <w:noWrap w:val="0"/>
                  <w:vAlign w:val="center"/>
                </w:tcPr>
                <w:p w14:paraId="3F5FCE5B">
                  <w:pPr>
                    <w:pStyle w:val="31"/>
                    <w:bidi w:val="0"/>
                    <w:rPr>
                      <w:rFonts w:hint="eastAsia"/>
                      <w:color w:val="auto"/>
                    </w:rPr>
                  </w:pPr>
                </w:p>
              </w:tc>
              <w:tc>
                <w:tcPr>
                  <w:tcW w:w="735" w:type="dxa"/>
                  <w:noWrap w:val="0"/>
                  <w:vAlign w:val="center"/>
                </w:tcPr>
                <w:p w14:paraId="73A7FE02">
                  <w:pPr>
                    <w:pStyle w:val="31"/>
                    <w:bidi w:val="0"/>
                    <w:ind w:firstLine="0" w:firstLineChars="0"/>
                    <w:rPr>
                      <w:color w:val="auto"/>
                    </w:rPr>
                  </w:pPr>
                  <w:r>
                    <w:rPr>
                      <w:rFonts w:hint="eastAsia"/>
                      <w:color w:val="auto"/>
                    </w:rPr>
                    <w:t>340</w:t>
                  </w:r>
                </w:p>
              </w:tc>
              <w:tc>
                <w:tcPr>
                  <w:tcW w:w="999" w:type="dxa"/>
                  <w:noWrap w:val="0"/>
                  <w:vAlign w:val="center"/>
                </w:tcPr>
                <w:p w14:paraId="72B45217">
                  <w:pPr>
                    <w:pStyle w:val="31"/>
                    <w:bidi w:val="0"/>
                    <w:ind w:firstLine="0" w:firstLineChars="0"/>
                    <w:rPr>
                      <w:rFonts w:hint="default"/>
                      <w:color w:val="auto"/>
                      <w:lang w:val="en-US" w:eastAsia="zh-CN"/>
                    </w:rPr>
                  </w:pPr>
                  <w:r>
                    <w:rPr>
                      <w:rFonts w:hint="eastAsia"/>
                      <w:color w:val="auto"/>
                      <w:lang w:val="en-US" w:eastAsia="zh-CN"/>
                    </w:rPr>
                    <w:t>0.768</w:t>
                  </w:r>
                </w:p>
              </w:tc>
              <w:tc>
                <w:tcPr>
                  <w:tcW w:w="1184" w:type="dxa"/>
                  <w:vMerge w:val="continue"/>
                  <w:noWrap w:val="0"/>
                  <w:vAlign w:val="center"/>
                </w:tcPr>
                <w:p w14:paraId="5C08F6CF">
                  <w:pPr>
                    <w:pStyle w:val="31"/>
                    <w:bidi w:val="0"/>
                    <w:rPr>
                      <w:rFonts w:hint="eastAsia"/>
                      <w:color w:val="auto"/>
                    </w:rPr>
                  </w:pPr>
                </w:p>
              </w:tc>
            </w:tr>
            <w:tr w14:paraId="07D011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562" w:type="dxa"/>
                  <w:vMerge w:val="continue"/>
                  <w:noWrap w:val="0"/>
                  <w:vAlign w:val="center"/>
                </w:tcPr>
                <w:p w14:paraId="06D16357">
                  <w:pPr>
                    <w:pStyle w:val="31"/>
                    <w:bidi w:val="0"/>
                    <w:rPr>
                      <w:rFonts w:hint="eastAsia"/>
                      <w:color w:val="auto"/>
                    </w:rPr>
                  </w:pPr>
                </w:p>
              </w:tc>
              <w:tc>
                <w:tcPr>
                  <w:tcW w:w="887" w:type="dxa"/>
                  <w:vMerge w:val="continue"/>
                  <w:noWrap w:val="0"/>
                  <w:vAlign w:val="center"/>
                </w:tcPr>
                <w:p w14:paraId="1F12BD59">
                  <w:pPr>
                    <w:pStyle w:val="31"/>
                    <w:bidi w:val="0"/>
                    <w:rPr>
                      <w:rFonts w:hint="eastAsia"/>
                      <w:color w:val="auto"/>
                    </w:rPr>
                  </w:pPr>
                </w:p>
              </w:tc>
              <w:tc>
                <w:tcPr>
                  <w:tcW w:w="675" w:type="dxa"/>
                  <w:vMerge w:val="continue"/>
                  <w:noWrap w:val="0"/>
                  <w:vAlign w:val="center"/>
                </w:tcPr>
                <w:p w14:paraId="6DDD55C0">
                  <w:pPr>
                    <w:pStyle w:val="31"/>
                    <w:bidi w:val="0"/>
                    <w:rPr>
                      <w:rFonts w:hint="eastAsia"/>
                      <w:color w:val="auto"/>
                    </w:rPr>
                  </w:pPr>
                </w:p>
              </w:tc>
              <w:tc>
                <w:tcPr>
                  <w:tcW w:w="770" w:type="dxa"/>
                  <w:noWrap w:val="0"/>
                  <w:vAlign w:val="center"/>
                </w:tcPr>
                <w:p w14:paraId="3E57F61A">
                  <w:pPr>
                    <w:pStyle w:val="31"/>
                    <w:bidi w:val="0"/>
                    <w:rPr>
                      <w:rFonts w:hint="eastAsia"/>
                      <w:color w:val="auto"/>
                    </w:rPr>
                  </w:pPr>
                  <w:r>
                    <w:rPr>
                      <w:color w:val="auto"/>
                    </w:rPr>
                    <w:t>BOD</w:t>
                  </w:r>
                  <w:r>
                    <w:rPr>
                      <w:color w:val="auto"/>
                      <w:vertAlign w:val="subscript"/>
                    </w:rPr>
                    <w:t>5</w:t>
                  </w:r>
                </w:p>
              </w:tc>
              <w:tc>
                <w:tcPr>
                  <w:tcW w:w="856" w:type="dxa"/>
                  <w:noWrap w:val="0"/>
                  <w:vAlign w:val="center"/>
                </w:tcPr>
                <w:p w14:paraId="11A115F0">
                  <w:pPr>
                    <w:pStyle w:val="31"/>
                    <w:bidi w:val="0"/>
                    <w:rPr>
                      <w:rFonts w:hint="eastAsia"/>
                      <w:color w:val="auto"/>
                    </w:rPr>
                  </w:pPr>
                  <w:r>
                    <w:rPr>
                      <w:rFonts w:hint="eastAsia"/>
                      <w:color w:val="auto"/>
                    </w:rPr>
                    <w:t>160</w:t>
                  </w:r>
                </w:p>
              </w:tc>
              <w:tc>
                <w:tcPr>
                  <w:tcW w:w="801" w:type="dxa"/>
                  <w:noWrap w:val="0"/>
                  <w:vAlign w:val="center"/>
                </w:tcPr>
                <w:p w14:paraId="2AC0A58E">
                  <w:pPr>
                    <w:pStyle w:val="31"/>
                    <w:bidi w:val="0"/>
                    <w:rPr>
                      <w:rFonts w:hint="default"/>
                      <w:color w:val="auto"/>
                      <w:lang w:val="en-US" w:eastAsia="zh-CN"/>
                    </w:rPr>
                  </w:pPr>
                  <w:r>
                    <w:rPr>
                      <w:rFonts w:hint="eastAsia"/>
                      <w:color w:val="auto"/>
                    </w:rPr>
                    <w:t>0</w:t>
                  </w:r>
                  <w:r>
                    <w:rPr>
                      <w:rFonts w:hint="eastAsia"/>
                      <w:color w:val="auto"/>
                      <w:lang w:val="en-US" w:eastAsia="zh-CN"/>
                    </w:rPr>
                    <w:t>.362</w:t>
                  </w:r>
                </w:p>
              </w:tc>
              <w:tc>
                <w:tcPr>
                  <w:tcW w:w="834" w:type="dxa"/>
                  <w:vMerge w:val="continue"/>
                  <w:noWrap w:val="0"/>
                  <w:vAlign w:val="center"/>
                </w:tcPr>
                <w:p w14:paraId="78714CAB">
                  <w:pPr>
                    <w:pStyle w:val="31"/>
                    <w:bidi w:val="0"/>
                    <w:rPr>
                      <w:rFonts w:hint="eastAsia"/>
                      <w:color w:val="auto"/>
                    </w:rPr>
                  </w:pPr>
                </w:p>
              </w:tc>
              <w:tc>
                <w:tcPr>
                  <w:tcW w:w="735" w:type="dxa"/>
                  <w:noWrap w:val="0"/>
                  <w:vAlign w:val="center"/>
                </w:tcPr>
                <w:p w14:paraId="0A78A842">
                  <w:pPr>
                    <w:pStyle w:val="31"/>
                    <w:bidi w:val="0"/>
                    <w:ind w:firstLine="0" w:firstLineChars="0"/>
                    <w:rPr>
                      <w:color w:val="auto"/>
                    </w:rPr>
                  </w:pPr>
                  <w:r>
                    <w:rPr>
                      <w:rFonts w:hint="eastAsia"/>
                      <w:color w:val="auto"/>
                    </w:rPr>
                    <w:t>160</w:t>
                  </w:r>
                </w:p>
              </w:tc>
              <w:tc>
                <w:tcPr>
                  <w:tcW w:w="999" w:type="dxa"/>
                  <w:noWrap w:val="0"/>
                  <w:vAlign w:val="center"/>
                </w:tcPr>
                <w:p w14:paraId="4E25AA26">
                  <w:pPr>
                    <w:pStyle w:val="31"/>
                    <w:bidi w:val="0"/>
                    <w:ind w:firstLine="0" w:firstLineChars="0"/>
                    <w:rPr>
                      <w:rFonts w:hint="default"/>
                      <w:color w:val="auto"/>
                      <w:lang w:val="en-US" w:eastAsia="zh-CN"/>
                    </w:rPr>
                  </w:pPr>
                  <w:r>
                    <w:rPr>
                      <w:rFonts w:hint="eastAsia"/>
                      <w:color w:val="auto"/>
                    </w:rPr>
                    <w:t>0</w:t>
                  </w:r>
                  <w:r>
                    <w:rPr>
                      <w:rFonts w:hint="eastAsia"/>
                      <w:color w:val="auto"/>
                      <w:lang w:val="en-US" w:eastAsia="zh-CN"/>
                    </w:rPr>
                    <w:t>.362</w:t>
                  </w:r>
                </w:p>
              </w:tc>
              <w:tc>
                <w:tcPr>
                  <w:tcW w:w="1184" w:type="dxa"/>
                  <w:vMerge w:val="continue"/>
                  <w:noWrap w:val="0"/>
                  <w:vAlign w:val="center"/>
                </w:tcPr>
                <w:p w14:paraId="45984A9F">
                  <w:pPr>
                    <w:pStyle w:val="31"/>
                    <w:bidi w:val="0"/>
                    <w:rPr>
                      <w:rFonts w:hint="eastAsia"/>
                      <w:color w:val="auto"/>
                    </w:rPr>
                  </w:pPr>
                </w:p>
              </w:tc>
            </w:tr>
            <w:tr w14:paraId="11BCAD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562" w:type="dxa"/>
                  <w:vMerge w:val="continue"/>
                  <w:noWrap w:val="0"/>
                  <w:vAlign w:val="center"/>
                </w:tcPr>
                <w:p w14:paraId="057041DC">
                  <w:pPr>
                    <w:pStyle w:val="31"/>
                    <w:bidi w:val="0"/>
                    <w:rPr>
                      <w:rFonts w:hint="eastAsia"/>
                      <w:color w:val="auto"/>
                    </w:rPr>
                  </w:pPr>
                </w:p>
              </w:tc>
              <w:tc>
                <w:tcPr>
                  <w:tcW w:w="887" w:type="dxa"/>
                  <w:vMerge w:val="continue"/>
                  <w:noWrap w:val="0"/>
                  <w:vAlign w:val="center"/>
                </w:tcPr>
                <w:p w14:paraId="2CC434C3">
                  <w:pPr>
                    <w:pStyle w:val="31"/>
                    <w:bidi w:val="0"/>
                    <w:rPr>
                      <w:rFonts w:hint="eastAsia"/>
                      <w:color w:val="auto"/>
                    </w:rPr>
                  </w:pPr>
                </w:p>
              </w:tc>
              <w:tc>
                <w:tcPr>
                  <w:tcW w:w="675" w:type="dxa"/>
                  <w:vMerge w:val="continue"/>
                  <w:noWrap w:val="0"/>
                  <w:vAlign w:val="center"/>
                </w:tcPr>
                <w:p w14:paraId="5793372A">
                  <w:pPr>
                    <w:pStyle w:val="31"/>
                    <w:bidi w:val="0"/>
                    <w:rPr>
                      <w:rFonts w:hint="eastAsia"/>
                      <w:color w:val="auto"/>
                    </w:rPr>
                  </w:pPr>
                </w:p>
              </w:tc>
              <w:tc>
                <w:tcPr>
                  <w:tcW w:w="770" w:type="dxa"/>
                  <w:noWrap w:val="0"/>
                  <w:vAlign w:val="center"/>
                </w:tcPr>
                <w:p w14:paraId="3349995A">
                  <w:pPr>
                    <w:pStyle w:val="31"/>
                    <w:bidi w:val="0"/>
                    <w:rPr>
                      <w:rFonts w:hint="eastAsia"/>
                      <w:color w:val="auto"/>
                    </w:rPr>
                  </w:pPr>
                  <w:r>
                    <w:rPr>
                      <w:rFonts w:hint="eastAsia"/>
                      <w:color w:val="auto"/>
                    </w:rPr>
                    <w:t>氨氮</w:t>
                  </w:r>
                </w:p>
              </w:tc>
              <w:tc>
                <w:tcPr>
                  <w:tcW w:w="856" w:type="dxa"/>
                  <w:noWrap w:val="0"/>
                  <w:vAlign w:val="center"/>
                </w:tcPr>
                <w:p w14:paraId="36197391">
                  <w:pPr>
                    <w:pStyle w:val="31"/>
                    <w:bidi w:val="0"/>
                    <w:rPr>
                      <w:rFonts w:hint="eastAsia"/>
                      <w:color w:val="auto"/>
                    </w:rPr>
                  </w:pPr>
                  <w:r>
                    <w:rPr>
                      <w:rFonts w:hint="eastAsia"/>
                      <w:color w:val="auto"/>
                    </w:rPr>
                    <w:t>32.6</w:t>
                  </w:r>
                </w:p>
              </w:tc>
              <w:tc>
                <w:tcPr>
                  <w:tcW w:w="801" w:type="dxa"/>
                  <w:noWrap w:val="0"/>
                  <w:vAlign w:val="center"/>
                </w:tcPr>
                <w:p w14:paraId="6CCD761A">
                  <w:pPr>
                    <w:pStyle w:val="31"/>
                    <w:bidi w:val="0"/>
                    <w:rPr>
                      <w:rFonts w:hint="default"/>
                      <w:color w:val="auto"/>
                      <w:lang w:val="en-US" w:eastAsia="zh-CN"/>
                    </w:rPr>
                  </w:pPr>
                  <w:r>
                    <w:rPr>
                      <w:rFonts w:hint="eastAsia"/>
                      <w:color w:val="auto"/>
                    </w:rPr>
                    <w:t>0.</w:t>
                  </w:r>
                  <w:r>
                    <w:rPr>
                      <w:rFonts w:hint="eastAsia"/>
                      <w:color w:val="auto"/>
                      <w:lang w:val="en-US" w:eastAsia="zh-CN"/>
                    </w:rPr>
                    <w:t>074</w:t>
                  </w:r>
                </w:p>
              </w:tc>
              <w:tc>
                <w:tcPr>
                  <w:tcW w:w="834" w:type="dxa"/>
                  <w:vMerge w:val="continue"/>
                  <w:noWrap w:val="0"/>
                  <w:vAlign w:val="center"/>
                </w:tcPr>
                <w:p w14:paraId="59A7C107">
                  <w:pPr>
                    <w:pStyle w:val="31"/>
                    <w:bidi w:val="0"/>
                    <w:rPr>
                      <w:rFonts w:hint="eastAsia"/>
                      <w:color w:val="auto"/>
                    </w:rPr>
                  </w:pPr>
                </w:p>
              </w:tc>
              <w:tc>
                <w:tcPr>
                  <w:tcW w:w="735" w:type="dxa"/>
                  <w:noWrap w:val="0"/>
                  <w:vAlign w:val="center"/>
                </w:tcPr>
                <w:p w14:paraId="5D23C083">
                  <w:pPr>
                    <w:pStyle w:val="31"/>
                    <w:bidi w:val="0"/>
                    <w:ind w:firstLine="0" w:firstLineChars="0"/>
                    <w:rPr>
                      <w:rFonts w:hint="eastAsia"/>
                      <w:color w:val="auto"/>
                    </w:rPr>
                  </w:pPr>
                  <w:r>
                    <w:rPr>
                      <w:rFonts w:hint="eastAsia"/>
                      <w:color w:val="auto"/>
                    </w:rPr>
                    <w:t>32.6</w:t>
                  </w:r>
                </w:p>
              </w:tc>
              <w:tc>
                <w:tcPr>
                  <w:tcW w:w="999" w:type="dxa"/>
                  <w:noWrap w:val="0"/>
                  <w:vAlign w:val="center"/>
                </w:tcPr>
                <w:p w14:paraId="099A5DAC">
                  <w:pPr>
                    <w:pStyle w:val="31"/>
                    <w:bidi w:val="0"/>
                    <w:ind w:firstLine="0" w:firstLineChars="0"/>
                    <w:rPr>
                      <w:rFonts w:hint="default"/>
                      <w:color w:val="auto"/>
                      <w:lang w:val="en-US" w:eastAsia="zh-CN"/>
                    </w:rPr>
                  </w:pPr>
                  <w:r>
                    <w:rPr>
                      <w:rFonts w:hint="eastAsia"/>
                      <w:color w:val="auto"/>
                    </w:rPr>
                    <w:t>0.</w:t>
                  </w:r>
                  <w:r>
                    <w:rPr>
                      <w:rFonts w:hint="eastAsia"/>
                      <w:color w:val="auto"/>
                      <w:lang w:val="en-US" w:eastAsia="zh-CN"/>
                    </w:rPr>
                    <w:t>074</w:t>
                  </w:r>
                </w:p>
              </w:tc>
              <w:tc>
                <w:tcPr>
                  <w:tcW w:w="1184" w:type="dxa"/>
                  <w:vMerge w:val="continue"/>
                  <w:noWrap w:val="0"/>
                  <w:vAlign w:val="center"/>
                </w:tcPr>
                <w:p w14:paraId="74F80D0E">
                  <w:pPr>
                    <w:pStyle w:val="31"/>
                    <w:bidi w:val="0"/>
                    <w:rPr>
                      <w:rFonts w:hint="eastAsia"/>
                      <w:color w:val="auto"/>
                    </w:rPr>
                  </w:pPr>
                </w:p>
              </w:tc>
            </w:tr>
            <w:tr w14:paraId="7B2605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562" w:type="dxa"/>
                  <w:vMerge w:val="continue"/>
                  <w:noWrap w:val="0"/>
                  <w:vAlign w:val="center"/>
                </w:tcPr>
                <w:p w14:paraId="7518D68C">
                  <w:pPr>
                    <w:pStyle w:val="31"/>
                    <w:bidi w:val="0"/>
                    <w:rPr>
                      <w:rFonts w:hint="eastAsia"/>
                      <w:color w:val="auto"/>
                    </w:rPr>
                  </w:pPr>
                </w:p>
              </w:tc>
              <w:tc>
                <w:tcPr>
                  <w:tcW w:w="887" w:type="dxa"/>
                  <w:vMerge w:val="continue"/>
                  <w:noWrap w:val="0"/>
                  <w:vAlign w:val="center"/>
                </w:tcPr>
                <w:p w14:paraId="1C0D95F2">
                  <w:pPr>
                    <w:pStyle w:val="31"/>
                    <w:bidi w:val="0"/>
                    <w:rPr>
                      <w:rFonts w:hint="eastAsia"/>
                      <w:color w:val="auto"/>
                    </w:rPr>
                  </w:pPr>
                </w:p>
              </w:tc>
              <w:tc>
                <w:tcPr>
                  <w:tcW w:w="675" w:type="dxa"/>
                  <w:vMerge w:val="continue"/>
                  <w:noWrap w:val="0"/>
                  <w:vAlign w:val="center"/>
                </w:tcPr>
                <w:p w14:paraId="18C814D4">
                  <w:pPr>
                    <w:pStyle w:val="31"/>
                    <w:bidi w:val="0"/>
                    <w:rPr>
                      <w:rFonts w:hint="eastAsia"/>
                      <w:color w:val="auto"/>
                    </w:rPr>
                  </w:pPr>
                </w:p>
              </w:tc>
              <w:tc>
                <w:tcPr>
                  <w:tcW w:w="770" w:type="dxa"/>
                  <w:noWrap w:val="0"/>
                  <w:vAlign w:val="center"/>
                </w:tcPr>
                <w:p w14:paraId="20FBAB81">
                  <w:pPr>
                    <w:pStyle w:val="31"/>
                    <w:bidi w:val="0"/>
                    <w:rPr>
                      <w:rFonts w:hint="eastAsia"/>
                      <w:color w:val="auto"/>
                    </w:rPr>
                  </w:pPr>
                  <w:r>
                    <w:rPr>
                      <w:rFonts w:hint="eastAsia"/>
                      <w:color w:val="auto"/>
                    </w:rPr>
                    <w:t>SS</w:t>
                  </w:r>
                </w:p>
              </w:tc>
              <w:tc>
                <w:tcPr>
                  <w:tcW w:w="856" w:type="dxa"/>
                  <w:noWrap w:val="0"/>
                  <w:vAlign w:val="center"/>
                </w:tcPr>
                <w:p w14:paraId="360FB646">
                  <w:pPr>
                    <w:pStyle w:val="31"/>
                    <w:bidi w:val="0"/>
                    <w:rPr>
                      <w:rFonts w:hint="eastAsia"/>
                      <w:color w:val="auto"/>
                    </w:rPr>
                  </w:pPr>
                  <w:r>
                    <w:rPr>
                      <w:rFonts w:hint="eastAsia"/>
                      <w:color w:val="auto"/>
                    </w:rPr>
                    <w:t>200</w:t>
                  </w:r>
                </w:p>
              </w:tc>
              <w:tc>
                <w:tcPr>
                  <w:tcW w:w="801" w:type="dxa"/>
                  <w:noWrap w:val="0"/>
                  <w:vAlign w:val="center"/>
                </w:tcPr>
                <w:p w14:paraId="112B795F">
                  <w:pPr>
                    <w:pStyle w:val="31"/>
                    <w:bidi w:val="0"/>
                    <w:rPr>
                      <w:rFonts w:hint="default"/>
                      <w:color w:val="auto"/>
                      <w:lang w:val="en-US" w:eastAsia="zh-CN"/>
                    </w:rPr>
                  </w:pPr>
                  <w:r>
                    <w:rPr>
                      <w:rFonts w:hint="eastAsia"/>
                      <w:color w:val="auto"/>
                      <w:lang w:val="en-US" w:eastAsia="zh-CN"/>
                    </w:rPr>
                    <w:t>0.452</w:t>
                  </w:r>
                </w:p>
              </w:tc>
              <w:tc>
                <w:tcPr>
                  <w:tcW w:w="834" w:type="dxa"/>
                  <w:vMerge w:val="continue"/>
                  <w:noWrap w:val="0"/>
                  <w:vAlign w:val="center"/>
                </w:tcPr>
                <w:p w14:paraId="740CFDC5">
                  <w:pPr>
                    <w:pStyle w:val="31"/>
                    <w:bidi w:val="0"/>
                    <w:rPr>
                      <w:rFonts w:hint="eastAsia"/>
                      <w:color w:val="auto"/>
                    </w:rPr>
                  </w:pPr>
                </w:p>
              </w:tc>
              <w:tc>
                <w:tcPr>
                  <w:tcW w:w="735" w:type="dxa"/>
                  <w:noWrap w:val="0"/>
                  <w:vAlign w:val="center"/>
                </w:tcPr>
                <w:p w14:paraId="3453131F">
                  <w:pPr>
                    <w:pStyle w:val="31"/>
                    <w:bidi w:val="0"/>
                    <w:ind w:firstLine="0" w:firstLineChars="0"/>
                    <w:rPr>
                      <w:color w:val="auto"/>
                    </w:rPr>
                  </w:pPr>
                  <w:r>
                    <w:rPr>
                      <w:rFonts w:hint="eastAsia"/>
                      <w:color w:val="auto"/>
                    </w:rPr>
                    <w:t>200</w:t>
                  </w:r>
                </w:p>
              </w:tc>
              <w:tc>
                <w:tcPr>
                  <w:tcW w:w="999" w:type="dxa"/>
                  <w:noWrap w:val="0"/>
                  <w:vAlign w:val="center"/>
                </w:tcPr>
                <w:p w14:paraId="084BE4DC">
                  <w:pPr>
                    <w:pStyle w:val="31"/>
                    <w:bidi w:val="0"/>
                    <w:ind w:firstLine="0" w:firstLineChars="0"/>
                    <w:rPr>
                      <w:rFonts w:hint="default"/>
                      <w:color w:val="auto"/>
                      <w:lang w:val="en-US" w:eastAsia="zh-CN"/>
                    </w:rPr>
                  </w:pPr>
                  <w:r>
                    <w:rPr>
                      <w:rFonts w:hint="eastAsia"/>
                      <w:color w:val="auto"/>
                      <w:lang w:val="en-US" w:eastAsia="zh-CN"/>
                    </w:rPr>
                    <w:t>0.452</w:t>
                  </w:r>
                </w:p>
              </w:tc>
              <w:tc>
                <w:tcPr>
                  <w:tcW w:w="1184" w:type="dxa"/>
                  <w:vMerge w:val="continue"/>
                  <w:noWrap w:val="0"/>
                  <w:vAlign w:val="center"/>
                </w:tcPr>
                <w:p w14:paraId="13BE4855">
                  <w:pPr>
                    <w:pStyle w:val="31"/>
                    <w:bidi w:val="0"/>
                    <w:rPr>
                      <w:rFonts w:hint="eastAsia"/>
                      <w:color w:val="auto"/>
                    </w:rPr>
                  </w:pPr>
                </w:p>
              </w:tc>
            </w:tr>
            <w:tr w14:paraId="571522D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562" w:type="dxa"/>
                  <w:vMerge w:val="continue"/>
                  <w:noWrap w:val="0"/>
                  <w:vAlign w:val="center"/>
                </w:tcPr>
                <w:p w14:paraId="1CA41FFB">
                  <w:pPr>
                    <w:pStyle w:val="31"/>
                    <w:bidi w:val="0"/>
                    <w:rPr>
                      <w:rFonts w:hint="eastAsia"/>
                      <w:color w:val="auto"/>
                    </w:rPr>
                  </w:pPr>
                </w:p>
              </w:tc>
              <w:tc>
                <w:tcPr>
                  <w:tcW w:w="887" w:type="dxa"/>
                  <w:vMerge w:val="continue"/>
                  <w:noWrap w:val="0"/>
                  <w:vAlign w:val="center"/>
                </w:tcPr>
                <w:p w14:paraId="526DA012">
                  <w:pPr>
                    <w:pStyle w:val="31"/>
                    <w:bidi w:val="0"/>
                    <w:rPr>
                      <w:rFonts w:hint="eastAsia"/>
                      <w:color w:val="auto"/>
                    </w:rPr>
                  </w:pPr>
                </w:p>
              </w:tc>
              <w:tc>
                <w:tcPr>
                  <w:tcW w:w="675" w:type="dxa"/>
                  <w:vMerge w:val="continue"/>
                  <w:noWrap w:val="0"/>
                  <w:vAlign w:val="center"/>
                </w:tcPr>
                <w:p w14:paraId="4E14C063">
                  <w:pPr>
                    <w:pStyle w:val="31"/>
                    <w:bidi w:val="0"/>
                    <w:rPr>
                      <w:rFonts w:hint="eastAsia"/>
                      <w:color w:val="auto"/>
                    </w:rPr>
                  </w:pPr>
                </w:p>
              </w:tc>
              <w:tc>
                <w:tcPr>
                  <w:tcW w:w="770" w:type="dxa"/>
                  <w:noWrap w:val="0"/>
                  <w:vAlign w:val="center"/>
                </w:tcPr>
                <w:p w14:paraId="2DCEFB58">
                  <w:pPr>
                    <w:pStyle w:val="31"/>
                    <w:bidi w:val="0"/>
                    <w:rPr>
                      <w:rFonts w:hint="default"/>
                      <w:color w:val="auto"/>
                      <w:lang w:val="en-US" w:eastAsia="zh-CN"/>
                    </w:rPr>
                  </w:pPr>
                  <w:r>
                    <w:rPr>
                      <w:rFonts w:hint="eastAsia"/>
                      <w:color w:val="auto"/>
                      <w:lang w:val="en-US" w:eastAsia="zh-CN"/>
                    </w:rPr>
                    <w:t>TN</w:t>
                  </w:r>
                </w:p>
              </w:tc>
              <w:tc>
                <w:tcPr>
                  <w:tcW w:w="856" w:type="dxa"/>
                  <w:noWrap w:val="0"/>
                  <w:vAlign w:val="center"/>
                </w:tcPr>
                <w:p w14:paraId="0F22938D">
                  <w:pPr>
                    <w:pStyle w:val="31"/>
                    <w:bidi w:val="0"/>
                    <w:rPr>
                      <w:rFonts w:hint="default"/>
                      <w:color w:val="auto"/>
                      <w:lang w:val="en-US" w:eastAsia="zh-CN"/>
                    </w:rPr>
                  </w:pPr>
                  <w:r>
                    <w:rPr>
                      <w:rFonts w:hint="eastAsia"/>
                      <w:color w:val="auto"/>
                      <w:lang w:val="en-US" w:eastAsia="zh-CN"/>
                    </w:rPr>
                    <w:t>44.8</w:t>
                  </w:r>
                </w:p>
              </w:tc>
              <w:tc>
                <w:tcPr>
                  <w:tcW w:w="801" w:type="dxa"/>
                  <w:noWrap w:val="0"/>
                  <w:vAlign w:val="center"/>
                </w:tcPr>
                <w:p w14:paraId="59CFEA0B">
                  <w:pPr>
                    <w:pStyle w:val="31"/>
                    <w:bidi w:val="0"/>
                    <w:rPr>
                      <w:rFonts w:hint="default"/>
                      <w:color w:val="auto"/>
                      <w:lang w:val="en-US" w:eastAsia="zh-CN"/>
                    </w:rPr>
                  </w:pPr>
                  <w:r>
                    <w:rPr>
                      <w:rFonts w:hint="eastAsia"/>
                      <w:color w:val="auto"/>
                      <w:lang w:val="en-US" w:eastAsia="zh-CN"/>
                    </w:rPr>
                    <w:t>0.101</w:t>
                  </w:r>
                </w:p>
              </w:tc>
              <w:tc>
                <w:tcPr>
                  <w:tcW w:w="834" w:type="dxa"/>
                  <w:vMerge w:val="continue"/>
                  <w:noWrap w:val="0"/>
                  <w:vAlign w:val="center"/>
                </w:tcPr>
                <w:p w14:paraId="7CD1BEA9">
                  <w:pPr>
                    <w:pStyle w:val="31"/>
                    <w:bidi w:val="0"/>
                    <w:rPr>
                      <w:rFonts w:hint="eastAsia"/>
                      <w:color w:val="auto"/>
                    </w:rPr>
                  </w:pPr>
                </w:p>
              </w:tc>
              <w:tc>
                <w:tcPr>
                  <w:tcW w:w="735" w:type="dxa"/>
                  <w:noWrap w:val="0"/>
                  <w:vAlign w:val="center"/>
                </w:tcPr>
                <w:p w14:paraId="7EDCA0DA">
                  <w:pPr>
                    <w:pStyle w:val="31"/>
                    <w:bidi w:val="0"/>
                    <w:ind w:firstLine="0" w:firstLineChars="0"/>
                    <w:rPr>
                      <w:rFonts w:hint="default"/>
                      <w:color w:val="auto"/>
                      <w:lang w:val="en-US" w:eastAsia="zh-CN"/>
                    </w:rPr>
                  </w:pPr>
                  <w:r>
                    <w:rPr>
                      <w:rFonts w:hint="eastAsia"/>
                      <w:color w:val="auto"/>
                      <w:lang w:val="en-US" w:eastAsia="zh-CN"/>
                    </w:rPr>
                    <w:t>44.8</w:t>
                  </w:r>
                </w:p>
              </w:tc>
              <w:tc>
                <w:tcPr>
                  <w:tcW w:w="999" w:type="dxa"/>
                  <w:noWrap w:val="0"/>
                  <w:vAlign w:val="center"/>
                </w:tcPr>
                <w:p w14:paraId="2F2786AE">
                  <w:pPr>
                    <w:pStyle w:val="31"/>
                    <w:bidi w:val="0"/>
                    <w:ind w:firstLine="0" w:firstLineChars="0"/>
                    <w:rPr>
                      <w:rFonts w:hint="default"/>
                      <w:color w:val="auto"/>
                      <w:lang w:val="en-US" w:eastAsia="zh-CN"/>
                    </w:rPr>
                  </w:pPr>
                  <w:r>
                    <w:rPr>
                      <w:rFonts w:hint="eastAsia"/>
                      <w:color w:val="auto"/>
                      <w:lang w:val="en-US" w:eastAsia="zh-CN"/>
                    </w:rPr>
                    <w:t>0.101</w:t>
                  </w:r>
                </w:p>
              </w:tc>
              <w:tc>
                <w:tcPr>
                  <w:tcW w:w="1184" w:type="dxa"/>
                  <w:vMerge w:val="continue"/>
                  <w:noWrap w:val="0"/>
                  <w:vAlign w:val="center"/>
                </w:tcPr>
                <w:p w14:paraId="58A193B7">
                  <w:pPr>
                    <w:pStyle w:val="31"/>
                    <w:bidi w:val="0"/>
                    <w:rPr>
                      <w:rFonts w:hint="eastAsia"/>
                      <w:color w:val="auto"/>
                    </w:rPr>
                  </w:pPr>
                </w:p>
              </w:tc>
            </w:tr>
            <w:tr w14:paraId="528E5D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562" w:type="dxa"/>
                  <w:vMerge w:val="continue"/>
                  <w:noWrap w:val="0"/>
                  <w:vAlign w:val="center"/>
                </w:tcPr>
                <w:p w14:paraId="414D78D4">
                  <w:pPr>
                    <w:pStyle w:val="31"/>
                    <w:bidi w:val="0"/>
                    <w:rPr>
                      <w:rFonts w:hint="eastAsia"/>
                      <w:color w:val="auto"/>
                    </w:rPr>
                  </w:pPr>
                </w:p>
              </w:tc>
              <w:tc>
                <w:tcPr>
                  <w:tcW w:w="887" w:type="dxa"/>
                  <w:vMerge w:val="continue"/>
                  <w:noWrap w:val="0"/>
                  <w:vAlign w:val="center"/>
                </w:tcPr>
                <w:p w14:paraId="77D643A5">
                  <w:pPr>
                    <w:pStyle w:val="31"/>
                    <w:bidi w:val="0"/>
                    <w:rPr>
                      <w:rFonts w:hint="eastAsia"/>
                      <w:color w:val="auto"/>
                    </w:rPr>
                  </w:pPr>
                </w:p>
              </w:tc>
              <w:tc>
                <w:tcPr>
                  <w:tcW w:w="675" w:type="dxa"/>
                  <w:vMerge w:val="continue"/>
                  <w:noWrap w:val="0"/>
                  <w:vAlign w:val="center"/>
                </w:tcPr>
                <w:p w14:paraId="25FCC452">
                  <w:pPr>
                    <w:pStyle w:val="31"/>
                    <w:bidi w:val="0"/>
                    <w:rPr>
                      <w:rFonts w:hint="eastAsia"/>
                      <w:color w:val="auto"/>
                    </w:rPr>
                  </w:pPr>
                </w:p>
              </w:tc>
              <w:tc>
                <w:tcPr>
                  <w:tcW w:w="770" w:type="dxa"/>
                  <w:noWrap w:val="0"/>
                  <w:vAlign w:val="center"/>
                </w:tcPr>
                <w:p w14:paraId="0483AE68">
                  <w:pPr>
                    <w:pStyle w:val="31"/>
                    <w:bidi w:val="0"/>
                    <w:rPr>
                      <w:rFonts w:hint="eastAsia"/>
                      <w:color w:val="auto"/>
                    </w:rPr>
                  </w:pPr>
                  <w:r>
                    <w:rPr>
                      <w:rFonts w:hint="eastAsia"/>
                      <w:color w:val="auto"/>
                    </w:rPr>
                    <w:t>TP</w:t>
                  </w:r>
                </w:p>
              </w:tc>
              <w:tc>
                <w:tcPr>
                  <w:tcW w:w="856" w:type="dxa"/>
                  <w:noWrap w:val="0"/>
                  <w:vAlign w:val="center"/>
                </w:tcPr>
                <w:p w14:paraId="6DDA2A74">
                  <w:pPr>
                    <w:pStyle w:val="31"/>
                    <w:bidi w:val="0"/>
                    <w:rPr>
                      <w:rFonts w:hint="eastAsia"/>
                      <w:color w:val="auto"/>
                    </w:rPr>
                  </w:pPr>
                  <w:r>
                    <w:rPr>
                      <w:rFonts w:hint="eastAsia"/>
                      <w:color w:val="auto"/>
                    </w:rPr>
                    <w:t>4.27</w:t>
                  </w:r>
                </w:p>
              </w:tc>
              <w:tc>
                <w:tcPr>
                  <w:tcW w:w="801" w:type="dxa"/>
                  <w:noWrap w:val="0"/>
                  <w:vAlign w:val="center"/>
                </w:tcPr>
                <w:p w14:paraId="6AED7F9E">
                  <w:pPr>
                    <w:pStyle w:val="31"/>
                    <w:bidi w:val="0"/>
                    <w:rPr>
                      <w:rFonts w:hint="default"/>
                      <w:color w:val="auto"/>
                      <w:lang w:val="en-US" w:eastAsia="zh-CN"/>
                    </w:rPr>
                  </w:pPr>
                  <w:r>
                    <w:rPr>
                      <w:rFonts w:hint="eastAsia"/>
                      <w:color w:val="auto"/>
                    </w:rPr>
                    <w:t>0.0</w:t>
                  </w:r>
                  <w:r>
                    <w:rPr>
                      <w:rFonts w:hint="eastAsia"/>
                      <w:color w:val="auto"/>
                      <w:lang w:val="en-US" w:eastAsia="zh-CN"/>
                    </w:rPr>
                    <w:t>1</w:t>
                  </w:r>
                </w:p>
              </w:tc>
              <w:tc>
                <w:tcPr>
                  <w:tcW w:w="834" w:type="dxa"/>
                  <w:vMerge w:val="continue"/>
                  <w:noWrap w:val="0"/>
                  <w:vAlign w:val="center"/>
                </w:tcPr>
                <w:p w14:paraId="28A5290B">
                  <w:pPr>
                    <w:pStyle w:val="31"/>
                    <w:bidi w:val="0"/>
                    <w:rPr>
                      <w:rFonts w:hint="eastAsia"/>
                      <w:color w:val="auto"/>
                    </w:rPr>
                  </w:pPr>
                </w:p>
              </w:tc>
              <w:tc>
                <w:tcPr>
                  <w:tcW w:w="735" w:type="dxa"/>
                  <w:noWrap w:val="0"/>
                  <w:vAlign w:val="center"/>
                </w:tcPr>
                <w:p w14:paraId="142AE74E">
                  <w:pPr>
                    <w:pStyle w:val="31"/>
                    <w:bidi w:val="0"/>
                    <w:ind w:firstLine="0" w:firstLineChars="0"/>
                    <w:rPr>
                      <w:rFonts w:hint="eastAsia"/>
                      <w:color w:val="auto"/>
                    </w:rPr>
                  </w:pPr>
                  <w:r>
                    <w:rPr>
                      <w:rFonts w:hint="eastAsia"/>
                      <w:color w:val="auto"/>
                    </w:rPr>
                    <w:t>4.27</w:t>
                  </w:r>
                </w:p>
              </w:tc>
              <w:tc>
                <w:tcPr>
                  <w:tcW w:w="999" w:type="dxa"/>
                  <w:noWrap w:val="0"/>
                  <w:vAlign w:val="center"/>
                </w:tcPr>
                <w:p w14:paraId="46DCCDBC">
                  <w:pPr>
                    <w:pStyle w:val="31"/>
                    <w:bidi w:val="0"/>
                    <w:ind w:firstLine="0" w:firstLineChars="0"/>
                    <w:rPr>
                      <w:rFonts w:hint="default"/>
                      <w:color w:val="auto"/>
                      <w:lang w:val="en-US" w:eastAsia="zh-CN"/>
                    </w:rPr>
                  </w:pPr>
                  <w:r>
                    <w:rPr>
                      <w:rFonts w:hint="eastAsia"/>
                      <w:color w:val="auto"/>
                    </w:rPr>
                    <w:t>0.0</w:t>
                  </w:r>
                  <w:r>
                    <w:rPr>
                      <w:rFonts w:hint="eastAsia"/>
                      <w:color w:val="auto"/>
                      <w:lang w:val="en-US" w:eastAsia="zh-CN"/>
                    </w:rPr>
                    <w:t>1</w:t>
                  </w:r>
                </w:p>
              </w:tc>
              <w:tc>
                <w:tcPr>
                  <w:tcW w:w="1184" w:type="dxa"/>
                  <w:vMerge w:val="continue"/>
                  <w:noWrap w:val="0"/>
                  <w:vAlign w:val="center"/>
                </w:tcPr>
                <w:p w14:paraId="17BC1C1C">
                  <w:pPr>
                    <w:pStyle w:val="31"/>
                    <w:bidi w:val="0"/>
                    <w:rPr>
                      <w:rFonts w:hint="eastAsia"/>
                      <w:color w:val="auto"/>
                    </w:rPr>
                  </w:pPr>
                </w:p>
              </w:tc>
            </w:tr>
            <w:tr w14:paraId="57C8BC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562" w:type="dxa"/>
                  <w:vMerge w:val="continue"/>
                  <w:noWrap w:val="0"/>
                  <w:vAlign w:val="center"/>
                </w:tcPr>
                <w:p w14:paraId="7C7240F7">
                  <w:pPr>
                    <w:pStyle w:val="31"/>
                    <w:bidi w:val="0"/>
                    <w:rPr>
                      <w:rFonts w:hint="eastAsia"/>
                      <w:color w:val="0000FF"/>
                    </w:rPr>
                  </w:pPr>
                </w:p>
              </w:tc>
              <w:tc>
                <w:tcPr>
                  <w:tcW w:w="887" w:type="dxa"/>
                  <w:vMerge w:val="restart"/>
                  <w:noWrap w:val="0"/>
                  <w:vAlign w:val="center"/>
                </w:tcPr>
                <w:p w14:paraId="0AFC9305">
                  <w:pPr>
                    <w:pStyle w:val="31"/>
                    <w:bidi w:val="0"/>
                    <w:rPr>
                      <w:rFonts w:hint="default"/>
                      <w:color w:val="auto"/>
                      <w:lang w:val="en-US" w:eastAsia="zh-CN"/>
                    </w:rPr>
                  </w:pPr>
                  <w:r>
                    <w:rPr>
                      <w:rFonts w:hint="eastAsia"/>
                      <w:color w:val="auto"/>
                      <w:lang w:val="en-US" w:eastAsia="zh-CN"/>
                    </w:rPr>
                    <w:t>设备冲洗废水</w:t>
                  </w:r>
                </w:p>
              </w:tc>
              <w:tc>
                <w:tcPr>
                  <w:tcW w:w="675" w:type="dxa"/>
                  <w:vMerge w:val="restart"/>
                  <w:noWrap w:val="0"/>
                  <w:vAlign w:val="center"/>
                </w:tcPr>
                <w:p w14:paraId="6BD762ED">
                  <w:pPr>
                    <w:pStyle w:val="31"/>
                    <w:bidi w:val="0"/>
                    <w:rPr>
                      <w:rFonts w:hint="default"/>
                      <w:color w:val="auto"/>
                      <w:lang w:val="en-US" w:eastAsia="zh-CN"/>
                    </w:rPr>
                  </w:pPr>
                  <w:r>
                    <w:rPr>
                      <w:rFonts w:hint="eastAsia"/>
                      <w:color w:val="auto"/>
                      <w:lang w:val="en-US" w:eastAsia="zh-CN"/>
                    </w:rPr>
                    <w:t>696</w:t>
                  </w:r>
                </w:p>
              </w:tc>
              <w:tc>
                <w:tcPr>
                  <w:tcW w:w="770" w:type="dxa"/>
                  <w:noWrap w:val="0"/>
                  <w:vAlign w:val="center"/>
                </w:tcPr>
                <w:p w14:paraId="50132993">
                  <w:pPr>
                    <w:pStyle w:val="31"/>
                    <w:bidi w:val="0"/>
                    <w:rPr>
                      <w:rFonts w:hint="eastAsia"/>
                      <w:color w:val="auto"/>
                    </w:rPr>
                  </w:pPr>
                  <w:r>
                    <w:rPr>
                      <w:rFonts w:hint="eastAsia"/>
                      <w:color w:val="auto"/>
                    </w:rPr>
                    <w:t>COD</w:t>
                  </w:r>
                </w:p>
              </w:tc>
              <w:tc>
                <w:tcPr>
                  <w:tcW w:w="856" w:type="dxa"/>
                  <w:noWrap w:val="0"/>
                  <w:vAlign w:val="center"/>
                </w:tcPr>
                <w:p w14:paraId="535ED6E3">
                  <w:pPr>
                    <w:pStyle w:val="31"/>
                    <w:bidi w:val="0"/>
                    <w:rPr>
                      <w:rFonts w:hint="default"/>
                      <w:color w:val="auto"/>
                      <w:lang w:val="en-US" w:eastAsia="zh-CN"/>
                    </w:rPr>
                  </w:pPr>
                  <w:r>
                    <w:rPr>
                      <w:rFonts w:hint="eastAsia"/>
                      <w:color w:val="auto"/>
                      <w:lang w:val="en-US" w:eastAsia="zh-CN"/>
                    </w:rPr>
                    <w:t>1926.9</w:t>
                  </w:r>
                </w:p>
              </w:tc>
              <w:tc>
                <w:tcPr>
                  <w:tcW w:w="801" w:type="dxa"/>
                  <w:noWrap w:val="0"/>
                  <w:vAlign w:val="center"/>
                </w:tcPr>
                <w:p w14:paraId="755DB7F3">
                  <w:pPr>
                    <w:pStyle w:val="31"/>
                    <w:bidi w:val="0"/>
                    <w:rPr>
                      <w:rFonts w:hint="default"/>
                      <w:color w:val="auto"/>
                      <w:lang w:val="en-US" w:eastAsia="zh-CN"/>
                    </w:rPr>
                  </w:pPr>
                  <w:r>
                    <w:rPr>
                      <w:rFonts w:hint="eastAsia"/>
                      <w:color w:val="auto"/>
                      <w:lang w:val="en-US" w:eastAsia="zh-CN"/>
                    </w:rPr>
                    <w:t>1.3411</w:t>
                  </w:r>
                </w:p>
              </w:tc>
              <w:tc>
                <w:tcPr>
                  <w:tcW w:w="834" w:type="dxa"/>
                  <w:vMerge w:val="restart"/>
                  <w:noWrap w:val="0"/>
                  <w:vAlign w:val="center"/>
                </w:tcPr>
                <w:p w14:paraId="06A0AF42">
                  <w:pPr>
                    <w:pStyle w:val="31"/>
                    <w:bidi w:val="0"/>
                    <w:rPr>
                      <w:rFonts w:hint="eastAsia"/>
                      <w:color w:val="0000FF"/>
                    </w:rPr>
                  </w:pPr>
                  <w:r>
                    <w:rPr>
                      <w:rFonts w:hint="eastAsia"/>
                      <w:color w:val="auto"/>
                      <w:lang w:val="en-US" w:eastAsia="zh-CN"/>
                    </w:rPr>
                    <w:t>污水处理设备</w:t>
                  </w:r>
                </w:p>
              </w:tc>
              <w:tc>
                <w:tcPr>
                  <w:tcW w:w="735" w:type="dxa"/>
                  <w:noWrap w:val="0"/>
                  <w:vAlign w:val="center"/>
                </w:tcPr>
                <w:p w14:paraId="70775073">
                  <w:pPr>
                    <w:pStyle w:val="31"/>
                    <w:bidi w:val="0"/>
                    <w:rPr>
                      <w:rFonts w:hint="default"/>
                      <w:color w:val="auto"/>
                      <w:lang w:val="en-US"/>
                    </w:rPr>
                  </w:pPr>
                  <w:r>
                    <w:rPr>
                      <w:rFonts w:hint="eastAsia"/>
                      <w:color w:val="auto"/>
                      <w:lang w:val="en-US" w:eastAsia="zh-CN"/>
                    </w:rPr>
                    <w:t>185.68</w:t>
                  </w:r>
                </w:p>
              </w:tc>
              <w:tc>
                <w:tcPr>
                  <w:tcW w:w="999" w:type="dxa"/>
                  <w:noWrap w:val="0"/>
                  <w:vAlign w:val="center"/>
                </w:tcPr>
                <w:p w14:paraId="750D3D1E">
                  <w:pPr>
                    <w:pStyle w:val="31"/>
                    <w:bidi w:val="0"/>
                    <w:rPr>
                      <w:rFonts w:hint="eastAsia"/>
                      <w:color w:val="auto"/>
                    </w:rPr>
                  </w:pPr>
                  <w:r>
                    <w:rPr>
                      <w:rFonts w:hint="eastAsia"/>
                      <w:color w:val="auto"/>
                      <w:lang w:val="en-US" w:eastAsia="zh-CN"/>
                    </w:rPr>
                    <w:t>0.009</w:t>
                  </w:r>
                </w:p>
              </w:tc>
              <w:tc>
                <w:tcPr>
                  <w:tcW w:w="1184" w:type="dxa"/>
                  <w:vMerge w:val="continue"/>
                  <w:noWrap w:val="0"/>
                  <w:vAlign w:val="center"/>
                </w:tcPr>
                <w:p w14:paraId="76C58C88">
                  <w:pPr>
                    <w:pStyle w:val="31"/>
                    <w:bidi w:val="0"/>
                    <w:rPr>
                      <w:rFonts w:hint="eastAsia"/>
                      <w:color w:val="0000FF"/>
                    </w:rPr>
                  </w:pPr>
                </w:p>
              </w:tc>
            </w:tr>
            <w:tr w14:paraId="65B8BC8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562" w:type="dxa"/>
                  <w:vMerge w:val="continue"/>
                  <w:noWrap w:val="0"/>
                  <w:vAlign w:val="center"/>
                </w:tcPr>
                <w:p w14:paraId="5CEE4E57">
                  <w:pPr>
                    <w:pStyle w:val="31"/>
                    <w:bidi w:val="0"/>
                    <w:rPr>
                      <w:rFonts w:hint="eastAsia"/>
                      <w:color w:val="0000FF"/>
                    </w:rPr>
                  </w:pPr>
                </w:p>
              </w:tc>
              <w:tc>
                <w:tcPr>
                  <w:tcW w:w="887" w:type="dxa"/>
                  <w:vMerge w:val="continue"/>
                  <w:noWrap w:val="0"/>
                  <w:vAlign w:val="center"/>
                </w:tcPr>
                <w:p w14:paraId="37B101C1">
                  <w:pPr>
                    <w:pStyle w:val="31"/>
                    <w:bidi w:val="0"/>
                    <w:rPr>
                      <w:rFonts w:hint="eastAsia"/>
                      <w:color w:val="auto"/>
                      <w:lang w:val="en-US" w:eastAsia="zh-CN"/>
                    </w:rPr>
                  </w:pPr>
                </w:p>
              </w:tc>
              <w:tc>
                <w:tcPr>
                  <w:tcW w:w="675" w:type="dxa"/>
                  <w:vMerge w:val="continue"/>
                  <w:noWrap w:val="0"/>
                  <w:vAlign w:val="center"/>
                </w:tcPr>
                <w:p w14:paraId="7D09F4A0">
                  <w:pPr>
                    <w:pStyle w:val="31"/>
                    <w:bidi w:val="0"/>
                    <w:rPr>
                      <w:rFonts w:hint="eastAsia"/>
                      <w:color w:val="auto"/>
                      <w:lang w:val="en-US" w:eastAsia="zh-CN"/>
                    </w:rPr>
                  </w:pPr>
                </w:p>
              </w:tc>
              <w:tc>
                <w:tcPr>
                  <w:tcW w:w="770" w:type="dxa"/>
                  <w:noWrap w:val="0"/>
                  <w:vAlign w:val="center"/>
                </w:tcPr>
                <w:p w14:paraId="4B7CB310">
                  <w:pPr>
                    <w:pStyle w:val="31"/>
                    <w:bidi w:val="0"/>
                    <w:rPr>
                      <w:rFonts w:hint="eastAsia"/>
                      <w:color w:val="auto"/>
                    </w:rPr>
                  </w:pPr>
                  <w:r>
                    <w:rPr>
                      <w:color w:val="auto"/>
                    </w:rPr>
                    <w:t>BOD</w:t>
                  </w:r>
                  <w:r>
                    <w:rPr>
                      <w:color w:val="auto"/>
                      <w:vertAlign w:val="subscript"/>
                    </w:rPr>
                    <w:t>5</w:t>
                  </w:r>
                </w:p>
              </w:tc>
              <w:tc>
                <w:tcPr>
                  <w:tcW w:w="856" w:type="dxa"/>
                  <w:noWrap w:val="0"/>
                  <w:vAlign w:val="center"/>
                </w:tcPr>
                <w:p w14:paraId="064A8992">
                  <w:pPr>
                    <w:pStyle w:val="31"/>
                    <w:bidi w:val="0"/>
                    <w:rPr>
                      <w:rFonts w:hint="default"/>
                      <w:color w:val="auto"/>
                      <w:lang w:val="en-US" w:eastAsia="zh-CN"/>
                    </w:rPr>
                  </w:pPr>
                  <w:r>
                    <w:rPr>
                      <w:rFonts w:hint="eastAsia"/>
                      <w:color w:val="auto"/>
                      <w:lang w:val="en-US" w:eastAsia="zh-CN"/>
                    </w:rPr>
                    <w:t>642.2</w:t>
                  </w:r>
                </w:p>
              </w:tc>
              <w:tc>
                <w:tcPr>
                  <w:tcW w:w="801" w:type="dxa"/>
                  <w:noWrap w:val="0"/>
                  <w:vAlign w:val="center"/>
                </w:tcPr>
                <w:p w14:paraId="2BE13846">
                  <w:pPr>
                    <w:pStyle w:val="31"/>
                    <w:bidi w:val="0"/>
                    <w:rPr>
                      <w:rFonts w:hint="default"/>
                      <w:color w:val="auto"/>
                      <w:lang w:val="en-US" w:eastAsia="zh-CN"/>
                    </w:rPr>
                  </w:pPr>
                  <w:r>
                    <w:rPr>
                      <w:rFonts w:hint="eastAsia"/>
                      <w:color w:val="auto"/>
                      <w:lang w:val="en-US" w:eastAsia="zh-CN"/>
                    </w:rPr>
                    <w:t>0.447</w:t>
                  </w:r>
                </w:p>
              </w:tc>
              <w:tc>
                <w:tcPr>
                  <w:tcW w:w="834" w:type="dxa"/>
                  <w:vMerge w:val="continue"/>
                  <w:noWrap w:val="0"/>
                  <w:vAlign w:val="center"/>
                </w:tcPr>
                <w:p w14:paraId="1D6B1AC3">
                  <w:pPr>
                    <w:pStyle w:val="31"/>
                    <w:bidi w:val="0"/>
                    <w:rPr>
                      <w:rFonts w:hint="eastAsia"/>
                      <w:color w:val="0000FF"/>
                      <w:lang w:val="en-US" w:eastAsia="zh-CN"/>
                    </w:rPr>
                  </w:pPr>
                </w:p>
              </w:tc>
              <w:tc>
                <w:tcPr>
                  <w:tcW w:w="735" w:type="dxa"/>
                  <w:noWrap w:val="0"/>
                  <w:vAlign w:val="center"/>
                </w:tcPr>
                <w:p w14:paraId="173E4410">
                  <w:pPr>
                    <w:pStyle w:val="31"/>
                    <w:bidi w:val="0"/>
                    <w:rPr>
                      <w:rFonts w:hint="default"/>
                      <w:color w:val="auto"/>
                      <w:lang w:val="en-US" w:eastAsia="zh-CN"/>
                    </w:rPr>
                  </w:pPr>
                  <w:r>
                    <w:rPr>
                      <w:rFonts w:hint="eastAsia"/>
                      <w:color w:val="auto"/>
                      <w:lang w:val="en-US" w:eastAsia="zh-CN"/>
                    </w:rPr>
                    <w:t>71.68</w:t>
                  </w:r>
                </w:p>
              </w:tc>
              <w:tc>
                <w:tcPr>
                  <w:tcW w:w="999" w:type="dxa"/>
                  <w:noWrap w:val="0"/>
                  <w:vAlign w:val="center"/>
                </w:tcPr>
                <w:p w14:paraId="004DABD8">
                  <w:pPr>
                    <w:pStyle w:val="31"/>
                    <w:bidi w:val="0"/>
                    <w:rPr>
                      <w:rFonts w:hint="default"/>
                      <w:color w:val="auto"/>
                      <w:lang w:val="en-US" w:eastAsia="zh-CN"/>
                    </w:rPr>
                  </w:pPr>
                  <w:r>
                    <w:rPr>
                      <w:rFonts w:hint="eastAsia"/>
                      <w:color w:val="auto"/>
                      <w:lang w:val="en-US" w:eastAsia="zh-CN"/>
                    </w:rPr>
                    <w:t>0.05</w:t>
                  </w:r>
                </w:p>
              </w:tc>
              <w:tc>
                <w:tcPr>
                  <w:tcW w:w="1184" w:type="dxa"/>
                  <w:vMerge w:val="continue"/>
                  <w:noWrap w:val="0"/>
                  <w:vAlign w:val="center"/>
                </w:tcPr>
                <w:p w14:paraId="2FA037AE">
                  <w:pPr>
                    <w:pStyle w:val="31"/>
                    <w:bidi w:val="0"/>
                    <w:rPr>
                      <w:rFonts w:hint="eastAsia"/>
                      <w:color w:val="0000FF"/>
                    </w:rPr>
                  </w:pPr>
                </w:p>
              </w:tc>
            </w:tr>
            <w:tr w14:paraId="5A45AB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562" w:type="dxa"/>
                  <w:vMerge w:val="continue"/>
                  <w:noWrap w:val="0"/>
                  <w:vAlign w:val="center"/>
                </w:tcPr>
                <w:p w14:paraId="21633A43">
                  <w:pPr>
                    <w:pStyle w:val="31"/>
                    <w:bidi w:val="0"/>
                    <w:rPr>
                      <w:rFonts w:hint="eastAsia"/>
                      <w:color w:val="0000FF"/>
                    </w:rPr>
                  </w:pPr>
                </w:p>
              </w:tc>
              <w:tc>
                <w:tcPr>
                  <w:tcW w:w="887" w:type="dxa"/>
                  <w:vMerge w:val="continue"/>
                  <w:noWrap w:val="0"/>
                  <w:vAlign w:val="center"/>
                </w:tcPr>
                <w:p w14:paraId="3E200B5E">
                  <w:pPr>
                    <w:pStyle w:val="31"/>
                    <w:bidi w:val="0"/>
                    <w:rPr>
                      <w:rFonts w:hint="eastAsia"/>
                      <w:color w:val="auto"/>
                      <w:lang w:val="en-US" w:eastAsia="zh-CN"/>
                    </w:rPr>
                  </w:pPr>
                </w:p>
              </w:tc>
              <w:tc>
                <w:tcPr>
                  <w:tcW w:w="675" w:type="dxa"/>
                  <w:vMerge w:val="continue"/>
                  <w:noWrap w:val="0"/>
                  <w:vAlign w:val="center"/>
                </w:tcPr>
                <w:p w14:paraId="5C8033A1">
                  <w:pPr>
                    <w:pStyle w:val="31"/>
                    <w:bidi w:val="0"/>
                    <w:rPr>
                      <w:rFonts w:hint="eastAsia"/>
                      <w:color w:val="auto"/>
                      <w:lang w:val="en-US" w:eastAsia="zh-CN"/>
                    </w:rPr>
                  </w:pPr>
                </w:p>
              </w:tc>
              <w:tc>
                <w:tcPr>
                  <w:tcW w:w="770" w:type="dxa"/>
                  <w:noWrap w:val="0"/>
                  <w:vAlign w:val="center"/>
                </w:tcPr>
                <w:p w14:paraId="706A0006">
                  <w:pPr>
                    <w:pStyle w:val="31"/>
                    <w:bidi w:val="0"/>
                    <w:rPr>
                      <w:color w:val="auto"/>
                    </w:rPr>
                  </w:pPr>
                  <w:r>
                    <w:rPr>
                      <w:rFonts w:hint="eastAsia"/>
                      <w:color w:val="auto"/>
                      <w:lang w:val="en-US" w:eastAsia="zh-CN"/>
                    </w:rPr>
                    <w:t>SS</w:t>
                  </w:r>
                </w:p>
              </w:tc>
              <w:tc>
                <w:tcPr>
                  <w:tcW w:w="856" w:type="dxa"/>
                  <w:noWrap w:val="0"/>
                  <w:vAlign w:val="center"/>
                </w:tcPr>
                <w:p w14:paraId="72252BA9">
                  <w:pPr>
                    <w:pStyle w:val="31"/>
                    <w:bidi w:val="0"/>
                    <w:rPr>
                      <w:rFonts w:hint="default"/>
                      <w:color w:val="auto"/>
                      <w:lang w:val="en-US" w:eastAsia="zh-CN"/>
                    </w:rPr>
                  </w:pPr>
                  <w:r>
                    <w:rPr>
                      <w:rFonts w:hint="eastAsia"/>
                      <w:color w:val="auto"/>
                      <w:lang w:val="en-US" w:eastAsia="zh-CN"/>
                    </w:rPr>
                    <w:t>600</w:t>
                  </w:r>
                </w:p>
              </w:tc>
              <w:tc>
                <w:tcPr>
                  <w:tcW w:w="801" w:type="dxa"/>
                  <w:noWrap w:val="0"/>
                  <w:vAlign w:val="center"/>
                </w:tcPr>
                <w:p w14:paraId="2D1AA922">
                  <w:pPr>
                    <w:pStyle w:val="31"/>
                    <w:bidi w:val="0"/>
                    <w:rPr>
                      <w:rFonts w:hint="default"/>
                      <w:color w:val="auto"/>
                      <w:lang w:val="en-US" w:eastAsia="zh-CN"/>
                    </w:rPr>
                  </w:pPr>
                  <w:r>
                    <w:rPr>
                      <w:rFonts w:hint="eastAsia"/>
                      <w:color w:val="auto"/>
                      <w:lang w:val="en-US" w:eastAsia="zh-CN"/>
                    </w:rPr>
                    <w:t>0.418</w:t>
                  </w:r>
                </w:p>
              </w:tc>
              <w:tc>
                <w:tcPr>
                  <w:tcW w:w="834" w:type="dxa"/>
                  <w:vMerge w:val="continue"/>
                  <w:noWrap w:val="0"/>
                  <w:vAlign w:val="center"/>
                </w:tcPr>
                <w:p w14:paraId="1E7D551A">
                  <w:pPr>
                    <w:pStyle w:val="31"/>
                    <w:bidi w:val="0"/>
                    <w:rPr>
                      <w:rFonts w:hint="eastAsia"/>
                      <w:color w:val="0000FF"/>
                      <w:lang w:val="en-US" w:eastAsia="zh-CN"/>
                    </w:rPr>
                  </w:pPr>
                </w:p>
              </w:tc>
              <w:tc>
                <w:tcPr>
                  <w:tcW w:w="735" w:type="dxa"/>
                  <w:noWrap w:val="0"/>
                  <w:vAlign w:val="center"/>
                </w:tcPr>
                <w:p w14:paraId="64059C29">
                  <w:pPr>
                    <w:pStyle w:val="31"/>
                    <w:bidi w:val="0"/>
                    <w:rPr>
                      <w:rFonts w:hint="default"/>
                      <w:color w:val="auto"/>
                      <w:lang w:val="en-US" w:eastAsia="zh-CN"/>
                    </w:rPr>
                  </w:pPr>
                  <w:r>
                    <w:rPr>
                      <w:rFonts w:hint="eastAsia"/>
                      <w:color w:val="auto"/>
                      <w:lang w:val="en-US" w:eastAsia="zh-CN"/>
                    </w:rPr>
                    <w:t>100.25</w:t>
                  </w:r>
                </w:p>
              </w:tc>
              <w:tc>
                <w:tcPr>
                  <w:tcW w:w="999" w:type="dxa"/>
                  <w:noWrap w:val="0"/>
                  <w:vAlign w:val="center"/>
                </w:tcPr>
                <w:p w14:paraId="32431AF6">
                  <w:pPr>
                    <w:pStyle w:val="31"/>
                    <w:bidi w:val="0"/>
                    <w:rPr>
                      <w:rFonts w:hint="default"/>
                      <w:color w:val="auto"/>
                      <w:lang w:val="en-US" w:eastAsia="zh-CN"/>
                    </w:rPr>
                  </w:pPr>
                  <w:r>
                    <w:rPr>
                      <w:rFonts w:hint="eastAsia"/>
                      <w:color w:val="auto"/>
                      <w:lang w:val="en-US" w:eastAsia="zh-CN"/>
                    </w:rPr>
                    <w:t>0.07</w:t>
                  </w:r>
                </w:p>
              </w:tc>
              <w:tc>
                <w:tcPr>
                  <w:tcW w:w="1184" w:type="dxa"/>
                  <w:vMerge w:val="continue"/>
                  <w:noWrap w:val="0"/>
                  <w:vAlign w:val="center"/>
                </w:tcPr>
                <w:p w14:paraId="6F25166A">
                  <w:pPr>
                    <w:pStyle w:val="31"/>
                    <w:bidi w:val="0"/>
                    <w:rPr>
                      <w:rFonts w:hint="eastAsia"/>
                      <w:color w:val="0000FF"/>
                    </w:rPr>
                  </w:pPr>
                </w:p>
              </w:tc>
            </w:tr>
            <w:tr w14:paraId="26CFC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562" w:type="dxa"/>
                  <w:vMerge w:val="continue"/>
                  <w:noWrap w:val="0"/>
                  <w:vAlign w:val="center"/>
                </w:tcPr>
                <w:p w14:paraId="600FBB4C">
                  <w:pPr>
                    <w:pStyle w:val="31"/>
                    <w:bidi w:val="0"/>
                    <w:rPr>
                      <w:rFonts w:hint="eastAsia"/>
                      <w:color w:val="0000FF"/>
                    </w:rPr>
                  </w:pPr>
                </w:p>
              </w:tc>
              <w:tc>
                <w:tcPr>
                  <w:tcW w:w="887" w:type="dxa"/>
                  <w:vMerge w:val="continue"/>
                  <w:noWrap w:val="0"/>
                  <w:vAlign w:val="center"/>
                </w:tcPr>
                <w:p w14:paraId="5A70E281">
                  <w:pPr>
                    <w:pStyle w:val="31"/>
                    <w:bidi w:val="0"/>
                    <w:rPr>
                      <w:rFonts w:hint="eastAsia"/>
                      <w:color w:val="auto"/>
                      <w:lang w:val="en-US" w:eastAsia="zh-CN"/>
                    </w:rPr>
                  </w:pPr>
                </w:p>
              </w:tc>
              <w:tc>
                <w:tcPr>
                  <w:tcW w:w="675" w:type="dxa"/>
                  <w:vMerge w:val="continue"/>
                  <w:noWrap w:val="0"/>
                  <w:vAlign w:val="center"/>
                </w:tcPr>
                <w:p w14:paraId="26FD359E">
                  <w:pPr>
                    <w:pStyle w:val="31"/>
                    <w:bidi w:val="0"/>
                    <w:rPr>
                      <w:rFonts w:hint="eastAsia"/>
                      <w:color w:val="auto"/>
                      <w:lang w:val="en-US" w:eastAsia="zh-CN"/>
                    </w:rPr>
                  </w:pPr>
                </w:p>
              </w:tc>
              <w:tc>
                <w:tcPr>
                  <w:tcW w:w="770" w:type="dxa"/>
                  <w:noWrap w:val="0"/>
                  <w:vAlign w:val="center"/>
                </w:tcPr>
                <w:p w14:paraId="0210A623">
                  <w:pPr>
                    <w:pStyle w:val="31"/>
                    <w:bidi w:val="0"/>
                    <w:rPr>
                      <w:rFonts w:hint="eastAsia"/>
                      <w:color w:val="auto"/>
                    </w:rPr>
                  </w:pPr>
                  <w:r>
                    <w:rPr>
                      <w:rFonts w:hint="eastAsia"/>
                      <w:color w:val="auto"/>
                    </w:rPr>
                    <w:t>氨氮</w:t>
                  </w:r>
                </w:p>
              </w:tc>
              <w:tc>
                <w:tcPr>
                  <w:tcW w:w="856" w:type="dxa"/>
                  <w:noWrap w:val="0"/>
                  <w:vAlign w:val="center"/>
                </w:tcPr>
                <w:p w14:paraId="7E1D8290">
                  <w:pPr>
                    <w:pStyle w:val="31"/>
                    <w:bidi w:val="0"/>
                    <w:rPr>
                      <w:rFonts w:hint="default"/>
                      <w:color w:val="auto"/>
                      <w:lang w:val="en-US" w:eastAsia="zh-CN"/>
                    </w:rPr>
                  </w:pPr>
                  <w:r>
                    <w:rPr>
                      <w:rFonts w:hint="eastAsia"/>
                      <w:color w:val="auto"/>
                      <w:lang w:val="en-US" w:eastAsia="zh-CN"/>
                    </w:rPr>
                    <w:t>2.2</w:t>
                  </w:r>
                </w:p>
              </w:tc>
              <w:tc>
                <w:tcPr>
                  <w:tcW w:w="801" w:type="dxa"/>
                  <w:noWrap w:val="0"/>
                  <w:vAlign w:val="center"/>
                </w:tcPr>
                <w:p w14:paraId="517A781A">
                  <w:pPr>
                    <w:pStyle w:val="31"/>
                    <w:bidi w:val="0"/>
                    <w:rPr>
                      <w:rFonts w:hint="default"/>
                      <w:color w:val="auto"/>
                      <w:lang w:val="en-US" w:eastAsia="zh-CN"/>
                    </w:rPr>
                  </w:pPr>
                  <w:r>
                    <w:rPr>
                      <w:rFonts w:hint="eastAsia"/>
                      <w:color w:val="auto"/>
                      <w:lang w:val="en-US" w:eastAsia="zh-CN"/>
                    </w:rPr>
                    <w:t>1.55×10</w:t>
                  </w:r>
                  <w:r>
                    <w:rPr>
                      <w:rFonts w:hint="eastAsia"/>
                      <w:color w:val="auto"/>
                      <w:vertAlign w:val="superscript"/>
                      <w:lang w:val="en-US" w:eastAsia="zh-CN"/>
                    </w:rPr>
                    <w:t>-3</w:t>
                  </w:r>
                </w:p>
              </w:tc>
              <w:tc>
                <w:tcPr>
                  <w:tcW w:w="834" w:type="dxa"/>
                  <w:vMerge w:val="continue"/>
                  <w:noWrap w:val="0"/>
                  <w:vAlign w:val="center"/>
                </w:tcPr>
                <w:p w14:paraId="56D156FC">
                  <w:pPr>
                    <w:pStyle w:val="31"/>
                    <w:bidi w:val="0"/>
                    <w:rPr>
                      <w:rFonts w:hint="eastAsia"/>
                      <w:color w:val="0000FF"/>
                      <w:lang w:val="en-US" w:eastAsia="zh-CN"/>
                    </w:rPr>
                  </w:pPr>
                </w:p>
              </w:tc>
              <w:tc>
                <w:tcPr>
                  <w:tcW w:w="735" w:type="dxa"/>
                  <w:noWrap w:val="0"/>
                  <w:vAlign w:val="center"/>
                </w:tcPr>
                <w:p w14:paraId="01B15B5D">
                  <w:pPr>
                    <w:pStyle w:val="31"/>
                    <w:bidi w:val="0"/>
                    <w:ind w:firstLine="0" w:firstLineChars="0"/>
                    <w:rPr>
                      <w:rFonts w:hint="eastAsia"/>
                      <w:color w:val="0000FF"/>
                      <w:lang w:val="en-US" w:eastAsia="zh-CN"/>
                    </w:rPr>
                  </w:pPr>
                  <w:r>
                    <w:rPr>
                      <w:rFonts w:hint="eastAsia"/>
                      <w:color w:val="auto"/>
                      <w:lang w:val="en-US" w:eastAsia="zh-CN"/>
                    </w:rPr>
                    <w:t>2.2</w:t>
                  </w:r>
                </w:p>
              </w:tc>
              <w:tc>
                <w:tcPr>
                  <w:tcW w:w="999" w:type="dxa"/>
                  <w:noWrap w:val="0"/>
                  <w:vAlign w:val="center"/>
                </w:tcPr>
                <w:p w14:paraId="5EFDE5B9">
                  <w:pPr>
                    <w:pStyle w:val="31"/>
                    <w:bidi w:val="0"/>
                    <w:ind w:firstLine="0" w:firstLineChars="0"/>
                    <w:rPr>
                      <w:rFonts w:hint="eastAsia"/>
                      <w:color w:val="0000FF"/>
                      <w:lang w:val="en-US" w:eastAsia="zh-CN"/>
                    </w:rPr>
                  </w:pPr>
                  <w:r>
                    <w:rPr>
                      <w:rFonts w:hint="eastAsia"/>
                      <w:color w:val="auto"/>
                      <w:lang w:val="en-US" w:eastAsia="zh-CN"/>
                    </w:rPr>
                    <w:t>1.55×10</w:t>
                  </w:r>
                  <w:r>
                    <w:rPr>
                      <w:rFonts w:hint="eastAsia"/>
                      <w:color w:val="auto"/>
                      <w:vertAlign w:val="superscript"/>
                      <w:lang w:val="en-US" w:eastAsia="zh-CN"/>
                    </w:rPr>
                    <w:t>-3</w:t>
                  </w:r>
                </w:p>
              </w:tc>
              <w:tc>
                <w:tcPr>
                  <w:tcW w:w="1184" w:type="dxa"/>
                  <w:vMerge w:val="continue"/>
                  <w:noWrap w:val="0"/>
                  <w:vAlign w:val="center"/>
                </w:tcPr>
                <w:p w14:paraId="62CF1AD3">
                  <w:pPr>
                    <w:pStyle w:val="31"/>
                    <w:bidi w:val="0"/>
                    <w:rPr>
                      <w:rFonts w:hint="eastAsia"/>
                      <w:color w:val="0000FF"/>
                    </w:rPr>
                  </w:pPr>
                </w:p>
              </w:tc>
            </w:tr>
            <w:tr w14:paraId="7AB3C1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562" w:type="dxa"/>
                  <w:vMerge w:val="continue"/>
                  <w:noWrap w:val="0"/>
                  <w:vAlign w:val="center"/>
                </w:tcPr>
                <w:p w14:paraId="4C2F1EF1">
                  <w:pPr>
                    <w:pStyle w:val="31"/>
                    <w:bidi w:val="0"/>
                    <w:rPr>
                      <w:rFonts w:hint="eastAsia"/>
                      <w:color w:val="0000FF"/>
                    </w:rPr>
                  </w:pPr>
                </w:p>
              </w:tc>
              <w:tc>
                <w:tcPr>
                  <w:tcW w:w="887" w:type="dxa"/>
                  <w:vMerge w:val="continue"/>
                  <w:noWrap w:val="0"/>
                  <w:vAlign w:val="center"/>
                </w:tcPr>
                <w:p w14:paraId="16CE7A70">
                  <w:pPr>
                    <w:pStyle w:val="31"/>
                    <w:bidi w:val="0"/>
                    <w:rPr>
                      <w:rFonts w:hint="eastAsia"/>
                      <w:color w:val="auto"/>
                      <w:lang w:val="en-US" w:eastAsia="zh-CN"/>
                    </w:rPr>
                  </w:pPr>
                </w:p>
              </w:tc>
              <w:tc>
                <w:tcPr>
                  <w:tcW w:w="675" w:type="dxa"/>
                  <w:vMerge w:val="continue"/>
                  <w:noWrap w:val="0"/>
                  <w:vAlign w:val="center"/>
                </w:tcPr>
                <w:p w14:paraId="21BAAE46">
                  <w:pPr>
                    <w:pStyle w:val="31"/>
                    <w:bidi w:val="0"/>
                    <w:rPr>
                      <w:rFonts w:hint="eastAsia"/>
                      <w:color w:val="auto"/>
                      <w:lang w:val="en-US" w:eastAsia="zh-CN"/>
                    </w:rPr>
                  </w:pPr>
                </w:p>
              </w:tc>
              <w:tc>
                <w:tcPr>
                  <w:tcW w:w="770" w:type="dxa"/>
                  <w:noWrap w:val="0"/>
                  <w:vAlign w:val="center"/>
                </w:tcPr>
                <w:p w14:paraId="1C3A18F9">
                  <w:pPr>
                    <w:pStyle w:val="31"/>
                    <w:bidi w:val="0"/>
                    <w:ind w:firstLine="0" w:firstLineChars="0"/>
                    <w:rPr>
                      <w:rFonts w:hint="eastAsia"/>
                      <w:color w:val="auto"/>
                    </w:rPr>
                  </w:pPr>
                  <w:r>
                    <w:rPr>
                      <w:rFonts w:hint="eastAsia"/>
                      <w:color w:val="auto"/>
                      <w:lang w:val="en-US" w:eastAsia="zh-CN"/>
                    </w:rPr>
                    <w:t>TN</w:t>
                  </w:r>
                </w:p>
              </w:tc>
              <w:tc>
                <w:tcPr>
                  <w:tcW w:w="856" w:type="dxa"/>
                  <w:noWrap w:val="0"/>
                  <w:vAlign w:val="center"/>
                </w:tcPr>
                <w:p w14:paraId="04BDCF04">
                  <w:pPr>
                    <w:pStyle w:val="31"/>
                    <w:bidi w:val="0"/>
                    <w:rPr>
                      <w:rFonts w:hint="default"/>
                      <w:color w:val="auto"/>
                      <w:lang w:val="en-US" w:eastAsia="zh-CN"/>
                    </w:rPr>
                  </w:pPr>
                  <w:r>
                    <w:rPr>
                      <w:rFonts w:hint="eastAsia"/>
                      <w:color w:val="auto"/>
                      <w:lang w:val="en-US" w:eastAsia="zh-CN"/>
                    </w:rPr>
                    <w:t>38</w:t>
                  </w:r>
                </w:p>
              </w:tc>
              <w:tc>
                <w:tcPr>
                  <w:tcW w:w="801" w:type="dxa"/>
                  <w:noWrap w:val="0"/>
                  <w:vAlign w:val="center"/>
                </w:tcPr>
                <w:p w14:paraId="4A0790CE">
                  <w:pPr>
                    <w:pStyle w:val="31"/>
                    <w:bidi w:val="0"/>
                    <w:rPr>
                      <w:rFonts w:hint="default"/>
                      <w:color w:val="auto"/>
                      <w:lang w:val="en-US" w:eastAsia="zh-CN"/>
                    </w:rPr>
                  </w:pPr>
                  <w:r>
                    <w:rPr>
                      <w:rFonts w:hint="eastAsia"/>
                      <w:color w:val="auto"/>
                      <w:lang w:val="en-US" w:eastAsia="zh-CN"/>
                    </w:rPr>
                    <w:t>2.648×10</w:t>
                  </w:r>
                  <w:r>
                    <w:rPr>
                      <w:rFonts w:hint="eastAsia"/>
                      <w:color w:val="auto"/>
                      <w:vertAlign w:val="superscript"/>
                      <w:lang w:val="en-US" w:eastAsia="zh-CN"/>
                    </w:rPr>
                    <w:t>-2</w:t>
                  </w:r>
                </w:p>
              </w:tc>
              <w:tc>
                <w:tcPr>
                  <w:tcW w:w="834" w:type="dxa"/>
                  <w:vMerge w:val="continue"/>
                  <w:noWrap w:val="0"/>
                  <w:vAlign w:val="center"/>
                </w:tcPr>
                <w:p w14:paraId="0899BC0F">
                  <w:pPr>
                    <w:pStyle w:val="31"/>
                    <w:bidi w:val="0"/>
                    <w:rPr>
                      <w:rFonts w:hint="eastAsia"/>
                      <w:color w:val="0000FF"/>
                    </w:rPr>
                  </w:pPr>
                </w:p>
              </w:tc>
              <w:tc>
                <w:tcPr>
                  <w:tcW w:w="735" w:type="dxa"/>
                  <w:noWrap w:val="0"/>
                  <w:vAlign w:val="center"/>
                </w:tcPr>
                <w:p w14:paraId="01C0C7A9">
                  <w:pPr>
                    <w:pStyle w:val="31"/>
                    <w:bidi w:val="0"/>
                    <w:rPr>
                      <w:rFonts w:hint="default"/>
                      <w:color w:val="auto"/>
                      <w:lang w:val="en-US"/>
                    </w:rPr>
                  </w:pPr>
                  <w:r>
                    <w:rPr>
                      <w:rFonts w:hint="eastAsia"/>
                      <w:color w:val="auto"/>
                      <w:lang w:val="en-US" w:eastAsia="zh-CN"/>
                    </w:rPr>
                    <w:t>5.13</w:t>
                  </w:r>
                </w:p>
              </w:tc>
              <w:tc>
                <w:tcPr>
                  <w:tcW w:w="999" w:type="dxa"/>
                  <w:noWrap w:val="0"/>
                  <w:vAlign w:val="center"/>
                </w:tcPr>
                <w:p w14:paraId="33CE14FB">
                  <w:pPr>
                    <w:pStyle w:val="31"/>
                    <w:bidi w:val="0"/>
                    <w:rPr>
                      <w:rFonts w:hint="eastAsia"/>
                      <w:color w:val="auto"/>
                    </w:rPr>
                  </w:pPr>
                  <w:r>
                    <w:rPr>
                      <w:rFonts w:hint="eastAsia"/>
                      <w:color w:val="auto"/>
                      <w:lang w:val="en-US" w:eastAsia="zh-CN"/>
                    </w:rPr>
                    <w:t>0.004</w:t>
                  </w:r>
                </w:p>
              </w:tc>
              <w:tc>
                <w:tcPr>
                  <w:tcW w:w="1184" w:type="dxa"/>
                  <w:vMerge w:val="continue"/>
                  <w:noWrap w:val="0"/>
                  <w:vAlign w:val="center"/>
                </w:tcPr>
                <w:p w14:paraId="228EA83A">
                  <w:pPr>
                    <w:pStyle w:val="31"/>
                    <w:bidi w:val="0"/>
                    <w:rPr>
                      <w:rFonts w:hint="eastAsia"/>
                      <w:color w:val="0000FF"/>
                    </w:rPr>
                  </w:pPr>
                </w:p>
              </w:tc>
            </w:tr>
            <w:tr w14:paraId="15390F9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562" w:type="dxa"/>
                  <w:vMerge w:val="continue"/>
                  <w:noWrap w:val="0"/>
                  <w:vAlign w:val="center"/>
                </w:tcPr>
                <w:p w14:paraId="6836F4D9">
                  <w:pPr>
                    <w:pStyle w:val="31"/>
                    <w:bidi w:val="0"/>
                    <w:rPr>
                      <w:rFonts w:hint="eastAsia"/>
                      <w:color w:val="0000FF"/>
                    </w:rPr>
                  </w:pPr>
                </w:p>
              </w:tc>
              <w:tc>
                <w:tcPr>
                  <w:tcW w:w="887" w:type="dxa"/>
                  <w:vMerge w:val="continue"/>
                  <w:noWrap w:val="0"/>
                  <w:vAlign w:val="center"/>
                </w:tcPr>
                <w:p w14:paraId="7809C4D2">
                  <w:pPr>
                    <w:pStyle w:val="31"/>
                    <w:bidi w:val="0"/>
                    <w:rPr>
                      <w:rFonts w:hint="eastAsia"/>
                      <w:color w:val="auto"/>
                      <w:lang w:val="en-US" w:eastAsia="zh-CN"/>
                    </w:rPr>
                  </w:pPr>
                </w:p>
              </w:tc>
              <w:tc>
                <w:tcPr>
                  <w:tcW w:w="675" w:type="dxa"/>
                  <w:vMerge w:val="continue"/>
                  <w:noWrap w:val="0"/>
                  <w:vAlign w:val="center"/>
                </w:tcPr>
                <w:p w14:paraId="290FEA84">
                  <w:pPr>
                    <w:pStyle w:val="31"/>
                    <w:bidi w:val="0"/>
                    <w:rPr>
                      <w:rFonts w:hint="eastAsia"/>
                      <w:color w:val="auto"/>
                      <w:lang w:val="en-US" w:eastAsia="zh-CN"/>
                    </w:rPr>
                  </w:pPr>
                </w:p>
              </w:tc>
              <w:tc>
                <w:tcPr>
                  <w:tcW w:w="770" w:type="dxa"/>
                  <w:noWrap w:val="0"/>
                  <w:vAlign w:val="center"/>
                </w:tcPr>
                <w:p w14:paraId="7263FF8F">
                  <w:pPr>
                    <w:pStyle w:val="31"/>
                    <w:bidi w:val="0"/>
                    <w:ind w:firstLine="0" w:firstLineChars="0"/>
                    <w:rPr>
                      <w:rFonts w:hint="eastAsia"/>
                      <w:color w:val="auto"/>
                      <w:lang w:val="en-US" w:eastAsia="zh-CN"/>
                    </w:rPr>
                  </w:pPr>
                  <w:r>
                    <w:rPr>
                      <w:rFonts w:hint="eastAsia"/>
                      <w:color w:val="auto"/>
                    </w:rPr>
                    <w:t>TP</w:t>
                  </w:r>
                </w:p>
              </w:tc>
              <w:tc>
                <w:tcPr>
                  <w:tcW w:w="856" w:type="dxa"/>
                  <w:noWrap w:val="0"/>
                  <w:vAlign w:val="center"/>
                </w:tcPr>
                <w:p w14:paraId="195D7F06">
                  <w:pPr>
                    <w:pStyle w:val="31"/>
                    <w:bidi w:val="0"/>
                    <w:rPr>
                      <w:rFonts w:hint="default"/>
                      <w:color w:val="auto"/>
                      <w:lang w:val="en-US" w:eastAsia="zh-CN"/>
                    </w:rPr>
                  </w:pPr>
                  <w:r>
                    <w:rPr>
                      <w:rFonts w:hint="eastAsia"/>
                      <w:color w:val="auto"/>
                      <w:lang w:val="en-US" w:eastAsia="zh-CN"/>
                    </w:rPr>
                    <w:t>16.5</w:t>
                  </w:r>
                </w:p>
              </w:tc>
              <w:tc>
                <w:tcPr>
                  <w:tcW w:w="801" w:type="dxa"/>
                  <w:noWrap w:val="0"/>
                  <w:vAlign w:val="center"/>
                </w:tcPr>
                <w:p w14:paraId="6BBDE2A2">
                  <w:pPr>
                    <w:pStyle w:val="31"/>
                    <w:bidi w:val="0"/>
                    <w:rPr>
                      <w:rFonts w:hint="eastAsia"/>
                      <w:color w:val="auto"/>
                      <w:lang w:val="en-US" w:eastAsia="zh-CN"/>
                    </w:rPr>
                  </w:pPr>
                  <w:r>
                    <w:rPr>
                      <w:rFonts w:hint="eastAsia"/>
                      <w:color w:val="auto"/>
                      <w:lang w:val="en-US" w:eastAsia="zh-CN"/>
                    </w:rPr>
                    <w:t>1.149×10</w:t>
                  </w:r>
                  <w:r>
                    <w:rPr>
                      <w:rFonts w:hint="eastAsia"/>
                      <w:color w:val="auto"/>
                      <w:vertAlign w:val="superscript"/>
                      <w:lang w:val="en-US" w:eastAsia="zh-CN"/>
                    </w:rPr>
                    <w:t>-2</w:t>
                  </w:r>
                </w:p>
              </w:tc>
              <w:tc>
                <w:tcPr>
                  <w:tcW w:w="834" w:type="dxa"/>
                  <w:vMerge w:val="continue"/>
                  <w:noWrap w:val="0"/>
                  <w:vAlign w:val="center"/>
                </w:tcPr>
                <w:p w14:paraId="760C3DF9">
                  <w:pPr>
                    <w:pStyle w:val="31"/>
                    <w:bidi w:val="0"/>
                    <w:rPr>
                      <w:rFonts w:hint="eastAsia"/>
                      <w:color w:val="0000FF"/>
                    </w:rPr>
                  </w:pPr>
                </w:p>
              </w:tc>
              <w:tc>
                <w:tcPr>
                  <w:tcW w:w="735" w:type="dxa"/>
                  <w:noWrap w:val="0"/>
                  <w:vAlign w:val="center"/>
                </w:tcPr>
                <w:p w14:paraId="186D08DE">
                  <w:pPr>
                    <w:pStyle w:val="31"/>
                    <w:bidi w:val="0"/>
                    <w:rPr>
                      <w:rFonts w:hint="default"/>
                      <w:color w:val="auto"/>
                      <w:lang w:val="en-US" w:eastAsia="zh-CN"/>
                    </w:rPr>
                  </w:pPr>
                  <w:r>
                    <w:rPr>
                      <w:rFonts w:hint="eastAsia"/>
                      <w:color w:val="auto"/>
                      <w:lang w:val="en-US" w:eastAsia="zh-CN"/>
                    </w:rPr>
                    <w:t>1.39</w:t>
                  </w:r>
                </w:p>
              </w:tc>
              <w:tc>
                <w:tcPr>
                  <w:tcW w:w="999" w:type="dxa"/>
                  <w:noWrap w:val="0"/>
                  <w:vAlign w:val="center"/>
                </w:tcPr>
                <w:p w14:paraId="73B0A01D">
                  <w:pPr>
                    <w:pStyle w:val="31"/>
                    <w:bidi w:val="0"/>
                    <w:rPr>
                      <w:rFonts w:hint="default"/>
                      <w:color w:val="auto"/>
                      <w:lang w:val="en-US" w:eastAsia="zh-CN"/>
                    </w:rPr>
                  </w:pPr>
                  <w:r>
                    <w:rPr>
                      <w:rFonts w:hint="eastAsia"/>
                      <w:color w:val="auto"/>
                      <w:lang w:val="en-US" w:eastAsia="zh-CN"/>
                    </w:rPr>
                    <w:t>0.001</w:t>
                  </w:r>
                </w:p>
              </w:tc>
              <w:tc>
                <w:tcPr>
                  <w:tcW w:w="1184" w:type="dxa"/>
                  <w:vMerge w:val="continue"/>
                  <w:noWrap w:val="0"/>
                  <w:vAlign w:val="center"/>
                </w:tcPr>
                <w:p w14:paraId="1F5C6BB0">
                  <w:pPr>
                    <w:pStyle w:val="31"/>
                    <w:bidi w:val="0"/>
                    <w:rPr>
                      <w:rFonts w:hint="eastAsia"/>
                      <w:color w:val="0000FF"/>
                    </w:rPr>
                  </w:pPr>
                </w:p>
              </w:tc>
            </w:tr>
            <w:tr w14:paraId="2DBD6EE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562" w:type="dxa"/>
                  <w:vMerge w:val="continue"/>
                  <w:noWrap w:val="0"/>
                  <w:vAlign w:val="center"/>
                </w:tcPr>
                <w:p w14:paraId="48628C3D">
                  <w:pPr>
                    <w:pStyle w:val="31"/>
                    <w:bidi w:val="0"/>
                    <w:rPr>
                      <w:rFonts w:hint="eastAsia"/>
                      <w:color w:val="0000FF"/>
                    </w:rPr>
                  </w:pPr>
                </w:p>
              </w:tc>
              <w:tc>
                <w:tcPr>
                  <w:tcW w:w="887" w:type="dxa"/>
                  <w:vMerge w:val="restart"/>
                  <w:noWrap w:val="0"/>
                  <w:vAlign w:val="center"/>
                </w:tcPr>
                <w:p w14:paraId="07D7B294">
                  <w:pPr>
                    <w:pStyle w:val="31"/>
                    <w:bidi w:val="0"/>
                    <w:rPr>
                      <w:rFonts w:hint="default"/>
                      <w:color w:val="auto"/>
                      <w:lang w:val="en-US" w:eastAsia="zh-CN"/>
                    </w:rPr>
                  </w:pPr>
                  <w:r>
                    <w:rPr>
                      <w:rFonts w:hint="eastAsia"/>
                      <w:color w:val="auto"/>
                      <w:lang w:val="en-US" w:eastAsia="zh-CN"/>
                    </w:rPr>
                    <w:t>地面冲洗废水</w:t>
                  </w:r>
                </w:p>
              </w:tc>
              <w:tc>
                <w:tcPr>
                  <w:tcW w:w="675" w:type="dxa"/>
                  <w:vMerge w:val="restart"/>
                  <w:noWrap w:val="0"/>
                  <w:vAlign w:val="center"/>
                </w:tcPr>
                <w:p w14:paraId="1D4CF6BE">
                  <w:pPr>
                    <w:pStyle w:val="31"/>
                    <w:bidi w:val="0"/>
                    <w:rPr>
                      <w:rFonts w:hint="default"/>
                      <w:color w:val="auto"/>
                      <w:lang w:val="en-US" w:eastAsia="zh-CN"/>
                    </w:rPr>
                  </w:pPr>
                  <w:r>
                    <w:rPr>
                      <w:rFonts w:hint="eastAsia"/>
                      <w:color w:val="auto"/>
                      <w:lang w:val="en-US" w:eastAsia="zh-CN"/>
                    </w:rPr>
                    <w:t>7200</w:t>
                  </w:r>
                </w:p>
              </w:tc>
              <w:tc>
                <w:tcPr>
                  <w:tcW w:w="770" w:type="dxa"/>
                  <w:noWrap w:val="0"/>
                  <w:vAlign w:val="center"/>
                </w:tcPr>
                <w:p w14:paraId="4060140F">
                  <w:pPr>
                    <w:pStyle w:val="31"/>
                    <w:bidi w:val="0"/>
                    <w:ind w:firstLine="0" w:firstLineChars="0"/>
                    <w:rPr>
                      <w:rFonts w:hint="eastAsia"/>
                      <w:color w:val="auto"/>
                      <w:lang w:val="en-US" w:eastAsia="zh-CN"/>
                    </w:rPr>
                  </w:pPr>
                  <w:r>
                    <w:rPr>
                      <w:rFonts w:hint="eastAsia"/>
                      <w:color w:val="auto"/>
                    </w:rPr>
                    <w:t>COD</w:t>
                  </w:r>
                </w:p>
              </w:tc>
              <w:tc>
                <w:tcPr>
                  <w:tcW w:w="856" w:type="dxa"/>
                  <w:noWrap w:val="0"/>
                  <w:vAlign w:val="center"/>
                </w:tcPr>
                <w:p w14:paraId="14A96A04">
                  <w:pPr>
                    <w:pStyle w:val="31"/>
                    <w:bidi w:val="0"/>
                    <w:rPr>
                      <w:rFonts w:hint="default"/>
                      <w:color w:val="auto"/>
                      <w:lang w:val="en-US" w:eastAsia="zh-CN"/>
                    </w:rPr>
                  </w:pPr>
                  <w:r>
                    <w:rPr>
                      <w:rFonts w:hint="eastAsia"/>
                      <w:color w:val="auto"/>
                      <w:lang w:val="en-US" w:eastAsia="zh-CN"/>
                    </w:rPr>
                    <w:t>450</w:t>
                  </w:r>
                </w:p>
              </w:tc>
              <w:tc>
                <w:tcPr>
                  <w:tcW w:w="801" w:type="dxa"/>
                  <w:noWrap w:val="0"/>
                  <w:vAlign w:val="center"/>
                </w:tcPr>
                <w:p w14:paraId="047A46A8">
                  <w:pPr>
                    <w:pStyle w:val="31"/>
                    <w:bidi w:val="0"/>
                    <w:rPr>
                      <w:rFonts w:hint="default"/>
                      <w:color w:val="auto"/>
                      <w:lang w:val="en-US" w:eastAsia="zh-CN"/>
                    </w:rPr>
                  </w:pPr>
                  <w:r>
                    <w:rPr>
                      <w:rFonts w:hint="eastAsia"/>
                      <w:color w:val="auto"/>
                      <w:lang w:val="en-US" w:eastAsia="zh-CN"/>
                    </w:rPr>
                    <w:t>3.24</w:t>
                  </w:r>
                </w:p>
              </w:tc>
              <w:tc>
                <w:tcPr>
                  <w:tcW w:w="834" w:type="dxa"/>
                  <w:vMerge w:val="continue"/>
                  <w:noWrap w:val="0"/>
                  <w:vAlign w:val="center"/>
                </w:tcPr>
                <w:p w14:paraId="2046D694">
                  <w:pPr>
                    <w:pStyle w:val="31"/>
                    <w:bidi w:val="0"/>
                    <w:rPr>
                      <w:rFonts w:hint="eastAsia"/>
                      <w:color w:val="0000FF"/>
                    </w:rPr>
                  </w:pPr>
                </w:p>
              </w:tc>
              <w:tc>
                <w:tcPr>
                  <w:tcW w:w="735" w:type="dxa"/>
                  <w:noWrap w:val="0"/>
                  <w:vAlign w:val="center"/>
                </w:tcPr>
                <w:p w14:paraId="3FF9FEC5">
                  <w:pPr>
                    <w:pStyle w:val="31"/>
                    <w:bidi w:val="0"/>
                    <w:ind w:firstLine="0" w:firstLineChars="0"/>
                    <w:rPr>
                      <w:rFonts w:hint="eastAsia"/>
                      <w:color w:val="0000FF"/>
                      <w:lang w:val="en-US" w:eastAsia="zh-CN"/>
                    </w:rPr>
                  </w:pPr>
                  <w:r>
                    <w:rPr>
                      <w:rFonts w:hint="eastAsia"/>
                      <w:color w:val="auto"/>
                      <w:lang w:val="en-US" w:eastAsia="zh-CN"/>
                    </w:rPr>
                    <w:t>185.68</w:t>
                  </w:r>
                </w:p>
              </w:tc>
              <w:tc>
                <w:tcPr>
                  <w:tcW w:w="999" w:type="dxa"/>
                  <w:noWrap w:val="0"/>
                  <w:vAlign w:val="center"/>
                </w:tcPr>
                <w:p w14:paraId="744B7817">
                  <w:pPr>
                    <w:pStyle w:val="31"/>
                    <w:bidi w:val="0"/>
                    <w:rPr>
                      <w:rFonts w:hint="default"/>
                      <w:color w:val="auto"/>
                      <w:lang w:val="en-US" w:eastAsia="zh-CN"/>
                    </w:rPr>
                  </w:pPr>
                  <w:r>
                    <w:rPr>
                      <w:rFonts w:hint="eastAsia"/>
                      <w:color w:val="auto"/>
                      <w:lang w:val="en-US" w:eastAsia="zh-CN"/>
                    </w:rPr>
                    <w:t>1.337</w:t>
                  </w:r>
                </w:p>
              </w:tc>
              <w:tc>
                <w:tcPr>
                  <w:tcW w:w="1184" w:type="dxa"/>
                  <w:vMerge w:val="continue"/>
                  <w:noWrap w:val="0"/>
                  <w:vAlign w:val="center"/>
                </w:tcPr>
                <w:p w14:paraId="344DDBF6">
                  <w:pPr>
                    <w:pStyle w:val="31"/>
                    <w:bidi w:val="0"/>
                    <w:rPr>
                      <w:rFonts w:hint="eastAsia"/>
                      <w:color w:val="0000FF"/>
                    </w:rPr>
                  </w:pPr>
                </w:p>
              </w:tc>
            </w:tr>
            <w:tr w14:paraId="67006CD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562" w:type="dxa"/>
                  <w:vMerge w:val="continue"/>
                  <w:noWrap w:val="0"/>
                  <w:vAlign w:val="center"/>
                </w:tcPr>
                <w:p w14:paraId="73BE1777">
                  <w:pPr>
                    <w:pStyle w:val="31"/>
                    <w:bidi w:val="0"/>
                    <w:rPr>
                      <w:rFonts w:hint="eastAsia"/>
                      <w:color w:val="0000FF"/>
                    </w:rPr>
                  </w:pPr>
                </w:p>
              </w:tc>
              <w:tc>
                <w:tcPr>
                  <w:tcW w:w="887" w:type="dxa"/>
                  <w:vMerge w:val="continue"/>
                  <w:noWrap w:val="0"/>
                  <w:vAlign w:val="center"/>
                </w:tcPr>
                <w:p w14:paraId="693E810B">
                  <w:pPr>
                    <w:pStyle w:val="31"/>
                    <w:bidi w:val="0"/>
                    <w:rPr>
                      <w:rFonts w:hint="eastAsia"/>
                      <w:color w:val="auto"/>
                      <w:lang w:val="en-US" w:eastAsia="zh-CN"/>
                    </w:rPr>
                  </w:pPr>
                </w:p>
              </w:tc>
              <w:tc>
                <w:tcPr>
                  <w:tcW w:w="675" w:type="dxa"/>
                  <w:vMerge w:val="continue"/>
                  <w:noWrap w:val="0"/>
                  <w:vAlign w:val="center"/>
                </w:tcPr>
                <w:p w14:paraId="7938004C">
                  <w:pPr>
                    <w:pStyle w:val="31"/>
                    <w:bidi w:val="0"/>
                    <w:rPr>
                      <w:rFonts w:hint="eastAsia"/>
                      <w:color w:val="auto"/>
                      <w:lang w:val="en-US" w:eastAsia="zh-CN"/>
                    </w:rPr>
                  </w:pPr>
                </w:p>
              </w:tc>
              <w:tc>
                <w:tcPr>
                  <w:tcW w:w="770" w:type="dxa"/>
                  <w:noWrap w:val="0"/>
                  <w:vAlign w:val="center"/>
                </w:tcPr>
                <w:p w14:paraId="1CB4C69B">
                  <w:pPr>
                    <w:pStyle w:val="31"/>
                    <w:bidi w:val="0"/>
                    <w:ind w:firstLine="0" w:firstLineChars="0"/>
                    <w:rPr>
                      <w:rFonts w:hint="eastAsia"/>
                      <w:color w:val="auto"/>
                      <w:lang w:val="en-US" w:eastAsia="zh-CN"/>
                    </w:rPr>
                  </w:pPr>
                  <w:r>
                    <w:rPr>
                      <w:color w:val="auto"/>
                    </w:rPr>
                    <w:t>BOD</w:t>
                  </w:r>
                  <w:r>
                    <w:rPr>
                      <w:color w:val="auto"/>
                      <w:vertAlign w:val="subscript"/>
                    </w:rPr>
                    <w:t>5</w:t>
                  </w:r>
                </w:p>
              </w:tc>
              <w:tc>
                <w:tcPr>
                  <w:tcW w:w="856" w:type="dxa"/>
                  <w:noWrap w:val="0"/>
                  <w:vAlign w:val="center"/>
                </w:tcPr>
                <w:p w14:paraId="728828B6">
                  <w:pPr>
                    <w:pStyle w:val="31"/>
                    <w:bidi w:val="0"/>
                    <w:rPr>
                      <w:rFonts w:hint="default"/>
                      <w:color w:val="auto"/>
                      <w:lang w:val="en-US" w:eastAsia="zh-CN"/>
                    </w:rPr>
                  </w:pPr>
                  <w:r>
                    <w:rPr>
                      <w:rFonts w:hint="eastAsia"/>
                      <w:color w:val="auto"/>
                      <w:lang w:val="en-US" w:eastAsia="zh-CN"/>
                    </w:rPr>
                    <w:t>200</w:t>
                  </w:r>
                </w:p>
              </w:tc>
              <w:tc>
                <w:tcPr>
                  <w:tcW w:w="801" w:type="dxa"/>
                  <w:noWrap w:val="0"/>
                  <w:vAlign w:val="center"/>
                </w:tcPr>
                <w:p w14:paraId="1F0B2BD9">
                  <w:pPr>
                    <w:pStyle w:val="31"/>
                    <w:bidi w:val="0"/>
                    <w:rPr>
                      <w:rFonts w:hint="default"/>
                      <w:color w:val="auto"/>
                      <w:lang w:val="en-US" w:eastAsia="zh-CN"/>
                    </w:rPr>
                  </w:pPr>
                  <w:r>
                    <w:rPr>
                      <w:rFonts w:hint="eastAsia"/>
                      <w:color w:val="auto"/>
                      <w:lang w:val="en-US" w:eastAsia="zh-CN"/>
                    </w:rPr>
                    <w:t>1.44</w:t>
                  </w:r>
                </w:p>
              </w:tc>
              <w:tc>
                <w:tcPr>
                  <w:tcW w:w="834" w:type="dxa"/>
                  <w:vMerge w:val="continue"/>
                  <w:noWrap w:val="0"/>
                  <w:vAlign w:val="center"/>
                </w:tcPr>
                <w:p w14:paraId="2F20326A">
                  <w:pPr>
                    <w:pStyle w:val="31"/>
                    <w:bidi w:val="0"/>
                    <w:rPr>
                      <w:rFonts w:hint="eastAsia"/>
                      <w:color w:val="0000FF"/>
                    </w:rPr>
                  </w:pPr>
                </w:p>
              </w:tc>
              <w:tc>
                <w:tcPr>
                  <w:tcW w:w="735" w:type="dxa"/>
                  <w:noWrap w:val="0"/>
                  <w:vAlign w:val="center"/>
                </w:tcPr>
                <w:p w14:paraId="596055CA">
                  <w:pPr>
                    <w:pStyle w:val="31"/>
                    <w:bidi w:val="0"/>
                    <w:ind w:firstLine="0" w:firstLineChars="0"/>
                    <w:rPr>
                      <w:rFonts w:hint="eastAsia"/>
                      <w:color w:val="0000FF"/>
                      <w:lang w:val="en-US" w:eastAsia="zh-CN"/>
                    </w:rPr>
                  </w:pPr>
                  <w:r>
                    <w:rPr>
                      <w:rFonts w:hint="eastAsia"/>
                      <w:color w:val="auto"/>
                      <w:lang w:val="en-US" w:eastAsia="zh-CN"/>
                    </w:rPr>
                    <w:t>71.68</w:t>
                  </w:r>
                </w:p>
              </w:tc>
              <w:tc>
                <w:tcPr>
                  <w:tcW w:w="999" w:type="dxa"/>
                  <w:noWrap w:val="0"/>
                  <w:vAlign w:val="center"/>
                </w:tcPr>
                <w:p w14:paraId="630F0247">
                  <w:pPr>
                    <w:pStyle w:val="31"/>
                    <w:bidi w:val="0"/>
                    <w:rPr>
                      <w:rFonts w:hint="default"/>
                      <w:color w:val="auto"/>
                      <w:lang w:val="en-US" w:eastAsia="zh-CN"/>
                    </w:rPr>
                  </w:pPr>
                  <w:r>
                    <w:rPr>
                      <w:rFonts w:hint="eastAsia"/>
                      <w:color w:val="auto"/>
                      <w:lang w:val="en-US" w:eastAsia="zh-CN"/>
                    </w:rPr>
                    <w:t>0.516</w:t>
                  </w:r>
                </w:p>
              </w:tc>
              <w:tc>
                <w:tcPr>
                  <w:tcW w:w="1184" w:type="dxa"/>
                  <w:vMerge w:val="continue"/>
                  <w:noWrap w:val="0"/>
                  <w:vAlign w:val="center"/>
                </w:tcPr>
                <w:p w14:paraId="6D5B3817">
                  <w:pPr>
                    <w:pStyle w:val="31"/>
                    <w:bidi w:val="0"/>
                    <w:rPr>
                      <w:rFonts w:hint="eastAsia"/>
                      <w:color w:val="0000FF"/>
                    </w:rPr>
                  </w:pPr>
                </w:p>
              </w:tc>
            </w:tr>
            <w:tr w14:paraId="08B630D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562" w:type="dxa"/>
                  <w:vMerge w:val="continue"/>
                  <w:noWrap w:val="0"/>
                  <w:vAlign w:val="center"/>
                </w:tcPr>
                <w:p w14:paraId="79637350">
                  <w:pPr>
                    <w:pStyle w:val="31"/>
                    <w:bidi w:val="0"/>
                    <w:rPr>
                      <w:rFonts w:hint="eastAsia"/>
                      <w:color w:val="0000FF"/>
                    </w:rPr>
                  </w:pPr>
                </w:p>
              </w:tc>
              <w:tc>
                <w:tcPr>
                  <w:tcW w:w="887" w:type="dxa"/>
                  <w:vMerge w:val="continue"/>
                  <w:noWrap w:val="0"/>
                  <w:vAlign w:val="center"/>
                </w:tcPr>
                <w:p w14:paraId="6B34A666">
                  <w:pPr>
                    <w:pStyle w:val="31"/>
                    <w:bidi w:val="0"/>
                    <w:rPr>
                      <w:rFonts w:hint="eastAsia"/>
                      <w:color w:val="auto"/>
                      <w:lang w:val="en-US" w:eastAsia="zh-CN"/>
                    </w:rPr>
                  </w:pPr>
                </w:p>
              </w:tc>
              <w:tc>
                <w:tcPr>
                  <w:tcW w:w="675" w:type="dxa"/>
                  <w:vMerge w:val="continue"/>
                  <w:noWrap w:val="0"/>
                  <w:vAlign w:val="center"/>
                </w:tcPr>
                <w:p w14:paraId="4485B4B8">
                  <w:pPr>
                    <w:pStyle w:val="31"/>
                    <w:bidi w:val="0"/>
                    <w:rPr>
                      <w:rFonts w:hint="eastAsia"/>
                      <w:color w:val="auto"/>
                      <w:lang w:val="en-US" w:eastAsia="zh-CN"/>
                    </w:rPr>
                  </w:pPr>
                </w:p>
              </w:tc>
              <w:tc>
                <w:tcPr>
                  <w:tcW w:w="770" w:type="dxa"/>
                  <w:noWrap w:val="0"/>
                  <w:vAlign w:val="center"/>
                </w:tcPr>
                <w:p w14:paraId="461FC65F">
                  <w:pPr>
                    <w:pStyle w:val="31"/>
                    <w:bidi w:val="0"/>
                    <w:ind w:firstLine="0" w:firstLineChars="0"/>
                    <w:rPr>
                      <w:color w:val="auto"/>
                    </w:rPr>
                  </w:pPr>
                  <w:r>
                    <w:rPr>
                      <w:rFonts w:hint="eastAsia"/>
                      <w:color w:val="auto"/>
                      <w:lang w:val="en-US" w:eastAsia="zh-CN"/>
                    </w:rPr>
                    <w:t>SS</w:t>
                  </w:r>
                </w:p>
              </w:tc>
              <w:tc>
                <w:tcPr>
                  <w:tcW w:w="856" w:type="dxa"/>
                  <w:noWrap w:val="0"/>
                  <w:vAlign w:val="center"/>
                </w:tcPr>
                <w:p w14:paraId="29FE50D1">
                  <w:pPr>
                    <w:pStyle w:val="31"/>
                    <w:bidi w:val="0"/>
                    <w:rPr>
                      <w:rFonts w:hint="default"/>
                      <w:color w:val="auto"/>
                      <w:lang w:val="en-US" w:eastAsia="zh-CN"/>
                    </w:rPr>
                  </w:pPr>
                  <w:r>
                    <w:rPr>
                      <w:rFonts w:hint="eastAsia"/>
                      <w:color w:val="auto"/>
                      <w:lang w:val="en-US" w:eastAsia="zh-CN"/>
                    </w:rPr>
                    <w:t>400</w:t>
                  </w:r>
                </w:p>
              </w:tc>
              <w:tc>
                <w:tcPr>
                  <w:tcW w:w="801" w:type="dxa"/>
                  <w:noWrap w:val="0"/>
                  <w:vAlign w:val="center"/>
                </w:tcPr>
                <w:p w14:paraId="04C9358B">
                  <w:pPr>
                    <w:pStyle w:val="31"/>
                    <w:bidi w:val="0"/>
                    <w:rPr>
                      <w:rFonts w:hint="default"/>
                      <w:color w:val="auto"/>
                      <w:lang w:val="en-US" w:eastAsia="zh-CN"/>
                    </w:rPr>
                  </w:pPr>
                  <w:r>
                    <w:rPr>
                      <w:rFonts w:hint="eastAsia"/>
                      <w:color w:val="auto"/>
                      <w:lang w:val="en-US" w:eastAsia="zh-CN"/>
                    </w:rPr>
                    <w:t>2.88</w:t>
                  </w:r>
                </w:p>
              </w:tc>
              <w:tc>
                <w:tcPr>
                  <w:tcW w:w="834" w:type="dxa"/>
                  <w:vMerge w:val="continue"/>
                  <w:noWrap w:val="0"/>
                  <w:vAlign w:val="center"/>
                </w:tcPr>
                <w:p w14:paraId="230DC4BC">
                  <w:pPr>
                    <w:pStyle w:val="31"/>
                    <w:bidi w:val="0"/>
                    <w:rPr>
                      <w:rFonts w:hint="eastAsia"/>
                      <w:color w:val="0000FF"/>
                    </w:rPr>
                  </w:pPr>
                </w:p>
              </w:tc>
              <w:tc>
                <w:tcPr>
                  <w:tcW w:w="735" w:type="dxa"/>
                  <w:noWrap w:val="0"/>
                  <w:vAlign w:val="center"/>
                </w:tcPr>
                <w:p w14:paraId="3A311D95">
                  <w:pPr>
                    <w:pStyle w:val="31"/>
                    <w:bidi w:val="0"/>
                    <w:ind w:firstLine="0" w:firstLineChars="0"/>
                    <w:rPr>
                      <w:rFonts w:hint="eastAsia"/>
                      <w:color w:val="0000FF"/>
                      <w:lang w:val="en-US" w:eastAsia="zh-CN"/>
                    </w:rPr>
                  </w:pPr>
                  <w:r>
                    <w:rPr>
                      <w:rFonts w:hint="eastAsia"/>
                      <w:color w:val="auto"/>
                      <w:lang w:val="en-US" w:eastAsia="zh-CN"/>
                    </w:rPr>
                    <w:t>100.25</w:t>
                  </w:r>
                </w:p>
              </w:tc>
              <w:tc>
                <w:tcPr>
                  <w:tcW w:w="999" w:type="dxa"/>
                  <w:noWrap w:val="0"/>
                  <w:vAlign w:val="center"/>
                </w:tcPr>
                <w:p w14:paraId="74DA066D">
                  <w:pPr>
                    <w:pStyle w:val="31"/>
                    <w:bidi w:val="0"/>
                    <w:rPr>
                      <w:rFonts w:hint="default"/>
                      <w:color w:val="auto"/>
                      <w:lang w:val="en-US" w:eastAsia="zh-CN"/>
                    </w:rPr>
                  </w:pPr>
                  <w:r>
                    <w:rPr>
                      <w:rFonts w:hint="eastAsia"/>
                      <w:color w:val="auto"/>
                      <w:lang w:val="en-US" w:eastAsia="zh-CN"/>
                    </w:rPr>
                    <w:t>0.7218</w:t>
                  </w:r>
                </w:p>
              </w:tc>
              <w:tc>
                <w:tcPr>
                  <w:tcW w:w="1184" w:type="dxa"/>
                  <w:vMerge w:val="continue"/>
                  <w:noWrap w:val="0"/>
                  <w:vAlign w:val="center"/>
                </w:tcPr>
                <w:p w14:paraId="22E88FCA">
                  <w:pPr>
                    <w:pStyle w:val="31"/>
                    <w:bidi w:val="0"/>
                    <w:rPr>
                      <w:rFonts w:hint="eastAsia"/>
                      <w:color w:val="0000FF"/>
                    </w:rPr>
                  </w:pPr>
                </w:p>
              </w:tc>
            </w:tr>
            <w:tr w14:paraId="2EB2B74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562" w:type="dxa"/>
                  <w:vMerge w:val="continue"/>
                  <w:noWrap w:val="0"/>
                  <w:vAlign w:val="center"/>
                </w:tcPr>
                <w:p w14:paraId="1D78CD8B">
                  <w:pPr>
                    <w:pStyle w:val="31"/>
                    <w:bidi w:val="0"/>
                    <w:rPr>
                      <w:rFonts w:hint="eastAsia"/>
                      <w:color w:val="0000FF"/>
                    </w:rPr>
                  </w:pPr>
                </w:p>
              </w:tc>
              <w:tc>
                <w:tcPr>
                  <w:tcW w:w="887" w:type="dxa"/>
                  <w:vMerge w:val="continue"/>
                  <w:noWrap w:val="0"/>
                  <w:vAlign w:val="center"/>
                </w:tcPr>
                <w:p w14:paraId="0FFDF2A2">
                  <w:pPr>
                    <w:pStyle w:val="31"/>
                    <w:bidi w:val="0"/>
                    <w:rPr>
                      <w:rFonts w:hint="eastAsia"/>
                      <w:color w:val="auto"/>
                      <w:lang w:val="en-US" w:eastAsia="zh-CN"/>
                    </w:rPr>
                  </w:pPr>
                </w:p>
              </w:tc>
              <w:tc>
                <w:tcPr>
                  <w:tcW w:w="675" w:type="dxa"/>
                  <w:vMerge w:val="continue"/>
                  <w:noWrap w:val="0"/>
                  <w:vAlign w:val="center"/>
                </w:tcPr>
                <w:p w14:paraId="059D2427">
                  <w:pPr>
                    <w:pStyle w:val="31"/>
                    <w:bidi w:val="0"/>
                    <w:rPr>
                      <w:rFonts w:hint="eastAsia"/>
                      <w:color w:val="auto"/>
                      <w:lang w:val="en-US" w:eastAsia="zh-CN"/>
                    </w:rPr>
                  </w:pPr>
                </w:p>
              </w:tc>
              <w:tc>
                <w:tcPr>
                  <w:tcW w:w="770" w:type="dxa"/>
                  <w:noWrap w:val="0"/>
                  <w:vAlign w:val="center"/>
                </w:tcPr>
                <w:p w14:paraId="04AEB6EB">
                  <w:pPr>
                    <w:pStyle w:val="31"/>
                    <w:bidi w:val="0"/>
                    <w:ind w:firstLine="0" w:firstLineChars="0"/>
                    <w:rPr>
                      <w:rFonts w:hint="eastAsia"/>
                      <w:color w:val="auto"/>
                      <w:lang w:val="en-US" w:eastAsia="zh-CN"/>
                    </w:rPr>
                  </w:pPr>
                  <w:r>
                    <w:rPr>
                      <w:rFonts w:hint="eastAsia"/>
                      <w:color w:val="auto"/>
                    </w:rPr>
                    <w:t>氨氮</w:t>
                  </w:r>
                </w:p>
              </w:tc>
              <w:tc>
                <w:tcPr>
                  <w:tcW w:w="856" w:type="dxa"/>
                  <w:noWrap w:val="0"/>
                  <w:vAlign w:val="center"/>
                </w:tcPr>
                <w:p w14:paraId="669C23D4">
                  <w:pPr>
                    <w:pStyle w:val="31"/>
                    <w:bidi w:val="0"/>
                    <w:rPr>
                      <w:rFonts w:hint="default"/>
                      <w:color w:val="auto"/>
                      <w:lang w:val="en-US" w:eastAsia="zh-CN"/>
                    </w:rPr>
                  </w:pPr>
                  <w:r>
                    <w:rPr>
                      <w:rFonts w:hint="eastAsia"/>
                      <w:color w:val="auto"/>
                      <w:lang w:val="en-US" w:eastAsia="zh-CN"/>
                    </w:rPr>
                    <w:t>15</w:t>
                  </w:r>
                </w:p>
              </w:tc>
              <w:tc>
                <w:tcPr>
                  <w:tcW w:w="801" w:type="dxa"/>
                  <w:noWrap w:val="0"/>
                  <w:vAlign w:val="center"/>
                </w:tcPr>
                <w:p w14:paraId="0792CE44">
                  <w:pPr>
                    <w:pStyle w:val="31"/>
                    <w:bidi w:val="0"/>
                    <w:rPr>
                      <w:rFonts w:hint="default"/>
                      <w:color w:val="auto"/>
                      <w:lang w:val="en-US" w:eastAsia="zh-CN"/>
                    </w:rPr>
                  </w:pPr>
                  <w:r>
                    <w:rPr>
                      <w:rFonts w:hint="eastAsia"/>
                      <w:color w:val="auto"/>
                      <w:lang w:val="en-US" w:eastAsia="zh-CN"/>
                    </w:rPr>
                    <w:t>0.108</w:t>
                  </w:r>
                </w:p>
              </w:tc>
              <w:tc>
                <w:tcPr>
                  <w:tcW w:w="834" w:type="dxa"/>
                  <w:vMerge w:val="continue"/>
                  <w:noWrap w:val="0"/>
                  <w:vAlign w:val="center"/>
                </w:tcPr>
                <w:p w14:paraId="6DD08A80">
                  <w:pPr>
                    <w:pStyle w:val="31"/>
                    <w:bidi w:val="0"/>
                    <w:rPr>
                      <w:rFonts w:hint="eastAsia"/>
                      <w:color w:val="0000FF"/>
                    </w:rPr>
                  </w:pPr>
                </w:p>
              </w:tc>
              <w:tc>
                <w:tcPr>
                  <w:tcW w:w="735" w:type="dxa"/>
                  <w:noWrap w:val="0"/>
                  <w:vAlign w:val="center"/>
                </w:tcPr>
                <w:p w14:paraId="4F2EBB99">
                  <w:pPr>
                    <w:pStyle w:val="31"/>
                    <w:bidi w:val="0"/>
                    <w:ind w:firstLine="0" w:firstLineChars="0"/>
                    <w:rPr>
                      <w:rFonts w:hint="default"/>
                      <w:color w:val="0000FF"/>
                      <w:lang w:val="en-US" w:eastAsia="zh-CN"/>
                    </w:rPr>
                  </w:pPr>
                  <w:r>
                    <w:rPr>
                      <w:rFonts w:hint="eastAsia"/>
                      <w:color w:val="auto"/>
                      <w:lang w:val="en-US" w:eastAsia="zh-CN"/>
                    </w:rPr>
                    <w:t>4.45</w:t>
                  </w:r>
                </w:p>
              </w:tc>
              <w:tc>
                <w:tcPr>
                  <w:tcW w:w="999" w:type="dxa"/>
                  <w:noWrap w:val="0"/>
                  <w:vAlign w:val="center"/>
                </w:tcPr>
                <w:p w14:paraId="312244ED">
                  <w:pPr>
                    <w:pStyle w:val="31"/>
                    <w:bidi w:val="0"/>
                    <w:rPr>
                      <w:rFonts w:hint="default"/>
                      <w:color w:val="auto"/>
                      <w:lang w:val="en-US" w:eastAsia="zh-CN"/>
                    </w:rPr>
                  </w:pPr>
                  <w:r>
                    <w:rPr>
                      <w:rFonts w:hint="eastAsia"/>
                      <w:color w:val="auto"/>
                      <w:lang w:val="en-US" w:eastAsia="zh-CN"/>
                    </w:rPr>
                    <w:t>0.032</w:t>
                  </w:r>
                </w:p>
              </w:tc>
              <w:tc>
                <w:tcPr>
                  <w:tcW w:w="1184" w:type="dxa"/>
                  <w:vMerge w:val="continue"/>
                  <w:noWrap w:val="0"/>
                  <w:vAlign w:val="center"/>
                </w:tcPr>
                <w:p w14:paraId="1A329BF8">
                  <w:pPr>
                    <w:pStyle w:val="31"/>
                    <w:bidi w:val="0"/>
                    <w:rPr>
                      <w:rFonts w:hint="eastAsia"/>
                      <w:color w:val="0000FF"/>
                    </w:rPr>
                  </w:pPr>
                </w:p>
              </w:tc>
            </w:tr>
            <w:tr w14:paraId="163C32A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44" w:hRule="atLeast"/>
                <w:jc w:val="center"/>
              </w:trPr>
              <w:tc>
                <w:tcPr>
                  <w:tcW w:w="562" w:type="dxa"/>
                  <w:vMerge w:val="continue"/>
                  <w:noWrap w:val="0"/>
                  <w:vAlign w:val="center"/>
                </w:tcPr>
                <w:p w14:paraId="30DAF825">
                  <w:pPr>
                    <w:pStyle w:val="31"/>
                    <w:bidi w:val="0"/>
                    <w:rPr>
                      <w:rFonts w:hint="eastAsia"/>
                      <w:color w:val="0000FF"/>
                    </w:rPr>
                  </w:pPr>
                </w:p>
              </w:tc>
              <w:tc>
                <w:tcPr>
                  <w:tcW w:w="887" w:type="dxa"/>
                  <w:vMerge w:val="continue"/>
                  <w:noWrap w:val="0"/>
                  <w:vAlign w:val="center"/>
                </w:tcPr>
                <w:p w14:paraId="4792CB55">
                  <w:pPr>
                    <w:pStyle w:val="31"/>
                    <w:bidi w:val="0"/>
                    <w:rPr>
                      <w:rFonts w:hint="eastAsia"/>
                      <w:color w:val="auto"/>
                      <w:lang w:val="en-US" w:eastAsia="zh-CN"/>
                    </w:rPr>
                  </w:pPr>
                </w:p>
              </w:tc>
              <w:tc>
                <w:tcPr>
                  <w:tcW w:w="675" w:type="dxa"/>
                  <w:vMerge w:val="continue"/>
                  <w:noWrap w:val="0"/>
                  <w:vAlign w:val="center"/>
                </w:tcPr>
                <w:p w14:paraId="5204AB1C">
                  <w:pPr>
                    <w:pStyle w:val="31"/>
                    <w:bidi w:val="0"/>
                    <w:rPr>
                      <w:rFonts w:hint="eastAsia"/>
                      <w:color w:val="auto"/>
                      <w:lang w:val="en-US" w:eastAsia="zh-CN"/>
                    </w:rPr>
                  </w:pPr>
                </w:p>
              </w:tc>
              <w:tc>
                <w:tcPr>
                  <w:tcW w:w="770" w:type="dxa"/>
                  <w:noWrap w:val="0"/>
                  <w:vAlign w:val="center"/>
                </w:tcPr>
                <w:p w14:paraId="3FDBCC36">
                  <w:pPr>
                    <w:pStyle w:val="31"/>
                    <w:bidi w:val="0"/>
                    <w:ind w:firstLine="0" w:firstLineChars="0"/>
                    <w:rPr>
                      <w:rFonts w:hint="default"/>
                      <w:color w:val="auto"/>
                      <w:lang w:val="en-US" w:eastAsia="zh-CN"/>
                    </w:rPr>
                  </w:pPr>
                  <w:r>
                    <w:rPr>
                      <w:rFonts w:hint="eastAsia"/>
                      <w:color w:val="auto"/>
                      <w:lang w:val="en-US" w:eastAsia="zh-CN"/>
                    </w:rPr>
                    <w:t>TN</w:t>
                  </w:r>
                </w:p>
              </w:tc>
              <w:tc>
                <w:tcPr>
                  <w:tcW w:w="856" w:type="dxa"/>
                  <w:noWrap w:val="0"/>
                  <w:vAlign w:val="center"/>
                </w:tcPr>
                <w:p w14:paraId="459FADDA">
                  <w:pPr>
                    <w:pStyle w:val="31"/>
                    <w:bidi w:val="0"/>
                    <w:rPr>
                      <w:rFonts w:hint="default"/>
                      <w:color w:val="auto"/>
                      <w:lang w:val="en-US" w:eastAsia="zh-CN"/>
                    </w:rPr>
                  </w:pPr>
                  <w:r>
                    <w:rPr>
                      <w:rFonts w:hint="eastAsia"/>
                      <w:color w:val="auto"/>
                      <w:lang w:val="en-US" w:eastAsia="zh-CN"/>
                    </w:rPr>
                    <w:t>50</w:t>
                  </w:r>
                </w:p>
              </w:tc>
              <w:tc>
                <w:tcPr>
                  <w:tcW w:w="801" w:type="dxa"/>
                  <w:noWrap w:val="0"/>
                  <w:vAlign w:val="center"/>
                </w:tcPr>
                <w:p w14:paraId="671D2E4A">
                  <w:pPr>
                    <w:pStyle w:val="31"/>
                    <w:bidi w:val="0"/>
                    <w:rPr>
                      <w:rFonts w:hint="default"/>
                      <w:color w:val="auto"/>
                      <w:lang w:val="en-US" w:eastAsia="zh-CN"/>
                    </w:rPr>
                  </w:pPr>
                  <w:r>
                    <w:rPr>
                      <w:rFonts w:hint="eastAsia"/>
                      <w:color w:val="auto"/>
                      <w:lang w:val="en-US" w:eastAsia="zh-CN"/>
                    </w:rPr>
                    <w:t>0.36</w:t>
                  </w:r>
                </w:p>
              </w:tc>
              <w:tc>
                <w:tcPr>
                  <w:tcW w:w="834" w:type="dxa"/>
                  <w:vMerge w:val="continue"/>
                  <w:noWrap w:val="0"/>
                  <w:vAlign w:val="center"/>
                </w:tcPr>
                <w:p w14:paraId="7504E18E">
                  <w:pPr>
                    <w:pStyle w:val="31"/>
                    <w:bidi w:val="0"/>
                    <w:rPr>
                      <w:rFonts w:hint="eastAsia"/>
                      <w:color w:val="0000FF"/>
                    </w:rPr>
                  </w:pPr>
                </w:p>
              </w:tc>
              <w:tc>
                <w:tcPr>
                  <w:tcW w:w="735" w:type="dxa"/>
                  <w:noWrap w:val="0"/>
                  <w:vAlign w:val="center"/>
                </w:tcPr>
                <w:p w14:paraId="66D48401">
                  <w:pPr>
                    <w:pStyle w:val="31"/>
                    <w:bidi w:val="0"/>
                    <w:ind w:firstLine="0" w:firstLineChars="0"/>
                    <w:rPr>
                      <w:rFonts w:hint="default"/>
                      <w:color w:val="auto"/>
                      <w:lang w:val="en-US" w:eastAsia="zh-CN"/>
                    </w:rPr>
                  </w:pPr>
                  <w:r>
                    <w:rPr>
                      <w:rFonts w:hint="eastAsia"/>
                      <w:color w:val="auto"/>
                      <w:lang w:val="en-US" w:eastAsia="zh-CN"/>
                    </w:rPr>
                    <w:t>5.13</w:t>
                  </w:r>
                </w:p>
              </w:tc>
              <w:tc>
                <w:tcPr>
                  <w:tcW w:w="999" w:type="dxa"/>
                  <w:noWrap w:val="0"/>
                  <w:vAlign w:val="center"/>
                </w:tcPr>
                <w:p w14:paraId="67863E91">
                  <w:pPr>
                    <w:pStyle w:val="31"/>
                    <w:bidi w:val="0"/>
                    <w:rPr>
                      <w:rFonts w:hint="default"/>
                      <w:color w:val="auto"/>
                      <w:lang w:val="en-US" w:eastAsia="zh-CN"/>
                    </w:rPr>
                  </w:pPr>
                  <w:r>
                    <w:rPr>
                      <w:rFonts w:hint="eastAsia"/>
                      <w:color w:val="auto"/>
                      <w:lang w:val="en-US" w:eastAsia="zh-CN"/>
                    </w:rPr>
                    <w:t>0.037</w:t>
                  </w:r>
                </w:p>
              </w:tc>
              <w:tc>
                <w:tcPr>
                  <w:tcW w:w="1184" w:type="dxa"/>
                  <w:vMerge w:val="continue"/>
                  <w:noWrap w:val="0"/>
                  <w:vAlign w:val="center"/>
                </w:tcPr>
                <w:p w14:paraId="4F164C9B">
                  <w:pPr>
                    <w:pStyle w:val="31"/>
                    <w:bidi w:val="0"/>
                    <w:rPr>
                      <w:rFonts w:hint="eastAsia"/>
                      <w:color w:val="0000FF"/>
                    </w:rPr>
                  </w:pPr>
                </w:p>
              </w:tc>
            </w:tr>
            <w:tr w14:paraId="63B6831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69" w:hRule="atLeast"/>
                <w:jc w:val="center"/>
              </w:trPr>
              <w:tc>
                <w:tcPr>
                  <w:tcW w:w="562" w:type="dxa"/>
                  <w:vMerge w:val="continue"/>
                  <w:noWrap w:val="0"/>
                  <w:vAlign w:val="center"/>
                </w:tcPr>
                <w:p w14:paraId="115F368D">
                  <w:pPr>
                    <w:pStyle w:val="31"/>
                    <w:bidi w:val="0"/>
                    <w:rPr>
                      <w:rFonts w:hint="eastAsia"/>
                      <w:color w:val="0000FF"/>
                    </w:rPr>
                  </w:pPr>
                </w:p>
              </w:tc>
              <w:tc>
                <w:tcPr>
                  <w:tcW w:w="887" w:type="dxa"/>
                  <w:vMerge w:val="continue"/>
                  <w:noWrap w:val="0"/>
                  <w:vAlign w:val="center"/>
                </w:tcPr>
                <w:p w14:paraId="7D3B5568">
                  <w:pPr>
                    <w:pStyle w:val="31"/>
                    <w:bidi w:val="0"/>
                    <w:rPr>
                      <w:rFonts w:hint="eastAsia"/>
                      <w:color w:val="auto"/>
                      <w:lang w:val="en-US" w:eastAsia="zh-CN"/>
                    </w:rPr>
                  </w:pPr>
                </w:p>
              </w:tc>
              <w:tc>
                <w:tcPr>
                  <w:tcW w:w="675" w:type="dxa"/>
                  <w:vMerge w:val="continue"/>
                  <w:noWrap w:val="0"/>
                  <w:vAlign w:val="center"/>
                </w:tcPr>
                <w:p w14:paraId="048B5988">
                  <w:pPr>
                    <w:pStyle w:val="31"/>
                    <w:bidi w:val="0"/>
                    <w:rPr>
                      <w:rFonts w:hint="eastAsia"/>
                      <w:color w:val="auto"/>
                      <w:lang w:val="en-US" w:eastAsia="zh-CN"/>
                    </w:rPr>
                  </w:pPr>
                </w:p>
              </w:tc>
              <w:tc>
                <w:tcPr>
                  <w:tcW w:w="770" w:type="dxa"/>
                  <w:noWrap w:val="0"/>
                  <w:vAlign w:val="center"/>
                </w:tcPr>
                <w:p w14:paraId="15F5888A">
                  <w:pPr>
                    <w:pStyle w:val="31"/>
                    <w:bidi w:val="0"/>
                    <w:ind w:firstLine="0" w:firstLineChars="0"/>
                    <w:rPr>
                      <w:rFonts w:hint="eastAsia"/>
                      <w:color w:val="auto"/>
                      <w:lang w:val="en-US" w:eastAsia="zh-CN"/>
                    </w:rPr>
                  </w:pPr>
                  <w:r>
                    <w:rPr>
                      <w:rFonts w:hint="eastAsia"/>
                      <w:color w:val="auto"/>
                    </w:rPr>
                    <w:t>TP</w:t>
                  </w:r>
                </w:p>
              </w:tc>
              <w:tc>
                <w:tcPr>
                  <w:tcW w:w="856" w:type="dxa"/>
                  <w:noWrap w:val="0"/>
                  <w:vAlign w:val="center"/>
                </w:tcPr>
                <w:p w14:paraId="78F91B36">
                  <w:pPr>
                    <w:pStyle w:val="31"/>
                    <w:bidi w:val="0"/>
                    <w:rPr>
                      <w:rFonts w:hint="default"/>
                      <w:color w:val="auto"/>
                      <w:lang w:val="en-US" w:eastAsia="zh-CN"/>
                    </w:rPr>
                  </w:pPr>
                  <w:r>
                    <w:rPr>
                      <w:rFonts w:hint="eastAsia"/>
                      <w:color w:val="auto"/>
                      <w:lang w:val="en-US" w:eastAsia="zh-CN"/>
                    </w:rPr>
                    <w:t>5</w:t>
                  </w:r>
                </w:p>
              </w:tc>
              <w:tc>
                <w:tcPr>
                  <w:tcW w:w="801" w:type="dxa"/>
                  <w:noWrap w:val="0"/>
                  <w:vAlign w:val="center"/>
                </w:tcPr>
                <w:p w14:paraId="5338A629">
                  <w:pPr>
                    <w:pStyle w:val="31"/>
                    <w:bidi w:val="0"/>
                    <w:rPr>
                      <w:rFonts w:hint="default"/>
                      <w:color w:val="auto"/>
                      <w:lang w:val="en-US" w:eastAsia="zh-CN"/>
                    </w:rPr>
                  </w:pPr>
                  <w:r>
                    <w:rPr>
                      <w:rFonts w:hint="eastAsia"/>
                      <w:color w:val="auto"/>
                      <w:lang w:val="en-US" w:eastAsia="zh-CN"/>
                    </w:rPr>
                    <w:t>0.036</w:t>
                  </w:r>
                </w:p>
              </w:tc>
              <w:tc>
                <w:tcPr>
                  <w:tcW w:w="834" w:type="dxa"/>
                  <w:vMerge w:val="continue"/>
                  <w:noWrap w:val="0"/>
                  <w:vAlign w:val="center"/>
                </w:tcPr>
                <w:p w14:paraId="2EC0450C">
                  <w:pPr>
                    <w:pStyle w:val="31"/>
                    <w:bidi w:val="0"/>
                    <w:rPr>
                      <w:rFonts w:hint="eastAsia"/>
                      <w:color w:val="0000FF"/>
                    </w:rPr>
                  </w:pPr>
                </w:p>
              </w:tc>
              <w:tc>
                <w:tcPr>
                  <w:tcW w:w="735" w:type="dxa"/>
                  <w:noWrap w:val="0"/>
                  <w:vAlign w:val="center"/>
                </w:tcPr>
                <w:p w14:paraId="6789BEC8">
                  <w:pPr>
                    <w:pStyle w:val="31"/>
                    <w:bidi w:val="0"/>
                    <w:ind w:firstLine="0" w:firstLineChars="0"/>
                    <w:rPr>
                      <w:rFonts w:hint="default"/>
                      <w:color w:val="auto"/>
                      <w:lang w:val="en-US" w:eastAsia="zh-CN"/>
                    </w:rPr>
                  </w:pPr>
                  <w:r>
                    <w:rPr>
                      <w:rFonts w:hint="eastAsia"/>
                      <w:color w:val="auto"/>
                      <w:lang w:val="en-US" w:eastAsia="zh-CN"/>
                    </w:rPr>
                    <w:t>1.39</w:t>
                  </w:r>
                </w:p>
              </w:tc>
              <w:tc>
                <w:tcPr>
                  <w:tcW w:w="999" w:type="dxa"/>
                  <w:noWrap w:val="0"/>
                  <w:vAlign w:val="center"/>
                </w:tcPr>
                <w:p w14:paraId="391A004F">
                  <w:pPr>
                    <w:pStyle w:val="31"/>
                    <w:bidi w:val="0"/>
                    <w:rPr>
                      <w:rFonts w:hint="default"/>
                      <w:color w:val="auto"/>
                      <w:lang w:val="en-US" w:eastAsia="zh-CN"/>
                    </w:rPr>
                  </w:pPr>
                  <w:r>
                    <w:rPr>
                      <w:rFonts w:hint="eastAsia"/>
                      <w:color w:val="auto"/>
                      <w:lang w:val="en-US" w:eastAsia="zh-CN"/>
                    </w:rPr>
                    <w:t>0.01</w:t>
                  </w:r>
                </w:p>
              </w:tc>
              <w:tc>
                <w:tcPr>
                  <w:tcW w:w="1184" w:type="dxa"/>
                  <w:vMerge w:val="continue"/>
                  <w:noWrap w:val="0"/>
                  <w:vAlign w:val="center"/>
                </w:tcPr>
                <w:p w14:paraId="14746737">
                  <w:pPr>
                    <w:pStyle w:val="31"/>
                    <w:bidi w:val="0"/>
                    <w:rPr>
                      <w:rFonts w:hint="eastAsia"/>
                      <w:color w:val="0000FF"/>
                    </w:rPr>
                  </w:pPr>
                </w:p>
              </w:tc>
            </w:tr>
          </w:tbl>
          <w:p w14:paraId="0ECC1D4C">
            <w:pPr>
              <w:bidi w:val="0"/>
              <w:rPr>
                <w:rFonts w:hint="eastAsia"/>
                <w:color w:val="auto"/>
              </w:rPr>
            </w:pPr>
            <w:r>
              <w:rPr>
                <w:rFonts w:hint="eastAsia"/>
                <w:color w:val="auto"/>
              </w:rPr>
              <w:t>本项目产生的废水为生活污水</w:t>
            </w:r>
            <w:r>
              <w:rPr>
                <w:rFonts w:hint="eastAsia"/>
                <w:color w:val="auto"/>
                <w:lang w:val="en-US" w:eastAsia="zh-CN"/>
              </w:rPr>
              <w:t>及设备清洗废水、地面清洗废水</w:t>
            </w:r>
            <w:r>
              <w:rPr>
                <w:rFonts w:hint="eastAsia"/>
                <w:color w:val="auto"/>
              </w:rPr>
              <w:t>，</w:t>
            </w:r>
            <w:r>
              <w:rPr>
                <w:rFonts w:hint="eastAsia"/>
                <w:color w:val="auto"/>
                <w:lang w:val="en-US" w:eastAsia="zh-CN"/>
              </w:rPr>
              <w:t>生活污水经园区内现有管道进入园区化粪池预处理接管山南新区污水处理厂，设备清洗废水、地面清洗废水经污水管网进入企业自建污水处理设施，处理达标接管山南新区污水处理厂，出水达《城镇污水处理厂污染物排放标准》（GB18918-2002）表1中一级A标准，尾水</w:t>
            </w:r>
            <w:r>
              <w:rPr>
                <w:rFonts w:hint="eastAsia" w:cs="Times New Roman"/>
                <w:color w:val="auto"/>
                <w:highlight w:val="none"/>
                <w:lang w:val="en-US" w:eastAsia="zh-CN"/>
              </w:rPr>
              <w:t>排入高塘湖</w:t>
            </w:r>
            <w:r>
              <w:rPr>
                <w:rFonts w:hint="eastAsia"/>
                <w:color w:val="auto"/>
              </w:rPr>
              <w:t>。</w:t>
            </w:r>
          </w:p>
          <w:p w14:paraId="4F331C11">
            <w:pPr>
              <w:bidi w:val="0"/>
              <w:rPr>
                <w:color w:val="auto"/>
              </w:rPr>
            </w:pPr>
            <w:r>
              <w:rPr>
                <w:color w:val="auto"/>
              </w:rPr>
              <w:t>（3）废水类别、污染物及污染治理设施信息</w:t>
            </w:r>
          </w:p>
          <w:p w14:paraId="300354E0">
            <w:pPr>
              <w:bidi w:val="0"/>
              <w:rPr>
                <w:color w:val="auto"/>
              </w:rPr>
            </w:pPr>
            <w:r>
              <w:rPr>
                <w:color w:val="auto"/>
              </w:rPr>
              <w:t>废水类别、污染物及污染治理设施信息表见表</w:t>
            </w:r>
            <w:r>
              <w:rPr>
                <w:rFonts w:hint="eastAsia"/>
                <w:color w:val="auto"/>
              </w:rPr>
              <w:t>4-</w:t>
            </w:r>
            <w:r>
              <w:rPr>
                <w:rFonts w:hint="eastAsia"/>
                <w:color w:val="auto"/>
                <w:lang w:val="en-US" w:eastAsia="zh-CN"/>
              </w:rPr>
              <w:t>8</w:t>
            </w:r>
            <w:r>
              <w:rPr>
                <w:color w:val="auto"/>
              </w:rPr>
              <w:t>。</w:t>
            </w:r>
          </w:p>
          <w:p w14:paraId="4E6543B3">
            <w:pPr>
              <w:pStyle w:val="29"/>
              <w:bidi w:val="0"/>
              <w:rPr>
                <w:rFonts w:hint="eastAsia"/>
                <w:color w:val="auto"/>
                <w:lang w:val="en-US" w:eastAsia="zh-CN"/>
              </w:rPr>
            </w:pPr>
            <w:r>
              <w:rPr>
                <w:rFonts w:hint="eastAsia"/>
                <w:color w:val="auto"/>
                <w:lang w:val="en-US" w:eastAsia="zh-CN"/>
              </w:rPr>
              <w:t>表4-8  废水排放口基本情况表</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916"/>
              <w:gridCol w:w="690"/>
              <w:gridCol w:w="1110"/>
              <w:gridCol w:w="885"/>
              <w:gridCol w:w="675"/>
              <w:gridCol w:w="1140"/>
              <w:gridCol w:w="660"/>
              <w:gridCol w:w="825"/>
              <w:gridCol w:w="1384"/>
            </w:tblGrid>
            <w:tr w14:paraId="498C0FB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552" w:type="pct"/>
                  <w:noWrap w:val="0"/>
                  <w:vAlign w:val="center"/>
                </w:tcPr>
                <w:p w14:paraId="2B0AE385">
                  <w:pPr>
                    <w:pStyle w:val="31"/>
                    <w:bidi w:val="0"/>
                    <w:rPr>
                      <w:b/>
                      <w:bCs/>
                      <w:color w:val="auto"/>
                      <w:lang w:val="en-US" w:eastAsia="zh-CN"/>
                    </w:rPr>
                  </w:pPr>
                  <w:r>
                    <w:rPr>
                      <w:rFonts w:hint="eastAsia"/>
                      <w:b/>
                      <w:bCs/>
                      <w:color w:val="auto"/>
                      <w:lang w:val="en-US" w:eastAsia="zh-CN"/>
                    </w:rPr>
                    <w:t>排放口编号</w:t>
                  </w:r>
                </w:p>
              </w:tc>
              <w:tc>
                <w:tcPr>
                  <w:tcW w:w="416" w:type="pct"/>
                  <w:noWrap w:val="0"/>
                  <w:vAlign w:val="center"/>
                </w:tcPr>
                <w:p w14:paraId="2C65DB16">
                  <w:pPr>
                    <w:pStyle w:val="31"/>
                    <w:bidi w:val="0"/>
                    <w:rPr>
                      <w:b/>
                      <w:bCs/>
                      <w:color w:val="auto"/>
                      <w:lang w:val="en-US" w:eastAsia="zh-CN"/>
                    </w:rPr>
                  </w:pPr>
                  <w:r>
                    <w:rPr>
                      <w:rFonts w:hint="eastAsia"/>
                      <w:b/>
                      <w:bCs/>
                      <w:color w:val="auto"/>
                      <w:lang w:val="en-US" w:eastAsia="zh-CN"/>
                    </w:rPr>
                    <w:t>排放口名称</w:t>
                  </w:r>
                </w:p>
              </w:tc>
              <w:tc>
                <w:tcPr>
                  <w:tcW w:w="669" w:type="pct"/>
                  <w:noWrap w:val="0"/>
                  <w:vAlign w:val="center"/>
                </w:tcPr>
                <w:p w14:paraId="7E63DC98">
                  <w:pPr>
                    <w:pStyle w:val="31"/>
                    <w:bidi w:val="0"/>
                    <w:rPr>
                      <w:b/>
                      <w:bCs/>
                      <w:color w:val="auto"/>
                      <w:lang w:val="en-US" w:eastAsia="zh-CN"/>
                    </w:rPr>
                  </w:pPr>
                  <w:r>
                    <w:rPr>
                      <w:rFonts w:hint="eastAsia"/>
                      <w:b/>
                      <w:bCs/>
                      <w:color w:val="auto"/>
                      <w:lang w:val="en-US" w:eastAsia="zh-CN"/>
                    </w:rPr>
                    <w:t>排放口地理坐标</w:t>
                  </w:r>
                </w:p>
              </w:tc>
              <w:tc>
                <w:tcPr>
                  <w:tcW w:w="534" w:type="pct"/>
                  <w:noWrap w:val="0"/>
                  <w:vAlign w:val="center"/>
                </w:tcPr>
                <w:p w14:paraId="1211F913">
                  <w:pPr>
                    <w:pStyle w:val="31"/>
                    <w:bidi w:val="0"/>
                    <w:rPr>
                      <w:b/>
                      <w:bCs/>
                      <w:color w:val="auto"/>
                      <w:lang w:val="en-US" w:eastAsia="zh-CN"/>
                    </w:rPr>
                  </w:pPr>
                  <w:r>
                    <w:rPr>
                      <w:rFonts w:hint="eastAsia"/>
                      <w:b/>
                      <w:bCs/>
                      <w:color w:val="auto"/>
                      <w:lang w:val="en-US" w:eastAsia="zh-CN"/>
                    </w:rPr>
                    <w:t>污染物</w:t>
                  </w:r>
                </w:p>
              </w:tc>
              <w:tc>
                <w:tcPr>
                  <w:tcW w:w="407" w:type="pct"/>
                  <w:noWrap w:val="0"/>
                  <w:vAlign w:val="center"/>
                </w:tcPr>
                <w:p w14:paraId="66E3A452">
                  <w:pPr>
                    <w:pStyle w:val="31"/>
                    <w:bidi w:val="0"/>
                    <w:rPr>
                      <w:b/>
                      <w:bCs/>
                      <w:color w:val="auto"/>
                      <w:lang w:val="en-US" w:eastAsia="zh-CN"/>
                    </w:rPr>
                  </w:pPr>
                  <w:r>
                    <w:rPr>
                      <w:rFonts w:hint="eastAsia"/>
                      <w:b/>
                      <w:bCs/>
                      <w:color w:val="auto"/>
                      <w:lang w:val="en-US" w:eastAsia="zh-CN"/>
                    </w:rPr>
                    <w:t>排放方式</w:t>
                  </w:r>
                </w:p>
              </w:tc>
              <w:tc>
                <w:tcPr>
                  <w:tcW w:w="687" w:type="pct"/>
                  <w:noWrap w:val="0"/>
                  <w:vAlign w:val="center"/>
                </w:tcPr>
                <w:p w14:paraId="73DD6E54">
                  <w:pPr>
                    <w:pStyle w:val="31"/>
                    <w:bidi w:val="0"/>
                    <w:rPr>
                      <w:b/>
                      <w:bCs/>
                      <w:color w:val="auto"/>
                      <w:lang w:val="en-US" w:eastAsia="zh-CN"/>
                    </w:rPr>
                  </w:pPr>
                  <w:r>
                    <w:rPr>
                      <w:rFonts w:hint="eastAsia"/>
                      <w:b/>
                      <w:bCs/>
                      <w:color w:val="auto"/>
                      <w:lang w:val="en-US" w:eastAsia="zh-CN"/>
                    </w:rPr>
                    <w:t>排放去向</w:t>
                  </w:r>
                </w:p>
              </w:tc>
              <w:tc>
                <w:tcPr>
                  <w:tcW w:w="398" w:type="pct"/>
                  <w:noWrap w:val="0"/>
                  <w:vAlign w:val="center"/>
                </w:tcPr>
                <w:p w14:paraId="59C83B2E">
                  <w:pPr>
                    <w:pStyle w:val="31"/>
                    <w:bidi w:val="0"/>
                    <w:rPr>
                      <w:b/>
                      <w:bCs/>
                      <w:color w:val="auto"/>
                      <w:lang w:val="en-US" w:eastAsia="zh-CN"/>
                    </w:rPr>
                  </w:pPr>
                  <w:r>
                    <w:rPr>
                      <w:rFonts w:hint="eastAsia"/>
                      <w:b/>
                      <w:bCs/>
                      <w:color w:val="auto"/>
                      <w:lang w:val="en-US" w:eastAsia="zh-CN"/>
                    </w:rPr>
                    <w:t>排放规律</w:t>
                  </w:r>
                </w:p>
              </w:tc>
              <w:tc>
                <w:tcPr>
                  <w:tcW w:w="497" w:type="pct"/>
                  <w:noWrap w:val="0"/>
                  <w:vAlign w:val="center"/>
                </w:tcPr>
                <w:p w14:paraId="0095DB80">
                  <w:pPr>
                    <w:pStyle w:val="31"/>
                    <w:bidi w:val="0"/>
                    <w:rPr>
                      <w:b/>
                      <w:bCs/>
                      <w:color w:val="auto"/>
                      <w:lang w:val="en-US" w:eastAsia="zh-CN"/>
                    </w:rPr>
                  </w:pPr>
                  <w:r>
                    <w:rPr>
                      <w:rFonts w:hint="eastAsia"/>
                      <w:b/>
                      <w:bCs/>
                      <w:color w:val="auto"/>
                      <w:lang w:val="en-US" w:eastAsia="zh-CN"/>
                    </w:rPr>
                    <w:t>排放口类型</w:t>
                  </w:r>
                </w:p>
              </w:tc>
              <w:tc>
                <w:tcPr>
                  <w:tcW w:w="835" w:type="pct"/>
                  <w:noWrap w:val="0"/>
                  <w:vAlign w:val="center"/>
                </w:tcPr>
                <w:p w14:paraId="57E2B8B9">
                  <w:pPr>
                    <w:pStyle w:val="31"/>
                    <w:bidi w:val="0"/>
                    <w:rPr>
                      <w:b/>
                      <w:bCs/>
                      <w:color w:val="auto"/>
                      <w:lang w:val="en-US" w:eastAsia="zh-CN"/>
                    </w:rPr>
                  </w:pPr>
                  <w:r>
                    <w:rPr>
                      <w:rFonts w:hint="eastAsia"/>
                      <w:b/>
                      <w:bCs/>
                      <w:color w:val="auto"/>
                      <w:lang w:val="en-US" w:eastAsia="zh-CN"/>
                    </w:rPr>
                    <w:t>排放标准</w:t>
                  </w:r>
                </w:p>
              </w:tc>
            </w:tr>
            <w:tr w14:paraId="0C82C9A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552" w:type="pct"/>
                  <w:noWrap w:val="0"/>
                  <w:vAlign w:val="center"/>
                </w:tcPr>
                <w:p w14:paraId="64B6BC5C">
                  <w:pPr>
                    <w:pStyle w:val="31"/>
                    <w:bidi w:val="0"/>
                    <w:rPr>
                      <w:color w:val="auto"/>
                      <w:lang w:val="en-US" w:eastAsia="zh-CN"/>
                    </w:rPr>
                  </w:pPr>
                  <w:r>
                    <w:rPr>
                      <w:color w:val="auto"/>
                      <w:lang w:val="en-US" w:eastAsia="zh-CN"/>
                    </w:rPr>
                    <w:t>DW001</w:t>
                  </w:r>
                </w:p>
              </w:tc>
              <w:tc>
                <w:tcPr>
                  <w:tcW w:w="416" w:type="pct"/>
                  <w:noWrap w:val="0"/>
                  <w:vAlign w:val="center"/>
                </w:tcPr>
                <w:p w14:paraId="31C954DA">
                  <w:pPr>
                    <w:pStyle w:val="31"/>
                    <w:bidi w:val="0"/>
                    <w:rPr>
                      <w:color w:val="auto"/>
                      <w:lang w:val="en-US" w:eastAsia="zh-CN"/>
                    </w:rPr>
                  </w:pPr>
                  <w:r>
                    <w:rPr>
                      <w:color w:val="auto"/>
                      <w:lang w:val="en-US" w:eastAsia="zh-CN"/>
                    </w:rPr>
                    <w:t>废水总排口</w:t>
                  </w:r>
                </w:p>
              </w:tc>
              <w:tc>
                <w:tcPr>
                  <w:tcW w:w="669" w:type="pct"/>
                  <w:noWrap w:val="0"/>
                  <w:vAlign w:val="center"/>
                </w:tcPr>
                <w:p w14:paraId="6C7AE2D2">
                  <w:pPr>
                    <w:pStyle w:val="31"/>
                    <w:bidi w:val="0"/>
                    <w:rPr>
                      <w:rFonts w:hint="default"/>
                      <w:color w:val="auto"/>
                      <w:lang w:val="en-US" w:eastAsia="zh-CN"/>
                    </w:rPr>
                  </w:pPr>
                  <w:r>
                    <w:rPr>
                      <w:rFonts w:hint="eastAsia"/>
                      <w:color w:val="auto"/>
                      <w:lang w:val="en-US" w:eastAsia="zh-CN"/>
                    </w:rPr>
                    <w:t>116.977620</w:t>
                  </w:r>
                </w:p>
                <w:p w14:paraId="3C0E5A51">
                  <w:pPr>
                    <w:pStyle w:val="31"/>
                    <w:bidi w:val="0"/>
                    <w:rPr>
                      <w:rFonts w:hint="default"/>
                      <w:color w:val="auto"/>
                      <w:lang w:val="en-US" w:eastAsia="zh-CN"/>
                    </w:rPr>
                  </w:pPr>
                  <w:r>
                    <w:rPr>
                      <w:rFonts w:hint="eastAsia"/>
                      <w:color w:val="auto"/>
                      <w:lang w:val="en-US" w:eastAsia="zh-CN"/>
                    </w:rPr>
                    <w:t>32.568807</w:t>
                  </w:r>
                </w:p>
              </w:tc>
              <w:tc>
                <w:tcPr>
                  <w:tcW w:w="534" w:type="pct"/>
                  <w:noWrap w:val="0"/>
                  <w:vAlign w:val="center"/>
                </w:tcPr>
                <w:p w14:paraId="70714E0B">
                  <w:pPr>
                    <w:pStyle w:val="31"/>
                    <w:bidi w:val="0"/>
                    <w:rPr>
                      <w:rFonts w:hint="eastAsia"/>
                      <w:color w:val="auto"/>
                      <w:lang w:val="en-US" w:eastAsia="zh-CN"/>
                    </w:rPr>
                  </w:pPr>
                  <w:r>
                    <w:rPr>
                      <w:color w:val="auto"/>
                      <w:lang w:val="en-US" w:eastAsia="zh-CN"/>
                    </w:rPr>
                    <w:t>pH</w:t>
                  </w:r>
                  <w:r>
                    <w:rPr>
                      <w:rFonts w:hint="eastAsia"/>
                      <w:color w:val="auto"/>
                      <w:lang w:val="en-US" w:eastAsia="zh-CN"/>
                    </w:rPr>
                    <w:t>、</w:t>
                  </w:r>
                  <w:r>
                    <w:rPr>
                      <w:color w:val="auto"/>
                      <w:lang w:val="en-US" w:eastAsia="zh-CN"/>
                    </w:rPr>
                    <w:t>COD、氨氮</w:t>
                  </w:r>
                  <w:r>
                    <w:rPr>
                      <w:rFonts w:hint="eastAsia"/>
                      <w:color w:val="auto"/>
                      <w:lang w:val="en-US" w:eastAsia="zh-CN"/>
                    </w:rPr>
                    <w:t>、TN、TP、</w:t>
                  </w:r>
                  <w:r>
                    <w:rPr>
                      <w:color w:val="auto"/>
                      <w:lang w:val="en-US" w:eastAsia="zh-CN"/>
                    </w:rPr>
                    <w:t>SS</w:t>
                  </w:r>
                  <w:r>
                    <w:rPr>
                      <w:rFonts w:hint="eastAsia"/>
                      <w:color w:val="auto"/>
                      <w:lang w:val="en-US" w:eastAsia="zh-CN"/>
                    </w:rPr>
                    <w:t>、</w:t>
                  </w:r>
                  <w:r>
                    <w:rPr>
                      <w:color w:val="auto"/>
                    </w:rPr>
                    <w:t>BOD</w:t>
                  </w:r>
                  <w:r>
                    <w:rPr>
                      <w:color w:val="auto"/>
                      <w:vertAlign w:val="subscript"/>
                    </w:rPr>
                    <w:t>5</w:t>
                  </w:r>
                </w:p>
              </w:tc>
              <w:tc>
                <w:tcPr>
                  <w:tcW w:w="407" w:type="pct"/>
                  <w:noWrap w:val="0"/>
                  <w:vAlign w:val="center"/>
                </w:tcPr>
                <w:p w14:paraId="6A5F7CDC">
                  <w:pPr>
                    <w:pStyle w:val="31"/>
                    <w:bidi w:val="0"/>
                    <w:rPr>
                      <w:color w:val="auto"/>
                      <w:lang w:val="en-US" w:eastAsia="zh-CN"/>
                    </w:rPr>
                  </w:pPr>
                  <w:r>
                    <w:rPr>
                      <w:color w:val="auto"/>
                      <w:lang w:val="en-US" w:eastAsia="zh-CN"/>
                    </w:rPr>
                    <w:t>间接排放</w:t>
                  </w:r>
                </w:p>
              </w:tc>
              <w:tc>
                <w:tcPr>
                  <w:tcW w:w="687" w:type="pct"/>
                  <w:noWrap w:val="0"/>
                  <w:vAlign w:val="center"/>
                </w:tcPr>
                <w:p w14:paraId="19EDD0F1">
                  <w:pPr>
                    <w:pStyle w:val="31"/>
                    <w:bidi w:val="0"/>
                    <w:rPr>
                      <w:color w:val="auto"/>
                      <w:lang w:val="en-US" w:eastAsia="zh-CN"/>
                    </w:rPr>
                  </w:pPr>
                  <w:r>
                    <w:rPr>
                      <w:rFonts w:hint="eastAsia"/>
                      <w:color w:val="auto"/>
                      <w:highlight w:val="none"/>
                      <w:lang w:val="en-US" w:eastAsia="zh-CN"/>
                    </w:rPr>
                    <w:t>山南新区污水处理厂</w:t>
                  </w:r>
                </w:p>
              </w:tc>
              <w:tc>
                <w:tcPr>
                  <w:tcW w:w="398" w:type="pct"/>
                  <w:noWrap w:val="0"/>
                  <w:vAlign w:val="center"/>
                </w:tcPr>
                <w:p w14:paraId="53D08B82">
                  <w:pPr>
                    <w:pStyle w:val="31"/>
                    <w:bidi w:val="0"/>
                    <w:rPr>
                      <w:color w:val="auto"/>
                      <w:lang w:val="en-US" w:eastAsia="zh-CN"/>
                    </w:rPr>
                  </w:pPr>
                  <w:r>
                    <w:rPr>
                      <w:rFonts w:hint="eastAsia"/>
                      <w:color w:val="auto"/>
                      <w:lang w:val="en-US" w:eastAsia="zh-CN"/>
                    </w:rPr>
                    <w:t>间断排放</w:t>
                  </w:r>
                </w:p>
              </w:tc>
              <w:tc>
                <w:tcPr>
                  <w:tcW w:w="497" w:type="pct"/>
                  <w:noWrap w:val="0"/>
                  <w:vAlign w:val="center"/>
                </w:tcPr>
                <w:p w14:paraId="1CC2ABFC">
                  <w:pPr>
                    <w:pStyle w:val="31"/>
                    <w:bidi w:val="0"/>
                    <w:rPr>
                      <w:color w:val="auto"/>
                      <w:lang w:val="en-US" w:eastAsia="zh-CN"/>
                    </w:rPr>
                  </w:pPr>
                  <w:r>
                    <w:rPr>
                      <w:rFonts w:hint="eastAsia"/>
                      <w:color w:val="auto"/>
                      <w:lang w:val="en-US" w:eastAsia="zh-CN"/>
                    </w:rPr>
                    <w:t>一般排放口</w:t>
                  </w:r>
                </w:p>
              </w:tc>
              <w:tc>
                <w:tcPr>
                  <w:tcW w:w="835" w:type="pct"/>
                  <w:noWrap w:val="0"/>
                  <w:vAlign w:val="center"/>
                </w:tcPr>
                <w:p w14:paraId="3222C5B8">
                  <w:pPr>
                    <w:pStyle w:val="31"/>
                    <w:bidi w:val="0"/>
                    <w:rPr>
                      <w:rFonts w:hint="default"/>
                      <w:color w:val="auto"/>
                      <w:lang w:val="en-US"/>
                    </w:rPr>
                  </w:pPr>
                  <w:r>
                    <w:rPr>
                      <w:rFonts w:hint="eastAsia"/>
                      <w:color w:val="auto"/>
                      <w:highlight w:val="none"/>
                      <w:lang w:val="en-US" w:eastAsia="zh-CN"/>
                    </w:rPr>
                    <w:t>山南新区污水处理厂</w:t>
                  </w:r>
                  <w:r>
                    <w:rPr>
                      <w:rFonts w:hint="eastAsia"/>
                      <w:color w:val="auto"/>
                      <w:lang w:val="en-US" w:eastAsia="zh-CN"/>
                    </w:rPr>
                    <w:t>接管标准</w:t>
                  </w:r>
                </w:p>
              </w:tc>
            </w:tr>
          </w:tbl>
          <w:p w14:paraId="32B06EBF">
            <w:pPr>
              <w:bidi w:val="0"/>
              <w:rPr>
                <w:b/>
                <w:bCs/>
                <w:color w:val="auto"/>
              </w:rPr>
            </w:pPr>
            <w:r>
              <w:rPr>
                <w:b/>
                <w:bCs/>
                <w:color w:val="auto"/>
              </w:rPr>
              <w:t>2、废水处理达标可行性分析</w:t>
            </w:r>
          </w:p>
          <w:p w14:paraId="4DFA5CFF">
            <w:pPr>
              <w:bidi w:val="0"/>
              <w:rPr>
                <w:color w:val="auto"/>
              </w:rPr>
            </w:pPr>
            <w:r>
              <w:rPr>
                <w:rFonts w:hint="eastAsia"/>
                <w:color w:val="auto"/>
              </w:rPr>
              <w:t>（1）</w:t>
            </w:r>
            <w:r>
              <w:rPr>
                <w:color w:val="auto"/>
              </w:rPr>
              <w:t>雨、污分流排水</w:t>
            </w:r>
            <w:r>
              <w:rPr>
                <w:rFonts w:hint="eastAsia"/>
                <w:color w:val="auto"/>
              </w:rPr>
              <w:t>系统</w:t>
            </w:r>
          </w:p>
          <w:p w14:paraId="05C58CF7">
            <w:pPr>
              <w:bidi w:val="0"/>
              <w:rPr>
                <w:rFonts w:hint="eastAsia"/>
                <w:color w:val="auto"/>
                <w:lang w:val="en-US" w:eastAsia="zh-CN"/>
              </w:rPr>
            </w:pPr>
            <w:r>
              <w:rPr>
                <w:color w:val="auto"/>
                <w:lang w:eastAsia="zh-Hans"/>
              </w:rPr>
              <w:t>本项目采用雨污分流，</w:t>
            </w:r>
            <w:r>
              <w:rPr>
                <w:rFonts w:hint="eastAsia"/>
                <w:color w:val="auto"/>
                <w:lang w:val="en-US" w:eastAsia="zh-CN"/>
              </w:rPr>
              <w:t>租赁厂区已建设完善雨污分流系统，</w:t>
            </w:r>
            <w:r>
              <w:rPr>
                <w:color w:val="auto"/>
                <w:lang w:eastAsia="zh-Hans"/>
              </w:rPr>
              <w:t>雨水经厂区雨水管道收集后排入市政雨水管网；生活污水经</w:t>
            </w:r>
            <w:r>
              <w:rPr>
                <w:rFonts w:hint="eastAsia"/>
                <w:color w:val="auto"/>
                <w:lang w:val="en-US" w:eastAsia="zh-CN"/>
              </w:rPr>
              <w:t>园区</w:t>
            </w:r>
            <w:r>
              <w:rPr>
                <w:color w:val="auto"/>
                <w:lang w:eastAsia="zh-Hans"/>
              </w:rPr>
              <w:t>化粪池处理后在满足</w:t>
            </w:r>
            <w:r>
              <w:rPr>
                <w:rFonts w:hint="eastAsia"/>
                <w:color w:val="auto"/>
                <w:lang w:val="en-US" w:eastAsia="zh-Hans"/>
              </w:rPr>
              <w:t>山南新区污水处理厂</w:t>
            </w:r>
            <w:r>
              <w:rPr>
                <w:color w:val="auto"/>
                <w:lang w:eastAsia="zh-Hans"/>
              </w:rPr>
              <w:t>前提下排入</w:t>
            </w:r>
            <w:r>
              <w:rPr>
                <w:rFonts w:hint="eastAsia"/>
                <w:color w:val="auto"/>
                <w:lang w:val="en-US" w:eastAsia="zh-CN"/>
              </w:rPr>
              <w:t>园区</w:t>
            </w:r>
            <w:r>
              <w:rPr>
                <w:color w:val="auto"/>
                <w:lang w:eastAsia="zh-Hans"/>
              </w:rPr>
              <w:t>污水管网，</w:t>
            </w:r>
            <w:r>
              <w:rPr>
                <w:rFonts w:hint="eastAsia"/>
                <w:color w:val="auto"/>
                <w:lang w:val="en-US" w:eastAsia="zh-CN"/>
              </w:rPr>
              <w:t>设备清洗废水、地面清洗废水经污水管线自建污水处理设施，经处理达标接管直接接管</w:t>
            </w:r>
            <w:r>
              <w:rPr>
                <w:rFonts w:hint="eastAsia"/>
                <w:color w:val="auto"/>
                <w:lang w:val="en-US" w:eastAsia="zh-Hans"/>
              </w:rPr>
              <w:t>山南新区污水处理厂</w:t>
            </w:r>
            <w:r>
              <w:rPr>
                <w:rFonts w:hint="eastAsia"/>
                <w:color w:val="auto"/>
                <w:lang w:val="en-US" w:eastAsia="zh-CN"/>
              </w:rPr>
              <w:t>。</w:t>
            </w:r>
          </w:p>
          <w:p w14:paraId="02F510BA">
            <w:pPr>
              <w:bidi w:val="0"/>
              <w:rPr>
                <w:rFonts w:hint="default"/>
                <w:color w:val="auto"/>
                <w:lang w:val="en-US" w:eastAsia="zh-CN"/>
              </w:rPr>
            </w:pPr>
            <w:r>
              <w:rPr>
                <w:rFonts w:hint="eastAsia"/>
                <w:color w:val="auto"/>
                <w:lang w:val="en-US" w:eastAsia="zh-CN"/>
              </w:rPr>
              <w:t>（2）污水处理达标接管可行性</w:t>
            </w:r>
          </w:p>
          <w:p w14:paraId="08937130">
            <w:pPr>
              <w:bidi w:val="0"/>
              <w:rPr>
                <w:rFonts w:hint="eastAsia"/>
                <w:color w:val="auto"/>
                <w:highlight w:val="none"/>
                <w:lang w:val="en-US" w:eastAsia="zh-CN"/>
              </w:rPr>
            </w:pPr>
            <w:r>
              <w:rPr>
                <w:rFonts w:hint="eastAsia"/>
                <w:color w:val="auto"/>
                <w:lang w:val="en-US" w:eastAsia="zh-CN"/>
              </w:rPr>
              <w:t>本项目生产废水</w:t>
            </w:r>
            <w:r>
              <w:rPr>
                <w:rFonts w:hint="eastAsia"/>
                <w:color w:val="auto"/>
                <w:highlight w:val="none"/>
                <w:lang w:val="en-US" w:eastAsia="zh-CN"/>
              </w:rPr>
              <w:t>排放量为26.312m</w:t>
            </w:r>
            <w:r>
              <w:rPr>
                <w:rFonts w:hint="eastAsia"/>
                <w:color w:val="auto"/>
                <w:highlight w:val="none"/>
                <w:vertAlign w:val="superscript"/>
                <w:lang w:val="en-US" w:eastAsia="zh-CN"/>
              </w:rPr>
              <w:t>3</w:t>
            </w:r>
            <w:r>
              <w:rPr>
                <w:rFonts w:hint="eastAsia"/>
                <w:color w:val="auto"/>
                <w:highlight w:val="none"/>
                <w:lang w:val="en-US" w:eastAsia="zh-CN"/>
              </w:rPr>
              <w:t>/d（7894m</w:t>
            </w:r>
            <w:r>
              <w:rPr>
                <w:rFonts w:hint="eastAsia"/>
                <w:color w:val="auto"/>
                <w:highlight w:val="none"/>
                <w:vertAlign w:val="superscript"/>
                <w:lang w:val="en-US" w:eastAsia="zh-CN"/>
              </w:rPr>
              <w:t>3</w:t>
            </w:r>
            <w:r>
              <w:rPr>
                <w:rFonts w:hint="eastAsia"/>
                <w:color w:val="auto"/>
                <w:highlight w:val="none"/>
                <w:lang w:val="en-US" w:eastAsia="zh-CN"/>
              </w:rPr>
              <w:t>/a），本项目生产废水污染源相关参数详见下表。</w:t>
            </w:r>
          </w:p>
          <w:p w14:paraId="412E49B1">
            <w:pPr>
              <w:pStyle w:val="38"/>
              <w:bidi w:val="0"/>
              <w:rPr>
                <w:rFonts w:hint="default" w:eastAsia="宋体"/>
                <w:color w:val="auto"/>
                <w:highlight w:val="none"/>
                <w:lang w:val="en-US" w:eastAsia="zh-CN"/>
              </w:rPr>
            </w:pPr>
            <w:r>
              <w:rPr>
                <w:rFonts w:hint="eastAsia"/>
                <w:color w:val="auto"/>
                <w:highlight w:val="none"/>
              </w:rPr>
              <w:t>表4-</w:t>
            </w:r>
            <w:r>
              <w:rPr>
                <w:rFonts w:hint="eastAsia"/>
                <w:color w:val="auto"/>
                <w:highlight w:val="none"/>
                <w:lang w:val="en-US" w:eastAsia="zh-CN"/>
              </w:rPr>
              <w:t>9</w:t>
            </w:r>
            <w:r>
              <w:rPr>
                <w:rFonts w:hint="eastAsia"/>
                <w:color w:val="auto"/>
                <w:highlight w:val="none"/>
              </w:rPr>
              <w:t xml:space="preserve"> </w:t>
            </w:r>
            <w:r>
              <w:rPr>
                <w:rFonts w:hint="eastAsia"/>
                <w:color w:val="auto"/>
                <w:highlight w:val="none"/>
                <w:lang w:val="en-US" w:eastAsia="zh-CN"/>
              </w:rPr>
              <w:t xml:space="preserve"> </w:t>
            </w:r>
            <w:r>
              <w:rPr>
                <w:rFonts w:hint="eastAsia"/>
                <w:color w:val="auto"/>
                <w:highlight w:val="none"/>
              </w:rPr>
              <w:t>项目</w:t>
            </w:r>
            <w:r>
              <w:rPr>
                <w:rFonts w:hint="eastAsia"/>
                <w:color w:val="auto"/>
                <w:highlight w:val="none"/>
                <w:lang w:val="en-US" w:eastAsia="zh-CN"/>
              </w:rPr>
              <w:t>生产废水产生情况一览表</w:t>
            </w:r>
          </w:p>
          <w:tbl>
            <w:tblPr>
              <w:tblStyle w:val="19"/>
              <w:tblW w:w="4997" w:type="pct"/>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69"/>
              <w:gridCol w:w="1143"/>
              <w:gridCol w:w="1249"/>
              <w:gridCol w:w="990"/>
              <w:gridCol w:w="1080"/>
              <w:gridCol w:w="1269"/>
              <w:gridCol w:w="1381"/>
            </w:tblGrid>
            <w:tr w14:paraId="15D8310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1" w:hRule="atLeast"/>
              </w:trPr>
              <w:tc>
                <w:tcPr>
                  <w:tcW w:w="705" w:type="pct"/>
                  <w:vMerge w:val="restart"/>
                  <w:vAlign w:val="center"/>
                </w:tcPr>
                <w:p w14:paraId="5732DB7A">
                  <w:pPr>
                    <w:pStyle w:val="39"/>
                    <w:bidi w:val="0"/>
                    <w:jc w:val="center"/>
                    <w:rPr>
                      <w:rFonts w:hint="default"/>
                      <w:b/>
                      <w:bCs/>
                      <w:color w:val="auto"/>
                      <w:highlight w:val="none"/>
                      <w:lang w:val="en-US" w:eastAsia="zh-CN"/>
                    </w:rPr>
                  </w:pPr>
                  <w:r>
                    <w:rPr>
                      <w:rFonts w:hint="eastAsia"/>
                      <w:b/>
                      <w:bCs/>
                      <w:color w:val="auto"/>
                      <w:highlight w:val="none"/>
                      <w:lang w:val="en-US" w:eastAsia="zh-CN"/>
                    </w:rPr>
                    <w:t>废水类别</w:t>
                  </w:r>
                </w:p>
              </w:tc>
              <w:tc>
                <w:tcPr>
                  <w:tcW w:w="690" w:type="pct"/>
                  <w:vMerge w:val="restart"/>
                  <w:vAlign w:val="center"/>
                </w:tcPr>
                <w:p w14:paraId="4694741D">
                  <w:pPr>
                    <w:pStyle w:val="39"/>
                    <w:bidi w:val="0"/>
                    <w:jc w:val="center"/>
                    <w:rPr>
                      <w:rFonts w:hint="default"/>
                      <w:b/>
                      <w:bCs/>
                      <w:color w:val="auto"/>
                      <w:highlight w:val="none"/>
                      <w:lang w:val="en-US" w:eastAsia="zh-CN"/>
                    </w:rPr>
                  </w:pPr>
                  <w:r>
                    <w:rPr>
                      <w:rFonts w:hint="eastAsia"/>
                      <w:b/>
                      <w:bCs/>
                      <w:color w:val="auto"/>
                      <w:highlight w:val="none"/>
                      <w:lang w:val="en-US" w:eastAsia="zh-CN"/>
                    </w:rPr>
                    <w:t>废水量t/a</w:t>
                  </w:r>
                </w:p>
              </w:tc>
              <w:tc>
                <w:tcPr>
                  <w:tcW w:w="754" w:type="pct"/>
                  <w:vMerge w:val="restart"/>
                  <w:vAlign w:val="center"/>
                </w:tcPr>
                <w:p w14:paraId="79D03EC7">
                  <w:pPr>
                    <w:pStyle w:val="39"/>
                    <w:bidi w:val="0"/>
                    <w:jc w:val="center"/>
                    <w:rPr>
                      <w:rFonts w:hint="eastAsia"/>
                      <w:b/>
                      <w:bCs/>
                      <w:color w:val="auto"/>
                      <w:highlight w:val="none"/>
                      <w:lang w:val="en-US" w:eastAsia="zh-CN"/>
                    </w:rPr>
                  </w:pPr>
                  <w:r>
                    <w:rPr>
                      <w:rFonts w:hint="eastAsia"/>
                      <w:b/>
                      <w:bCs/>
                      <w:color w:val="auto"/>
                      <w:highlight w:val="none"/>
                      <w:lang w:val="en-US" w:eastAsia="zh-CN"/>
                    </w:rPr>
                    <w:t>污染物</w:t>
                  </w:r>
                </w:p>
                <w:p w14:paraId="55D79484">
                  <w:pPr>
                    <w:pStyle w:val="39"/>
                    <w:bidi w:val="0"/>
                    <w:jc w:val="center"/>
                    <w:rPr>
                      <w:rFonts w:hint="default"/>
                      <w:b/>
                      <w:bCs/>
                      <w:color w:val="auto"/>
                      <w:highlight w:val="none"/>
                      <w:lang w:val="en-US" w:eastAsia="zh-CN"/>
                    </w:rPr>
                  </w:pPr>
                  <w:r>
                    <w:rPr>
                      <w:rFonts w:hint="eastAsia"/>
                      <w:b/>
                      <w:bCs/>
                      <w:color w:val="auto"/>
                      <w:highlight w:val="none"/>
                      <w:lang w:val="en-US" w:eastAsia="zh-CN"/>
                    </w:rPr>
                    <w:t>名称</w:t>
                  </w:r>
                </w:p>
              </w:tc>
              <w:tc>
                <w:tcPr>
                  <w:tcW w:w="1249" w:type="pct"/>
                  <w:gridSpan w:val="2"/>
                  <w:vAlign w:val="center"/>
                </w:tcPr>
                <w:p w14:paraId="6A25C60A">
                  <w:pPr>
                    <w:pStyle w:val="39"/>
                    <w:bidi w:val="0"/>
                    <w:jc w:val="center"/>
                    <w:rPr>
                      <w:rFonts w:hint="eastAsia"/>
                      <w:b/>
                      <w:bCs/>
                      <w:color w:val="auto"/>
                      <w:highlight w:val="none"/>
                      <w:lang w:val="en-US" w:eastAsia="zh-CN"/>
                    </w:rPr>
                  </w:pPr>
                  <w:r>
                    <w:rPr>
                      <w:rFonts w:hint="eastAsia"/>
                      <w:b/>
                      <w:bCs/>
                      <w:color w:val="auto"/>
                      <w:highlight w:val="none"/>
                      <w:lang w:val="en-US" w:eastAsia="zh-CN"/>
                    </w:rPr>
                    <w:t>产生浓度和产生量</w:t>
                  </w:r>
                </w:p>
              </w:tc>
              <w:tc>
                <w:tcPr>
                  <w:tcW w:w="766" w:type="pct"/>
                  <w:vMerge w:val="restart"/>
                  <w:vAlign w:val="center"/>
                </w:tcPr>
                <w:p w14:paraId="65C1B7B3">
                  <w:pPr>
                    <w:pStyle w:val="39"/>
                    <w:bidi w:val="0"/>
                    <w:jc w:val="center"/>
                    <w:rPr>
                      <w:rFonts w:hint="default"/>
                      <w:b/>
                      <w:bCs/>
                      <w:color w:val="auto"/>
                      <w:highlight w:val="none"/>
                      <w:lang w:val="en-US" w:eastAsia="zh-CN"/>
                    </w:rPr>
                  </w:pPr>
                  <w:r>
                    <w:rPr>
                      <w:rFonts w:hint="eastAsia"/>
                      <w:b/>
                      <w:bCs/>
                      <w:color w:val="auto"/>
                      <w:highlight w:val="none"/>
                      <w:lang w:val="en-US" w:eastAsia="zh-CN"/>
                    </w:rPr>
                    <w:t>治理措施</w:t>
                  </w:r>
                </w:p>
              </w:tc>
              <w:tc>
                <w:tcPr>
                  <w:tcW w:w="833" w:type="pct"/>
                  <w:vMerge w:val="restart"/>
                  <w:vAlign w:val="center"/>
                </w:tcPr>
                <w:p w14:paraId="61D2CA05">
                  <w:pPr>
                    <w:pStyle w:val="39"/>
                    <w:bidi w:val="0"/>
                    <w:jc w:val="center"/>
                    <w:rPr>
                      <w:rFonts w:hint="default"/>
                      <w:b/>
                      <w:bCs/>
                      <w:color w:val="auto"/>
                      <w:highlight w:val="none"/>
                      <w:lang w:val="en-US" w:eastAsia="zh-CN"/>
                    </w:rPr>
                  </w:pPr>
                  <w:r>
                    <w:rPr>
                      <w:rFonts w:hint="eastAsia"/>
                      <w:b/>
                      <w:bCs/>
                      <w:color w:val="auto"/>
                      <w:highlight w:val="none"/>
                      <w:lang w:val="en-US" w:eastAsia="zh-CN"/>
                    </w:rPr>
                    <w:t>排放去向</w:t>
                  </w:r>
                </w:p>
              </w:tc>
            </w:tr>
            <w:tr w14:paraId="043848F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705" w:type="pct"/>
                  <w:vMerge w:val="continue"/>
                  <w:vAlign w:val="center"/>
                </w:tcPr>
                <w:p w14:paraId="0DDF7B0D">
                  <w:pPr>
                    <w:pStyle w:val="39"/>
                    <w:bidi w:val="0"/>
                    <w:jc w:val="center"/>
                    <w:rPr>
                      <w:rFonts w:hint="default"/>
                      <w:color w:val="auto"/>
                      <w:highlight w:val="none"/>
                      <w:lang w:val="en-US" w:eastAsia="zh-CN"/>
                    </w:rPr>
                  </w:pPr>
                </w:p>
              </w:tc>
              <w:tc>
                <w:tcPr>
                  <w:tcW w:w="690" w:type="pct"/>
                  <w:vMerge w:val="continue"/>
                  <w:vAlign w:val="center"/>
                </w:tcPr>
                <w:p w14:paraId="142594E6">
                  <w:pPr>
                    <w:pStyle w:val="39"/>
                    <w:bidi w:val="0"/>
                    <w:jc w:val="center"/>
                    <w:rPr>
                      <w:rFonts w:hint="default"/>
                      <w:color w:val="auto"/>
                      <w:highlight w:val="none"/>
                      <w:lang w:val="en-US" w:eastAsia="zh-CN"/>
                    </w:rPr>
                  </w:pPr>
                </w:p>
              </w:tc>
              <w:tc>
                <w:tcPr>
                  <w:tcW w:w="754" w:type="pct"/>
                  <w:vMerge w:val="continue"/>
                  <w:vAlign w:val="center"/>
                </w:tcPr>
                <w:p w14:paraId="494815E5">
                  <w:pPr>
                    <w:pStyle w:val="39"/>
                    <w:bidi w:val="0"/>
                    <w:jc w:val="center"/>
                    <w:rPr>
                      <w:rFonts w:hint="default"/>
                      <w:color w:val="auto"/>
                      <w:highlight w:val="none"/>
                      <w:lang w:val="en-US" w:eastAsia="zh-CN"/>
                    </w:rPr>
                  </w:pPr>
                </w:p>
              </w:tc>
              <w:tc>
                <w:tcPr>
                  <w:tcW w:w="597" w:type="pct"/>
                  <w:vAlign w:val="center"/>
                </w:tcPr>
                <w:p w14:paraId="115A9A44">
                  <w:pPr>
                    <w:pStyle w:val="39"/>
                    <w:bidi w:val="0"/>
                    <w:jc w:val="center"/>
                    <w:rPr>
                      <w:rFonts w:hint="default"/>
                      <w:b/>
                      <w:bCs/>
                      <w:color w:val="auto"/>
                      <w:highlight w:val="none"/>
                      <w:lang w:val="en-US" w:eastAsia="zh-CN"/>
                    </w:rPr>
                  </w:pPr>
                  <w:r>
                    <w:rPr>
                      <w:rFonts w:hint="eastAsia"/>
                      <w:b/>
                      <w:bCs/>
                      <w:color w:val="auto"/>
                      <w:highlight w:val="none"/>
                      <w:lang w:val="en-US" w:eastAsia="zh-CN"/>
                    </w:rPr>
                    <w:t>mg/L</w:t>
                  </w:r>
                </w:p>
              </w:tc>
              <w:tc>
                <w:tcPr>
                  <w:tcW w:w="652" w:type="pct"/>
                  <w:vAlign w:val="center"/>
                </w:tcPr>
                <w:p w14:paraId="24791EA1">
                  <w:pPr>
                    <w:pStyle w:val="39"/>
                    <w:bidi w:val="0"/>
                    <w:jc w:val="center"/>
                    <w:rPr>
                      <w:rFonts w:hint="default"/>
                      <w:b/>
                      <w:bCs/>
                      <w:color w:val="auto"/>
                      <w:highlight w:val="none"/>
                      <w:lang w:val="en-US" w:eastAsia="zh-CN"/>
                    </w:rPr>
                  </w:pPr>
                  <w:r>
                    <w:rPr>
                      <w:rFonts w:hint="eastAsia"/>
                      <w:b/>
                      <w:bCs/>
                      <w:color w:val="auto"/>
                      <w:highlight w:val="none"/>
                      <w:lang w:val="en-US" w:eastAsia="zh-CN"/>
                    </w:rPr>
                    <w:t>t/a</w:t>
                  </w:r>
                </w:p>
              </w:tc>
              <w:tc>
                <w:tcPr>
                  <w:tcW w:w="766" w:type="pct"/>
                  <w:vMerge w:val="continue"/>
                  <w:vAlign w:val="center"/>
                </w:tcPr>
                <w:p w14:paraId="7B9B54B0">
                  <w:pPr>
                    <w:pStyle w:val="39"/>
                    <w:bidi w:val="0"/>
                    <w:jc w:val="center"/>
                    <w:rPr>
                      <w:rFonts w:hint="default"/>
                      <w:color w:val="auto"/>
                      <w:highlight w:val="none"/>
                      <w:lang w:val="en-US" w:eastAsia="zh-CN"/>
                    </w:rPr>
                  </w:pPr>
                </w:p>
              </w:tc>
              <w:tc>
                <w:tcPr>
                  <w:tcW w:w="833" w:type="pct"/>
                  <w:vMerge w:val="continue"/>
                  <w:vAlign w:val="center"/>
                </w:tcPr>
                <w:p w14:paraId="190163F2">
                  <w:pPr>
                    <w:pStyle w:val="39"/>
                    <w:bidi w:val="0"/>
                    <w:jc w:val="center"/>
                    <w:rPr>
                      <w:rFonts w:hint="default"/>
                      <w:color w:val="auto"/>
                      <w:highlight w:val="none"/>
                      <w:lang w:val="en-US" w:eastAsia="zh-CN"/>
                    </w:rPr>
                  </w:pPr>
                </w:p>
              </w:tc>
            </w:tr>
            <w:tr w14:paraId="26CD25E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705" w:type="pct"/>
                  <w:vMerge w:val="restart"/>
                  <w:vAlign w:val="center"/>
                </w:tcPr>
                <w:p w14:paraId="6D743286">
                  <w:pPr>
                    <w:pStyle w:val="39"/>
                    <w:bidi w:val="0"/>
                    <w:jc w:val="center"/>
                    <w:rPr>
                      <w:rFonts w:hint="default"/>
                      <w:color w:val="auto"/>
                      <w:highlight w:val="none"/>
                      <w:lang w:val="en-US" w:eastAsia="zh-CN"/>
                    </w:rPr>
                  </w:pPr>
                  <w:r>
                    <w:rPr>
                      <w:rFonts w:hint="eastAsia"/>
                      <w:color w:val="auto"/>
                      <w:highlight w:val="none"/>
                      <w:lang w:val="en-US" w:eastAsia="zh-CN"/>
                    </w:rPr>
                    <w:t>生产废水</w:t>
                  </w:r>
                </w:p>
              </w:tc>
              <w:tc>
                <w:tcPr>
                  <w:tcW w:w="690" w:type="pct"/>
                  <w:vMerge w:val="restart"/>
                  <w:vAlign w:val="center"/>
                </w:tcPr>
                <w:p w14:paraId="5B32B2FC">
                  <w:pPr>
                    <w:pStyle w:val="39"/>
                    <w:bidi w:val="0"/>
                    <w:jc w:val="center"/>
                    <w:rPr>
                      <w:rFonts w:hint="default"/>
                      <w:color w:val="auto"/>
                      <w:highlight w:val="none"/>
                      <w:lang w:val="en-US" w:eastAsia="zh-CN"/>
                    </w:rPr>
                  </w:pPr>
                  <w:r>
                    <w:rPr>
                      <w:rFonts w:hint="eastAsia"/>
                      <w:color w:val="auto"/>
                      <w:highlight w:val="none"/>
                      <w:lang w:val="en-US" w:eastAsia="zh-CN"/>
                    </w:rPr>
                    <w:t>7894</w:t>
                  </w:r>
                </w:p>
              </w:tc>
              <w:tc>
                <w:tcPr>
                  <w:tcW w:w="754" w:type="pct"/>
                  <w:vAlign w:val="center"/>
                </w:tcPr>
                <w:p w14:paraId="41DE34D4">
                  <w:pPr>
                    <w:pStyle w:val="39"/>
                    <w:bidi w:val="0"/>
                    <w:jc w:val="center"/>
                    <w:rPr>
                      <w:rFonts w:hint="default"/>
                      <w:color w:val="auto"/>
                      <w:highlight w:val="none"/>
                      <w:lang w:val="en-US" w:eastAsia="zh-CN"/>
                    </w:rPr>
                  </w:pPr>
                  <w:r>
                    <w:rPr>
                      <w:rFonts w:hint="eastAsia"/>
                      <w:color w:val="auto"/>
                      <w:highlight w:val="none"/>
                      <w:lang w:val="en-US" w:eastAsia="zh-CN"/>
                    </w:rPr>
                    <w:t>COD</w:t>
                  </w:r>
                </w:p>
              </w:tc>
              <w:tc>
                <w:tcPr>
                  <w:tcW w:w="597" w:type="pct"/>
                  <w:vAlign w:val="center"/>
                </w:tcPr>
                <w:p w14:paraId="3C613F4E">
                  <w:pPr>
                    <w:pStyle w:val="39"/>
                    <w:bidi w:val="0"/>
                    <w:jc w:val="center"/>
                    <w:rPr>
                      <w:rFonts w:hint="default"/>
                      <w:color w:val="auto"/>
                      <w:highlight w:val="none"/>
                      <w:lang w:val="en-US" w:eastAsia="zh-CN"/>
                    </w:rPr>
                  </w:pPr>
                  <w:r>
                    <w:rPr>
                      <w:rFonts w:hint="eastAsia"/>
                      <w:color w:val="auto"/>
                      <w:highlight w:val="none"/>
                      <w:lang w:val="en-US" w:eastAsia="zh-CN"/>
                    </w:rPr>
                    <w:t>580.2</w:t>
                  </w:r>
                </w:p>
              </w:tc>
              <w:tc>
                <w:tcPr>
                  <w:tcW w:w="652" w:type="pct"/>
                  <w:vAlign w:val="center"/>
                </w:tcPr>
                <w:p w14:paraId="4D27CF80">
                  <w:pPr>
                    <w:pStyle w:val="39"/>
                    <w:bidi w:val="0"/>
                    <w:jc w:val="center"/>
                    <w:rPr>
                      <w:rFonts w:hint="default"/>
                      <w:color w:val="auto"/>
                      <w:highlight w:val="none"/>
                      <w:lang w:val="en-US" w:eastAsia="zh-CN"/>
                    </w:rPr>
                  </w:pPr>
                  <w:r>
                    <w:rPr>
                      <w:rFonts w:hint="eastAsia"/>
                      <w:color w:val="auto"/>
                      <w:highlight w:val="none"/>
                      <w:lang w:val="en-US" w:eastAsia="zh-CN"/>
                    </w:rPr>
                    <w:t>4.58</w:t>
                  </w:r>
                </w:p>
              </w:tc>
              <w:tc>
                <w:tcPr>
                  <w:tcW w:w="766" w:type="pct"/>
                  <w:vMerge w:val="restart"/>
                  <w:vAlign w:val="center"/>
                </w:tcPr>
                <w:p w14:paraId="4637447B">
                  <w:pPr>
                    <w:pStyle w:val="39"/>
                    <w:bidi w:val="0"/>
                    <w:jc w:val="center"/>
                    <w:rPr>
                      <w:rFonts w:hint="default"/>
                      <w:color w:val="auto"/>
                      <w:highlight w:val="none"/>
                      <w:lang w:val="en-US" w:eastAsia="zh-CN"/>
                    </w:rPr>
                  </w:pPr>
                  <w:r>
                    <w:rPr>
                      <w:rFonts w:hint="eastAsia"/>
                      <w:color w:val="auto"/>
                      <w:highlight w:val="none"/>
                      <w:lang w:val="en-US" w:eastAsia="zh-CN"/>
                    </w:rPr>
                    <w:t>自建污水处理站“</w:t>
                  </w:r>
                  <w:r>
                    <w:rPr>
                      <w:rFonts w:hint="eastAsia"/>
                      <w:color w:val="auto"/>
                      <w:lang w:val="en-US" w:eastAsia="zh-CN"/>
                    </w:rPr>
                    <w:t>调节+絮凝沉淀+缺氧+好氧+沉淀</w:t>
                  </w:r>
                  <w:r>
                    <w:rPr>
                      <w:rFonts w:hint="eastAsia"/>
                      <w:color w:val="auto"/>
                      <w:highlight w:val="none"/>
                      <w:lang w:val="en-US" w:eastAsia="zh-CN"/>
                    </w:rPr>
                    <w:t>”</w:t>
                  </w:r>
                </w:p>
              </w:tc>
              <w:tc>
                <w:tcPr>
                  <w:tcW w:w="833" w:type="pct"/>
                  <w:vMerge w:val="restart"/>
                  <w:vAlign w:val="center"/>
                </w:tcPr>
                <w:p w14:paraId="0B79F0B2">
                  <w:pPr>
                    <w:pStyle w:val="39"/>
                    <w:bidi w:val="0"/>
                    <w:jc w:val="center"/>
                    <w:rPr>
                      <w:rFonts w:hint="default"/>
                      <w:color w:val="auto"/>
                      <w:highlight w:val="none"/>
                      <w:lang w:val="en-US" w:eastAsia="zh-CN"/>
                    </w:rPr>
                  </w:pPr>
                  <w:r>
                    <w:rPr>
                      <w:rFonts w:hint="eastAsia"/>
                      <w:color w:val="auto"/>
                      <w:highlight w:val="none"/>
                      <w:lang w:val="en-US" w:eastAsia="zh-CN"/>
                    </w:rPr>
                    <w:t>间接排放，通过污水管网排入山南新区污水处理厂处理</w:t>
                  </w:r>
                </w:p>
              </w:tc>
            </w:tr>
            <w:tr w14:paraId="742F030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705" w:type="pct"/>
                  <w:vMerge w:val="continue"/>
                  <w:vAlign w:val="center"/>
                </w:tcPr>
                <w:p w14:paraId="6C285967">
                  <w:pPr>
                    <w:pStyle w:val="39"/>
                    <w:bidi w:val="0"/>
                    <w:jc w:val="center"/>
                    <w:rPr>
                      <w:rFonts w:hint="eastAsia"/>
                      <w:color w:val="auto"/>
                      <w:highlight w:val="none"/>
                      <w:lang w:val="en-US" w:eastAsia="zh-CN"/>
                    </w:rPr>
                  </w:pPr>
                </w:p>
              </w:tc>
              <w:tc>
                <w:tcPr>
                  <w:tcW w:w="690" w:type="pct"/>
                  <w:vMerge w:val="continue"/>
                  <w:vAlign w:val="center"/>
                </w:tcPr>
                <w:p w14:paraId="7F9C9707">
                  <w:pPr>
                    <w:pStyle w:val="39"/>
                    <w:bidi w:val="0"/>
                    <w:jc w:val="center"/>
                    <w:rPr>
                      <w:rFonts w:hint="eastAsia"/>
                      <w:color w:val="auto"/>
                      <w:highlight w:val="none"/>
                      <w:lang w:val="en-US" w:eastAsia="zh-CN"/>
                    </w:rPr>
                  </w:pPr>
                </w:p>
              </w:tc>
              <w:tc>
                <w:tcPr>
                  <w:tcW w:w="754" w:type="pct"/>
                  <w:vAlign w:val="center"/>
                </w:tcPr>
                <w:p w14:paraId="7BC200A1">
                  <w:pPr>
                    <w:pStyle w:val="31"/>
                    <w:bidi w:val="0"/>
                    <w:ind w:firstLine="0" w:firstLineChars="0"/>
                    <w:rPr>
                      <w:rFonts w:hint="eastAsia"/>
                      <w:color w:val="auto"/>
                      <w:highlight w:val="none"/>
                      <w:lang w:val="en-US" w:eastAsia="zh-CN"/>
                    </w:rPr>
                  </w:pPr>
                  <w:r>
                    <w:rPr>
                      <w:color w:val="auto"/>
                    </w:rPr>
                    <w:t>BOD</w:t>
                  </w:r>
                  <w:r>
                    <w:rPr>
                      <w:color w:val="auto"/>
                      <w:vertAlign w:val="subscript"/>
                    </w:rPr>
                    <w:t>5</w:t>
                  </w:r>
                </w:p>
              </w:tc>
              <w:tc>
                <w:tcPr>
                  <w:tcW w:w="597" w:type="pct"/>
                  <w:vAlign w:val="center"/>
                </w:tcPr>
                <w:p w14:paraId="65B495C5">
                  <w:pPr>
                    <w:pStyle w:val="39"/>
                    <w:bidi w:val="0"/>
                    <w:jc w:val="center"/>
                    <w:rPr>
                      <w:rFonts w:hint="default"/>
                      <w:color w:val="auto"/>
                      <w:highlight w:val="none"/>
                      <w:lang w:val="en-US" w:eastAsia="zh-CN"/>
                    </w:rPr>
                  </w:pPr>
                  <w:r>
                    <w:rPr>
                      <w:rFonts w:hint="eastAsia"/>
                      <w:color w:val="auto"/>
                      <w:highlight w:val="none"/>
                      <w:lang w:val="en-US" w:eastAsia="zh-CN"/>
                    </w:rPr>
                    <w:t>238.98</w:t>
                  </w:r>
                </w:p>
              </w:tc>
              <w:tc>
                <w:tcPr>
                  <w:tcW w:w="652" w:type="pct"/>
                  <w:vAlign w:val="center"/>
                </w:tcPr>
                <w:p w14:paraId="34D01CCA">
                  <w:pPr>
                    <w:pStyle w:val="39"/>
                    <w:bidi w:val="0"/>
                    <w:jc w:val="center"/>
                    <w:rPr>
                      <w:rFonts w:hint="default"/>
                      <w:color w:val="auto"/>
                      <w:highlight w:val="none"/>
                      <w:lang w:val="en-US" w:eastAsia="zh-CN"/>
                    </w:rPr>
                  </w:pPr>
                  <w:r>
                    <w:rPr>
                      <w:rFonts w:hint="eastAsia"/>
                      <w:color w:val="auto"/>
                      <w:highlight w:val="none"/>
                      <w:lang w:val="en-US" w:eastAsia="zh-CN"/>
                    </w:rPr>
                    <w:t>1.887</w:t>
                  </w:r>
                </w:p>
              </w:tc>
              <w:tc>
                <w:tcPr>
                  <w:tcW w:w="766" w:type="pct"/>
                  <w:vMerge w:val="continue"/>
                  <w:vAlign w:val="center"/>
                </w:tcPr>
                <w:p w14:paraId="5F5D89DC">
                  <w:pPr>
                    <w:pStyle w:val="39"/>
                    <w:bidi w:val="0"/>
                    <w:jc w:val="center"/>
                    <w:rPr>
                      <w:rFonts w:hint="eastAsia"/>
                      <w:color w:val="auto"/>
                      <w:highlight w:val="none"/>
                      <w:lang w:val="en-US" w:eastAsia="zh-CN"/>
                    </w:rPr>
                  </w:pPr>
                </w:p>
              </w:tc>
              <w:tc>
                <w:tcPr>
                  <w:tcW w:w="833" w:type="pct"/>
                  <w:vMerge w:val="continue"/>
                  <w:vAlign w:val="center"/>
                </w:tcPr>
                <w:p w14:paraId="2DC28BFB">
                  <w:pPr>
                    <w:pStyle w:val="39"/>
                    <w:bidi w:val="0"/>
                    <w:jc w:val="center"/>
                    <w:rPr>
                      <w:rFonts w:hint="eastAsia"/>
                      <w:color w:val="auto"/>
                      <w:highlight w:val="none"/>
                      <w:lang w:val="en-US" w:eastAsia="zh-CN"/>
                    </w:rPr>
                  </w:pPr>
                </w:p>
              </w:tc>
            </w:tr>
            <w:tr w14:paraId="4717F0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705" w:type="pct"/>
                  <w:vMerge w:val="continue"/>
                  <w:vAlign w:val="center"/>
                </w:tcPr>
                <w:p w14:paraId="534356F9">
                  <w:pPr>
                    <w:pStyle w:val="39"/>
                    <w:bidi w:val="0"/>
                    <w:jc w:val="center"/>
                    <w:rPr>
                      <w:rFonts w:hint="eastAsia"/>
                      <w:color w:val="auto"/>
                      <w:highlight w:val="none"/>
                      <w:lang w:val="en-US" w:eastAsia="zh-CN"/>
                    </w:rPr>
                  </w:pPr>
                </w:p>
              </w:tc>
              <w:tc>
                <w:tcPr>
                  <w:tcW w:w="690" w:type="pct"/>
                  <w:vMerge w:val="continue"/>
                  <w:vAlign w:val="center"/>
                </w:tcPr>
                <w:p w14:paraId="0190C2BB">
                  <w:pPr>
                    <w:pStyle w:val="39"/>
                    <w:bidi w:val="0"/>
                    <w:jc w:val="center"/>
                    <w:rPr>
                      <w:rFonts w:hint="eastAsia"/>
                      <w:color w:val="auto"/>
                      <w:highlight w:val="none"/>
                      <w:lang w:val="en-US" w:eastAsia="zh-CN"/>
                    </w:rPr>
                  </w:pPr>
                </w:p>
              </w:tc>
              <w:tc>
                <w:tcPr>
                  <w:tcW w:w="754" w:type="pct"/>
                  <w:vAlign w:val="center"/>
                </w:tcPr>
                <w:p w14:paraId="20C24078">
                  <w:pPr>
                    <w:pStyle w:val="31"/>
                    <w:bidi w:val="0"/>
                    <w:ind w:firstLine="0" w:firstLineChars="0"/>
                    <w:rPr>
                      <w:rFonts w:hint="eastAsia"/>
                      <w:color w:val="auto"/>
                      <w:highlight w:val="none"/>
                      <w:lang w:val="en-US" w:eastAsia="zh-CN"/>
                    </w:rPr>
                  </w:pPr>
                  <w:r>
                    <w:rPr>
                      <w:rFonts w:hint="eastAsia"/>
                      <w:color w:val="auto"/>
                      <w:lang w:val="en-US" w:eastAsia="zh-CN"/>
                    </w:rPr>
                    <w:t>SS</w:t>
                  </w:r>
                </w:p>
              </w:tc>
              <w:tc>
                <w:tcPr>
                  <w:tcW w:w="597" w:type="pct"/>
                  <w:vAlign w:val="center"/>
                </w:tcPr>
                <w:p w14:paraId="74F19331">
                  <w:pPr>
                    <w:pStyle w:val="39"/>
                    <w:bidi w:val="0"/>
                    <w:jc w:val="center"/>
                    <w:rPr>
                      <w:rFonts w:hint="default"/>
                      <w:color w:val="auto"/>
                      <w:highlight w:val="none"/>
                      <w:lang w:val="en-US" w:eastAsia="zh-CN"/>
                    </w:rPr>
                  </w:pPr>
                  <w:r>
                    <w:rPr>
                      <w:rFonts w:hint="eastAsia"/>
                      <w:color w:val="auto"/>
                      <w:highlight w:val="none"/>
                      <w:lang w:val="en-US" w:eastAsia="zh-CN"/>
                    </w:rPr>
                    <w:t>417.7</w:t>
                  </w:r>
                </w:p>
              </w:tc>
              <w:tc>
                <w:tcPr>
                  <w:tcW w:w="652" w:type="pct"/>
                  <w:vAlign w:val="center"/>
                </w:tcPr>
                <w:p w14:paraId="1A8435A1">
                  <w:pPr>
                    <w:pStyle w:val="39"/>
                    <w:bidi w:val="0"/>
                    <w:jc w:val="center"/>
                    <w:rPr>
                      <w:rFonts w:hint="default"/>
                      <w:color w:val="auto"/>
                      <w:highlight w:val="none"/>
                      <w:lang w:val="en-US" w:eastAsia="zh-CN"/>
                    </w:rPr>
                  </w:pPr>
                  <w:r>
                    <w:rPr>
                      <w:rFonts w:hint="eastAsia"/>
                      <w:color w:val="auto"/>
                      <w:highlight w:val="none"/>
                      <w:lang w:val="en-US" w:eastAsia="zh-CN"/>
                    </w:rPr>
                    <w:t>3.297</w:t>
                  </w:r>
                </w:p>
              </w:tc>
              <w:tc>
                <w:tcPr>
                  <w:tcW w:w="766" w:type="pct"/>
                  <w:vMerge w:val="continue"/>
                  <w:vAlign w:val="center"/>
                </w:tcPr>
                <w:p w14:paraId="75739CEA">
                  <w:pPr>
                    <w:pStyle w:val="39"/>
                    <w:bidi w:val="0"/>
                    <w:jc w:val="center"/>
                    <w:rPr>
                      <w:rFonts w:hint="eastAsia"/>
                      <w:color w:val="auto"/>
                      <w:highlight w:val="none"/>
                      <w:lang w:val="en-US" w:eastAsia="zh-CN"/>
                    </w:rPr>
                  </w:pPr>
                </w:p>
              </w:tc>
              <w:tc>
                <w:tcPr>
                  <w:tcW w:w="833" w:type="pct"/>
                  <w:vMerge w:val="continue"/>
                  <w:vAlign w:val="center"/>
                </w:tcPr>
                <w:p w14:paraId="1B16AA91">
                  <w:pPr>
                    <w:pStyle w:val="39"/>
                    <w:bidi w:val="0"/>
                    <w:jc w:val="center"/>
                    <w:rPr>
                      <w:rFonts w:hint="eastAsia"/>
                      <w:color w:val="auto"/>
                      <w:highlight w:val="none"/>
                      <w:lang w:val="en-US" w:eastAsia="zh-CN"/>
                    </w:rPr>
                  </w:pPr>
                </w:p>
              </w:tc>
            </w:tr>
            <w:tr w14:paraId="24BD6DD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705" w:type="pct"/>
                  <w:vMerge w:val="continue"/>
                  <w:vAlign w:val="center"/>
                </w:tcPr>
                <w:p w14:paraId="278AF5C2">
                  <w:pPr>
                    <w:pStyle w:val="39"/>
                    <w:bidi w:val="0"/>
                    <w:jc w:val="center"/>
                    <w:rPr>
                      <w:rFonts w:hint="eastAsia"/>
                      <w:color w:val="auto"/>
                      <w:highlight w:val="none"/>
                      <w:lang w:val="en-US" w:eastAsia="zh-CN"/>
                    </w:rPr>
                  </w:pPr>
                </w:p>
              </w:tc>
              <w:tc>
                <w:tcPr>
                  <w:tcW w:w="690" w:type="pct"/>
                  <w:vMerge w:val="continue"/>
                  <w:vAlign w:val="center"/>
                </w:tcPr>
                <w:p w14:paraId="0AB5DF4E">
                  <w:pPr>
                    <w:pStyle w:val="39"/>
                    <w:bidi w:val="0"/>
                    <w:jc w:val="center"/>
                    <w:rPr>
                      <w:rFonts w:hint="eastAsia"/>
                      <w:color w:val="auto"/>
                      <w:highlight w:val="none"/>
                      <w:lang w:val="en-US" w:eastAsia="zh-CN"/>
                    </w:rPr>
                  </w:pPr>
                </w:p>
              </w:tc>
              <w:tc>
                <w:tcPr>
                  <w:tcW w:w="754" w:type="pct"/>
                  <w:vAlign w:val="center"/>
                </w:tcPr>
                <w:p w14:paraId="1AC0B171">
                  <w:pPr>
                    <w:pStyle w:val="31"/>
                    <w:bidi w:val="0"/>
                    <w:ind w:firstLine="0" w:firstLineChars="0"/>
                    <w:rPr>
                      <w:rFonts w:hint="eastAsia"/>
                      <w:color w:val="auto"/>
                      <w:highlight w:val="none"/>
                      <w:lang w:val="en-US" w:eastAsia="zh-CN"/>
                    </w:rPr>
                  </w:pPr>
                  <w:r>
                    <w:rPr>
                      <w:rFonts w:hint="eastAsia"/>
                      <w:color w:val="auto"/>
                    </w:rPr>
                    <w:t>氨氮</w:t>
                  </w:r>
                </w:p>
              </w:tc>
              <w:tc>
                <w:tcPr>
                  <w:tcW w:w="597" w:type="pct"/>
                  <w:vAlign w:val="center"/>
                </w:tcPr>
                <w:p w14:paraId="6940D2D6">
                  <w:pPr>
                    <w:pStyle w:val="39"/>
                    <w:bidi w:val="0"/>
                    <w:jc w:val="center"/>
                    <w:rPr>
                      <w:rFonts w:hint="default"/>
                      <w:color w:val="auto"/>
                      <w:highlight w:val="none"/>
                      <w:lang w:val="en-US" w:eastAsia="zh-CN"/>
                    </w:rPr>
                  </w:pPr>
                  <w:r>
                    <w:rPr>
                      <w:rFonts w:hint="eastAsia"/>
                      <w:color w:val="auto"/>
                      <w:highlight w:val="none"/>
                      <w:lang w:val="en-US" w:eastAsia="zh-CN"/>
                    </w:rPr>
                    <w:t>13.9</w:t>
                  </w:r>
                </w:p>
              </w:tc>
              <w:tc>
                <w:tcPr>
                  <w:tcW w:w="652" w:type="pct"/>
                  <w:vAlign w:val="center"/>
                </w:tcPr>
                <w:p w14:paraId="39BC3B53">
                  <w:pPr>
                    <w:pStyle w:val="39"/>
                    <w:bidi w:val="0"/>
                    <w:jc w:val="center"/>
                    <w:rPr>
                      <w:rFonts w:hint="default"/>
                      <w:color w:val="auto"/>
                      <w:highlight w:val="none"/>
                      <w:lang w:val="en-US" w:eastAsia="zh-CN"/>
                    </w:rPr>
                  </w:pPr>
                  <w:r>
                    <w:rPr>
                      <w:rFonts w:hint="eastAsia"/>
                      <w:color w:val="auto"/>
                      <w:highlight w:val="none"/>
                      <w:lang w:val="en-US" w:eastAsia="zh-CN"/>
                    </w:rPr>
                    <w:t>0.11</w:t>
                  </w:r>
                </w:p>
              </w:tc>
              <w:tc>
                <w:tcPr>
                  <w:tcW w:w="766" w:type="pct"/>
                  <w:vMerge w:val="continue"/>
                  <w:vAlign w:val="center"/>
                </w:tcPr>
                <w:p w14:paraId="24A4AAFB">
                  <w:pPr>
                    <w:pStyle w:val="39"/>
                    <w:bidi w:val="0"/>
                    <w:jc w:val="center"/>
                    <w:rPr>
                      <w:rFonts w:hint="eastAsia"/>
                      <w:color w:val="auto"/>
                      <w:highlight w:val="none"/>
                      <w:lang w:val="en-US" w:eastAsia="zh-CN"/>
                    </w:rPr>
                  </w:pPr>
                </w:p>
              </w:tc>
              <w:tc>
                <w:tcPr>
                  <w:tcW w:w="833" w:type="pct"/>
                  <w:vMerge w:val="continue"/>
                  <w:vAlign w:val="center"/>
                </w:tcPr>
                <w:p w14:paraId="49B344DF">
                  <w:pPr>
                    <w:pStyle w:val="39"/>
                    <w:bidi w:val="0"/>
                    <w:jc w:val="center"/>
                    <w:rPr>
                      <w:rFonts w:hint="eastAsia"/>
                      <w:color w:val="auto"/>
                      <w:highlight w:val="none"/>
                      <w:lang w:val="en-US" w:eastAsia="zh-CN"/>
                    </w:rPr>
                  </w:pPr>
                </w:p>
              </w:tc>
            </w:tr>
            <w:tr w14:paraId="5C8EF95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705" w:type="pct"/>
                  <w:vMerge w:val="continue"/>
                  <w:vAlign w:val="center"/>
                </w:tcPr>
                <w:p w14:paraId="31605F96">
                  <w:pPr>
                    <w:pStyle w:val="39"/>
                    <w:bidi w:val="0"/>
                    <w:jc w:val="center"/>
                    <w:rPr>
                      <w:rFonts w:hint="eastAsia"/>
                      <w:color w:val="auto"/>
                      <w:highlight w:val="none"/>
                      <w:lang w:val="en-US" w:eastAsia="zh-CN"/>
                    </w:rPr>
                  </w:pPr>
                </w:p>
              </w:tc>
              <w:tc>
                <w:tcPr>
                  <w:tcW w:w="690" w:type="pct"/>
                  <w:vMerge w:val="continue"/>
                  <w:vAlign w:val="center"/>
                </w:tcPr>
                <w:p w14:paraId="0434E765">
                  <w:pPr>
                    <w:pStyle w:val="39"/>
                    <w:bidi w:val="0"/>
                    <w:jc w:val="center"/>
                    <w:rPr>
                      <w:rFonts w:hint="eastAsia"/>
                      <w:color w:val="auto"/>
                      <w:highlight w:val="none"/>
                      <w:lang w:val="en-US" w:eastAsia="zh-CN"/>
                    </w:rPr>
                  </w:pPr>
                </w:p>
              </w:tc>
              <w:tc>
                <w:tcPr>
                  <w:tcW w:w="754" w:type="pct"/>
                  <w:vAlign w:val="center"/>
                </w:tcPr>
                <w:p w14:paraId="15F20117">
                  <w:pPr>
                    <w:pStyle w:val="31"/>
                    <w:bidi w:val="0"/>
                    <w:ind w:firstLine="0" w:firstLineChars="0"/>
                    <w:rPr>
                      <w:rFonts w:hint="eastAsia"/>
                      <w:color w:val="auto"/>
                      <w:highlight w:val="none"/>
                      <w:lang w:val="en-US" w:eastAsia="zh-CN"/>
                    </w:rPr>
                  </w:pPr>
                  <w:r>
                    <w:rPr>
                      <w:rFonts w:hint="eastAsia"/>
                      <w:color w:val="auto"/>
                      <w:lang w:val="en-US" w:eastAsia="zh-CN"/>
                    </w:rPr>
                    <w:t>TN</w:t>
                  </w:r>
                </w:p>
              </w:tc>
              <w:tc>
                <w:tcPr>
                  <w:tcW w:w="597" w:type="pct"/>
                  <w:vAlign w:val="center"/>
                </w:tcPr>
                <w:p w14:paraId="3E84D86D">
                  <w:pPr>
                    <w:pStyle w:val="39"/>
                    <w:bidi w:val="0"/>
                    <w:jc w:val="center"/>
                    <w:rPr>
                      <w:rFonts w:hint="default"/>
                      <w:color w:val="auto"/>
                      <w:highlight w:val="none"/>
                      <w:lang w:val="en-US" w:eastAsia="zh-CN"/>
                    </w:rPr>
                  </w:pPr>
                  <w:r>
                    <w:rPr>
                      <w:rFonts w:hint="eastAsia"/>
                      <w:color w:val="auto"/>
                      <w:highlight w:val="none"/>
                      <w:lang w:val="en-US" w:eastAsia="zh-CN"/>
                    </w:rPr>
                    <w:t>48.9</w:t>
                  </w:r>
                </w:p>
              </w:tc>
              <w:tc>
                <w:tcPr>
                  <w:tcW w:w="652" w:type="pct"/>
                  <w:vAlign w:val="center"/>
                </w:tcPr>
                <w:p w14:paraId="6223E2D9">
                  <w:pPr>
                    <w:pStyle w:val="39"/>
                    <w:bidi w:val="0"/>
                    <w:jc w:val="center"/>
                    <w:rPr>
                      <w:rFonts w:hint="default"/>
                      <w:color w:val="auto"/>
                      <w:highlight w:val="none"/>
                      <w:lang w:val="en-US" w:eastAsia="zh-CN"/>
                    </w:rPr>
                  </w:pPr>
                  <w:r>
                    <w:rPr>
                      <w:rFonts w:hint="eastAsia"/>
                      <w:color w:val="auto"/>
                      <w:highlight w:val="none"/>
                      <w:lang w:val="en-US" w:eastAsia="zh-CN"/>
                    </w:rPr>
                    <w:t>0.386</w:t>
                  </w:r>
                </w:p>
              </w:tc>
              <w:tc>
                <w:tcPr>
                  <w:tcW w:w="766" w:type="pct"/>
                  <w:vMerge w:val="continue"/>
                  <w:vAlign w:val="center"/>
                </w:tcPr>
                <w:p w14:paraId="01967AA0">
                  <w:pPr>
                    <w:pStyle w:val="39"/>
                    <w:bidi w:val="0"/>
                    <w:jc w:val="center"/>
                    <w:rPr>
                      <w:rFonts w:hint="eastAsia"/>
                      <w:color w:val="auto"/>
                      <w:highlight w:val="none"/>
                      <w:lang w:val="en-US" w:eastAsia="zh-CN"/>
                    </w:rPr>
                  </w:pPr>
                </w:p>
              </w:tc>
              <w:tc>
                <w:tcPr>
                  <w:tcW w:w="833" w:type="pct"/>
                  <w:vMerge w:val="continue"/>
                  <w:vAlign w:val="center"/>
                </w:tcPr>
                <w:p w14:paraId="546ABD98">
                  <w:pPr>
                    <w:pStyle w:val="39"/>
                    <w:bidi w:val="0"/>
                    <w:jc w:val="center"/>
                    <w:rPr>
                      <w:rFonts w:hint="eastAsia"/>
                      <w:color w:val="auto"/>
                      <w:highlight w:val="none"/>
                      <w:lang w:val="en-US" w:eastAsia="zh-CN"/>
                    </w:rPr>
                  </w:pPr>
                </w:p>
              </w:tc>
            </w:tr>
            <w:tr w14:paraId="626914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69" w:hRule="exact"/>
              </w:trPr>
              <w:tc>
                <w:tcPr>
                  <w:tcW w:w="705" w:type="pct"/>
                  <w:vMerge w:val="continue"/>
                  <w:vAlign w:val="center"/>
                </w:tcPr>
                <w:p w14:paraId="6539D559">
                  <w:pPr>
                    <w:pStyle w:val="39"/>
                    <w:bidi w:val="0"/>
                    <w:jc w:val="center"/>
                    <w:rPr>
                      <w:rFonts w:hint="eastAsia"/>
                      <w:color w:val="auto"/>
                      <w:highlight w:val="none"/>
                      <w:lang w:val="en-US" w:eastAsia="zh-CN"/>
                    </w:rPr>
                  </w:pPr>
                </w:p>
              </w:tc>
              <w:tc>
                <w:tcPr>
                  <w:tcW w:w="690" w:type="pct"/>
                  <w:vMerge w:val="continue"/>
                  <w:vAlign w:val="center"/>
                </w:tcPr>
                <w:p w14:paraId="696F5040">
                  <w:pPr>
                    <w:pStyle w:val="39"/>
                    <w:bidi w:val="0"/>
                    <w:jc w:val="center"/>
                    <w:rPr>
                      <w:rFonts w:hint="eastAsia"/>
                      <w:color w:val="auto"/>
                      <w:highlight w:val="none"/>
                      <w:lang w:val="en-US" w:eastAsia="zh-CN"/>
                    </w:rPr>
                  </w:pPr>
                </w:p>
              </w:tc>
              <w:tc>
                <w:tcPr>
                  <w:tcW w:w="754" w:type="pct"/>
                  <w:vAlign w:val="center"/>
                </w:tcPr>
                <w:p w14:paraId="054EB709">
                  <w:pPr>
                    <w:pStyle w:val="31"/>
                    <w:bidi w:val="0"/>
                    <w:ind w:firstLine="0" w:firstLineChars="0"/>
                    <w:rPr>
                      <w:rFonts w:hint="eastAsia"/>
                      <w:color w:val="auto"/>
                      <w:highlight w:val="none"/>
                      <w:lang w:val="en-US" w:eastAsia="zh-CN"/>
                    </w:rPr>
                  </w:pPr>
                  <w:r>
                    <w:rPr>
                      <w:rFonts w:hint="eastAsia"/>
                      <w:color w:val="auto"/>
                    </w:rPr>
                    <w:t>TP</w:t>
                  </w:r>
                </w:p>
              </w:tc>
              <w:tc>
                <w:tcPr>
                  <w:tcW w:w="597" w:type="pct"/>
                  <w:vAlign w:val="center"/>
                </w:tcPr>
                <w:p w14:paraId="1969E205">
                  <w:pPr>
                    <w:pStyle w:val="39"/>
                    <w:bidi w:val="0"/>
                    <w:jc w:val="center"/>
                    <w:rPr>
                      <w:rFonts w:hint="default"/>
                      <w:color w:val="auto"/>
                      <w:highlight w:val="none"/>
                      <w:lang w:val="en-US" w:eastAsia="zh-CN"/>
                    </w:rPr>
                  </w:pPr>
                  <w:r>
                    <w:rPr>
                      <w:rFonts w:hint="eastAsia"/>
                      <w:color w:val="auto"/>
                      <w:highlight w:val="none"/>
                      <w:lang w:val="en-US" w:eastAsia="zh-CN"/>
                    </w:rPr>
                    <w:t>6.0</w:t>
                  </w:r>
                </w:p>
              </w:tc>
              <w:tc>
                <w:tcPr>
                  <w:tcW w:w="652" w:type="pct"/>
                  <w:vAlign w:val="center"/>
                </w:tcPr>
                <w:p w14:paraId="2175CA9A">
                  <w:pPr>
                    <w:pStyle w:val="39"/>
                    <w:bidi w:val="0"/>
                    <w:jc w:val="center"/>
                    <w:rPr>
                      <w:rFonts w:hint="default"/>
                      <w:color w:val="auto"/>
                      <w:highlight w:val="none"/>
                      <w:lang w:val="en-US" w:eastAsia="zh-CN"/>
                    </w:rPr>
                  </w:pPr>
                  <w:r>
                    <w:rPr>
                      <w:rFonts w:hint="eastAsia"/>
                      <w:color w:val="auto"/>
                      <w:highlight w:val="none"/>
                      <w:lang w:val="en-US" w:eastAsia="zh-CN"/>
                    </w:rPr>
                    <w:t>0.047</w:t>
                  </w:r>
                </w:p>
              </w:tc>
              <w:tc>
                <w:tcPr>
                  <w:tcW w:w="766" w:type="pct"/>
                  <w:vMerge w:val="continue"/>
                  <w:vAlign w:val="center"/>
                </w:tcPr>
                <w:p w14:paraId="588C1647">
                  <w:pPr>
                    <w:pStyle w:val="39"/>
                    <w:bidi w:val="0"/>
                    <w:jc w:val="center"/>
                    <w:rPr>
                      <w:rFonts w:hint="eastAsia"/>
                      <w:color w:val="auto"/>
                      <w:highlight w:val="none"/>
                      <w:lang w:val="en-US" w:eastAsia="zh-CN"/>
                    </w:rPr>
                  </w:pPr>
                </w:p>
              </w:tc>
              <w:tc>
                <w:tcPr>
                  <w:tcW w:w="833" w:type="pct"/>
                  <w:vMerge w:val="continue"/>
                  <w:vAlign w:val="center"/>
                </w:tcPr>
                <w:p w14:paraId="7A03D87E">
                  <w:pPr>
                    <w:pStyle w:val="39"/>
                    <w:bidi w:val="0"/>
                    <w:jc w:val="center"/>
                    <w:rPr>
                      <w:rFonts w:hint="eastAsia"/>
                      <w:color w:val="auto"/>
                      <w:highlight w:val="none"/>
                      <w:lang w:val="en-US" w:eastAsia="zh-CN"/>
                    </w:rPr>
                  </w:pPr>
                </w:p>
              </w:tc>
            </w:tr>
          </w:tbl>
          <w:p w14:paraId="6DC13CF7">
            <w:pPr>
              <w:keepNext w:val="0"/>
              <w:keepLines w:val="0"/>
              <w:pageBreakBefore w:val="0"/>
              <w:widowControl w:val="0"/>
              <w:kinsoku/>
              <w:wordWrap/>
              <w:overflowPunct/>
              <w:topLinePunct w:val="0"/>
              <w:autoSpaceDE/>
              <w:autoSpaceDN/>
              <w:bidi w:val="0"/>
              <w:adjustRightInd w:val="0"/>
              <w:snapToGrid w:val="0"/>
              <w:ind w:firstLine="0" w:firstLineChars="0"/>
              <w:jc w:val="center"/>
              <w:textAlignment w:val="auto"/>
              <w:rPr>
                <w:sz w:val="24"/>
              </w:rPr>
            </w:pPr>
            <w:r>
              <w:rPr>
                <w:sz w:val="24"/>
              </w:rPr>
              <w:drawing>
                <wp:inline distT="0" distB="0" distL="114300" distR="114300">
                  <wp:extent cx="4329430" cy="3381375"/>
                  <wp:effectExtent l="0" t="0" r="13970" b="9525"/>
                  <wp:docPr id="4"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7"/>
                          <pic:cNvPicPr>
                            <a:picLocks noChangeAspect="1"/>
                          </pic:cNvPicPr>
                        </pic:nvPicPr>
                        <pic:blipFill>
                          <a:blip r:embed="rId12"/>
                          <a:stretch>
                            <a:fillRect/>
                          </a:stretch>
                        </pic:blipFill>
                        <pic:spPr>
                          <a:xfrm>
                            <a:off x="0" y="0"/>
                            <a:ext cx="4329430" cy="3381375"/>
                          </a:xfrm>
                          <a:prstGeom prst="rect">
                            <a:avLst/>
                          </a:prstGeom>
                          <a:noFill/>
                          <a:ln>
                            <a:noFill/>
                          </a:ln>
                        </pic:spPr>
                      </pic:pic>
                    </a:graphicData>
                  </a:graphic>
                </wp:inline>
              </w:drawing>
            </w:r>
          </w:p>
          <w:p w14:paraId="24FB5DD4">
            <w:pPr>
              <w:pStyle w:val="22"/>
              <w:jc w:val="center"/>
              <w:rPr>
                <w:rFonts w:hint="default" w:ascii="Times New Roman" w:hAnsi="Times New Roman" w:cs="Times New Roman"/>
                <w:b/>
                <w:bCs/>
                <w:sz w:val="24"/>
                <w:lang w:val="en-US" w:eastAsia="zh-CN"/>
              </w:rPr>
            </w:pPr>
            <w:r>
              <w:rPr>
                <w:rFonts w:hint="default" w:ascii="Times New Roman" w:hAnsi="Times New Roman" w:cs="Times New Roman"/>
                <w:b/>
                <w:bCs/>
                <w:sz w:val="24"/>
                <w:lang w:val="en-US" w:eastAsia="zh-CN"/>
              </w:rPr>
              <w:t xml:space="preserve">图4-1 </w:t>
            </w:r>
            <w:r>
              <w:rPr>
                <w:rFonts w:hint="eastAsia" w:ascii="Times New Roman" w:hAnsi="Times New Roman" w:cs="Times New Roman"/>
                <w:b/>
                <w:bCs/>
                <w:sz w:val="24"/>
                <w:lang w:val="en-US" w:eastAsia="zh-CN"/>
              </w:rPr>
              <w:t xml:space="preserve"> </w:t>
            </w:r>
            <w:r>
              <w:rPr>
                <w:rFonts w:hint="default" w:ascii="Times New Roman" w:hAnsi="Times New Roman" w:cs="Times New Roman"/>
                <w:b/>
                <w:bCs/>
                <w:sz w:val="24"/>
                <w:lang w:val="en-US" w:eastAsia="zh-CN"/>
              </w:rPr>
              <w:t>本项目自建污水处理设施废水处理工艺</w:t>
            </w:r>
          </w:p>
          <w:p w14:paraId="5BB485BA">
            <w:pPr>
              <w:pStyle w:val="22"/>
              <w:jc w:val="both"/>
              <w:rPr>
                <w:rFonts w:hint="eastAsia" w:ascii="Times New Roman" w:hAnsi="Times New Roman" w:cs="Times New Roman"/>
                <w:b/>
                <w:bCs/>
                <w:sz w:val="24"/>
                <w:lang w:val="en-US" w:eastAsia="zh-CN"/>
              </w:rPr>
            </w:pPr>
            <w:r>
              <w:rPr>
                <w:rFonts w:hint="eastAsia" w:ascii="Times New Roman" w:hAnsi="Times New Roman" w:cs="Times New Roman"/>
                <w:b/>
                <w:bCs/>
                <w:sz w:val="24"/>
                <w:lang w:val="en-US" w:eastAsia="zh-CN"/>
              </w:rPr>
              <w:t>污水处理设施工艺说明：</w:t>
            </w:r>
          </w:p>
          <w:p w14:paraId="1EF5E974">
            <w:pPr>
              <w:spacing w:line="360" w:lineRule="auto"/>
              <w:ind w:firstLine="480" w:firstLineChars="200"/>
              <w:jc w:val="left"/>
              <w:rPr>
                <w:szCs w:val="21"/>
              </w:rPr>
            </w:pPr>
            <w:r>
              <w:rPr>
                <w:szCs w:val="21"/>
              </w:rPr>
              <w:t>由于污水中含有较多的</w:t>
            </w:r>
            <w:r>
              <w:rPr>
                <w:rFonts w:hint="eastAsia"/>
                <w:szCs w:val="21"/>
              </w:rPr>
              <w:t>悬浮杂物</w:t>
            </w:r>
            <w:r>
              <w:rPr>
                <w:szCs w:val="21"/>
              </w:rPr>
              <w:t>，因此必须尽可能在前期用物化工艺去除这些污染物。</w:t>
            </w:r>
          </w:p>
          <w:p w14:paraId="26F80F36">
            <w:pPr>
              <w:spacing w:line="360" w:lineRule="auto"/>
              <w:ind w:firstLine="480" w:firstLineChars="200"/>
              <w:rPr>
                <w:rFonts w:hint="eastAsia"/>
                <w:color w:val="000000"/>
                <w:szCs w:val="21"/>
              </w:rPr>
            </w:pPr>
            <w:r>
              <w:rPr>
                <w:rFonts w:hint="eastAsia"/>
                <w:szCs w:val="21"/>
              </w:rPr>
              <w:t>污水首先经由格栅槽，去除水中悬浮物等杂质，防止堵塞后续处理单，造成水路淤堵，影响系统运行。经格栅过滤后的污水自流进入调节池，</w:t>
            </w:r>
            <w:r>
              <w:rPr>
                <w:rFonts w:hint="eastAsia"/>
                <w:color w:val="000000"/>
                <w:szCs w:val="21"/>
              </w:rPr>
              <w:t>调节池是作为污水水量调节和均质的构筑物，由于污水在白天与夜晚排放具有时段不均匀性、时变化系数较大的特点。要使后续处理系统均衡地运行，尽量减少污水冲击负荷的影响，以达到理想的处理效果，则需设调节池，对污水水量进行调节并均质，使调节池提升泵始终按平均处理水量向后续处理系统供水，资料统计，调节池有效容积按6-10倍平均小时处理量计算。池末端安装污水提升泵，用于将水提升到一体化污水处理设备。提升泵的运行受液位浮球控制。调节池中的水位处于高液位时水泵自动启动；处于低液位时水泵自动停止。</w:t>
            </w:r>
          </w:p>
          <w:p w14:paraId="0E78647F">
            <w:pPr>
              <w:spacing w:line="360" w:lineRule="auto"/>
              <w:ind w:firstLine="480" w:firstLineChars="200"/>
              <w:jc w:val="left"/>
              <w:rPr>
                <w:rFonts w:hint="eastAsia"/>
                <w:szCs w:val="21"/>
              </w:rPr>
            </w:pPr>
            <w:r>
              <w:rPr>
                <w:rFonts w:hint="eastAsia"/>
                <w:szCs w:val="21"/>
              </w:rPr>
              <w:t>调节池中进行加碱处理，调节水中</w:t>
            </w:r>
            <w:r>
              <w:rPr>
                <w:rFonts w:hint="eastAsia"/>
                <w:szCs w:val="21"/>
                <w:lang w:val="en-US" w:eastAsia="zh-CN"/>
              </w:rPr>
              <w:t>p</w:t>
            </w:r>
            <w:r>
              <w:rPr>
                <w:rFonts w:hint="eastAsia"/>
                <w:szCs w:val="21"/>
              </w:rPr>
              <w:t>H，在中性条件下加入絮凝剂，絮凝反应后水中的悬浮物之间的凝聚力增加，促使悬浮物在斜管沉淀池内沉降。沉淀池出水自流进入厌氧水解池，</w:t>
            </w:r>
            <w:r>
              <w:rPr>
                <w:szCs w:val="21"/>
              </w:rPr>
              <w:t>污水</w:t>
            </w:r>
            <w:r>
              <w:rPr>
                <w:rFonts w:hint="eastAsia"/>
                <w:szCs w:val="21"/>
              </w:rPr>
              <w:t>厌氧</w:t>
            </w:r>
            <w:r>
              <w:rPr>
                <w:szCs w:val="21"/>
              </w:rPr>
              <w:t>水解酸化生物处理是在无氧或缺氧的条件下利用厌</w:t>
            </w:r>
            <w:r>
              <w:rPr>
                <w:rFonts w:hint="eastAsia"/>
                <w:szCs w:val="21"/>
                <w:lang w:eastAsia="zh-CN"/>
              </w:rPr>
              <w:t>氧</w:t>
            </w:r>
            <w:r>
              <w:rPr>
                <w:szCs w:val="21"/>
              </w:rPr>
              <w:t>微生物的降解作用使污水中有机物质达到净化的处理方法。在无氧的条件下，污水中的厌氧细菌把碳水化合物、蛋白质、脂肪等有机物分解生成有机酸，然后在甲烷菌的作用下，进一步发酵形成甲烷、二氧化碳和氢等，从而使污水得到净化。经过水解酸化处理后可将水中的大分子难降解的有机物转化为小分子易降解的有机物，从而提高后续好氧处理单元的处理效果。采用水解酸化工艺，可大大缩短好氧生化所需的时间；同时处理后出水水质更好，既节省了投资，节约了运行成本，又提高了环境效益。</w:t>
            </w:r>
          </w:p>
          <w:p w14:paraId="4C48A456">
            <w:pPr>
              <w:spacing w:line="360" w:lineRule="auto"/>
              <w:ind w:firstLine="480" w:firstLineChars="200"/>
              <w:rPr>
                <w:rFonts w:hint="eastAsia"/>
                <w:szCs w:val="21"/>
              </w:rPr>
            </w:pPr>
            <w:r>
              <w:rPr>
                <w:rFonts w:hint="eastAsia"/>
                <w:szCs w:val="21"/>
              </w:rPr>
              <w:t>厌氧池出水自流进入接触氧化池</w:t>
            </w:r>
            <w:r>
              <w:rPr>
                <w:rFonts w:hint="eastAsia" w:ascii="宋体" w:hAnsi="宋体" w:cs="宋体"/>
                <w:szCs w:val="21"/>
              </w:rPr>
              <w:t>。</w:t>
            </w:r>
            <w:r>
              <w:rPr>
                <w:szCs w:val="21"/>
              </w:rPr>
              <w:t>生物填料为固定床上的半软性填料。利用半软性填料作为微生物的附着载体。生物均匀分布在生物填料上，这样就避免了微生物分布不均的现象，同时，生物附着在填料表面，不随水流动，因生物膜直接受到上升气流的强烈搅动，不断更新，从而提高了净化效果。</w:t>
            </w:r>
            <w:r>
              <w:rPr>
                <w:rFonts w:hint="eastAsia"/>
                <w:szCs w:val="21"/>
              </w:rPr>
              <w:t>高效渗滤池</w:t>
            </w:r>
            <w:r>
              <w:rPr>
                <w:szCs w:val="21"/>
              </w:rPr>
              <w:t>法具有处理时间短、体积小、净化效果好、出水水质好而稳定、污泥不需回流也不膨胀、耗电小等优点。</w:t>
            </w:r>
          </w:p>
          <w:p w14:paraId="769DAF34">
            <w:pPr>
              <w:pStyle w:val="22"/>
              <w:jc w:val="both"/>
              <w:rPr>
                <w:rFonts w:hint="default" w:ascii="Times New Roman" w:hAnsi="Times New Roman" w:cs="Times New Roman"/>
                <w:b/>
                <w:bCs/>
                <w:sz w:val="24"/>
                <w:lang w:val="en-US" w:eastAsia="zh-CN"/>
              </w:rPr>
            </w:pPr>
            <w:r>
              <w:rPr>
                <w:rFonts w:hint="eastAsia"/>
                <w:szCs w:val="21"/>
              </w:rPr>
              <w:t>接触氧化池出水经过自流进入沉淀池，进行固液分离，污泥浓缩，沉淀池出水进入清水池后排放</w:t>
            </w:r>
          </w:p>
          <w:p w14:paraId="03FB355E">
            <w:pPr>
              <w:bidi w:val="0"/>
              <w:jc w:val="both"/>
              <w:rPr>
                <w:rFonts w:hint="eastAsia"/>
                <w:color w:val="auto"/>
                <w:highlight w:val="none"/>
                <w:lang w:val="en-US" w:eastAsia="zh-CN"/>
              </w:rPr>
            </w:pPr>
            <w:r>
              <w:rPr>
                <w:rFonts w:hint="eastAsia"/>
                <w:color w:val="auto"/>
                <w:highlight w:val="none"/>
                <w:lang w:val="en-US" w:eastAsia="zh-CN"/>
              </w:rPr>
              <w:t>类比同类型的采用相同污水处理工艺的项目可知污水处理各单元对废水污染物的处理效率详见下表。</w:t>
            </w:r>
          </w:p>
          <w:p w14:paraId="15F70202">
            <w:pPr>
              <w:pStyle w:val="38"/>
              <w:bidi w:val="0"/>
              <w:rPr>
                <w:rFonts w:hint="eastAsia" w:eastAsia="宋体"/>
                <w:color w:val="auto"/>
                <w:highlight w:val="none"/>
                <w:lang w:eastAsia="zh-CN"/>
              </w:rPr>
            </w:pPr>
          </w:p>
          <w:p w14:paraId="71CD4C0D">
            <w:pPr>
              <w:pStyle w:val="38"/>
              <w:bidi w:val="0"/>
              <w:rPr>
                <w:rFonts w:hint="eastAsia" w:eastAsia="宋体"/>
                <w:color w:val="auto"/>
                <w:highlight w:val="none"/>
                <w:lang w:eastAsia="zh-CN"/>
              </w:rPr>
            </w:pPr>
          </w:p>
          <w:p w14:paraId="1FF711F8">
            <w:pPr>
              <w:pStyle w:val="38"/>
              <w:bidi w:val="0"/>
              <w:rPr>
                <w:rFonts w:hint="eastAsia" w:eastAsia="宋体"/>
                <w:color w:val="auto"/>
                <w:highlight w:val="none"/>
                <w:lang w:eastAsia="zh-CN"/>
              </w:rPr>
            </w:pPr>
          </w:p>
          <w:p w14:paraId="4C677F35">
            <w:pPr>
              <w:pStyle w:val="38"/>
              <w:bidi w:val="0"/>
              <w:rPr>
                <w:rFonts w:hint="default" w:eastAsia="宋体"/>
                <w:color w:val="auto"/>
                <w:highlight w:val="none"/>
                <w:vertAlign w:val="baseline"/>
                <w:lang w:val="en-US" w:eastAsia="zh-CN"/>
              </w:rPr>
            </w:pPr>
            <w:r>
              <w:rPr>
                <w:rFonts w:hint="eastAsia"/>
                <w:color w:val="auto"/>
                <w:highlight w:val="none"/>
              </w:rPr>
              <w:t>表4-</w:t>
            </w:r>
            <w:r>
              <w:rPr>
                <w:rFonts w:hint="eastAsia"/>
                <w:color w:val="auto"/>
                <w:highlight w:val="none"/>
                <w:lang w:val="en-US" w:eastAsia="zh-CN"/>
              </w:rPr>
              <w:t>10</w:t>
            </w:r>
            <w:r>
              <w:rPr>
                <w:rFonts w:hint="eastAsia"/>
                <w:color w:val="auto"/>
                <w:highlight w:val="none"/>
              </w:rPr>
              <w:t xml:space="preserve"> </w:t>
            </w:r>
            <w:r>
              <w:rPr>
                <w:rFonts w:hint="eastAsia"/>
                <w:color w:val="auto"/>
                <w:highlight w:val="none"/>
                <w:lang w:val="en-US" w:eastAsia="zh-CN"/>
              </w:rPr>
              <w:t xml:space="preserve"> 水污染处理效果一览表</w:t>
            </w:r>
          </w:p>
          <w:tbl>
            <w:tblPr>
              <w:tblStyle w:val="18"/>
              <w:tblW w:w="8236"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Layout w:type="fixed"/>
              <w:tblCellMar>
                <w:top w:w="0" w:type="dxa"/>
                <w:left w:w="108" w:type="dxa"/>
                <w:bottom w:w="0" w:type="dxa"/>
                <w:right w:w="108" w:type="dxa"/>
              </w:tblCellMar>
            </w:tblPr>
            <w:tblGrid>
              <w:gridCol w:w="954"/>
              <w:gridCol w:w="1896"/>
              <w:gridCol w:w="932"/>
              <w:gridCol w:w="960"/>
              <w:gridCol w:w="1080"/>
              <w:gridCol w:w="825"/>
              <w:gridCol w:w="840"/>
              <w:gridCol w:w="749"/>
            </w:tblGrid>
            <w:tr w14:paraId="23A0E17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521" w:hRule="atLeast"/>
                <w:jc w:val="center"/>
              </w:trPr>
              <w:tc>
                <w:tcPr>
                  <w:tcW w:w="2850" w:type="dxa"/>
                  <w:gridSpan w:val="2"/>
                  <w:shd w:val="clear" w:color="auto" w:fill="auto"/>
                  <w:vAlign w:val="center"/>
                </w:tcPr>
                <w:p w14:paraId="3DF3B111">
                  <w:pPr>
                    <w:pStyle w:val="39"/>
                    <w:bidi w:val="0"/>
                    <w:jc w:val="center"/>
                    <w:rPr>
                      <w:rFonts w:hint="eastAsia"/>
                      <w:b/>
                      <w:bCs/>
                      <w:color w:val="auto"/>
                      <w:highlight w:val="none"/>
                    </w:rPr>
                  </w:pPr>
                  <w:r>
                    <w:rPr>
                      <w:rFonts w:hint="eastAsia"/>
                      <w:b/>
                      <w:bCs/>
                      <w:color w:val="auto"/>
                      <w:highlight w:val="none"/>
                      <w:lang w:val="en-US" w:eastAsia="zh-CN"/>
                    </w:rPr>
                    <w:t>项目</w:t>
                  </w:r>
                </w:p>
              </w:tc>
              <w:tc>
                <w:tcPr>
                  <w:tcW w:w="932" w:type="dxa"/>
                  <w:shd w:val="clear" w:color="auto" w:fill="auto"/>
                  <w:vAlign w:val="center"/>
                </w:tcPr>
                <w:p w14:paraId="314801A7">
                  <w:pPr>
                    <w:pStyle w:val="39"/>
                    <w:bidi w:val="0"/>
                    <w:jc w:val="center"/>
                    <w:rPr>
                      <w:rFonts w:hint="default"/>
                      <w:b/>
                      <w:bCs/>
                      <w:color w:val="auto"/>
                      <w:highlight w:val="none"/>
                    </w:rPr>
                  </w:pPr>
                  <w:r>
                    <w:rPr>
                      <w:rFonts w:hint="default"/>
                      <w:b/>
                      <w:bCs/>
                      <w:color w:val="auto"/>
                      <w:highlight w:val="none"/>
                      <w:lang w:val="en-US" w:eastAsia="zh-CN"/>
                    </w:rPr>
                    <w:t>COD</w:t>
                  </w:r>
                </w:p>
              </w:tc>
              <w:tc>
                <w:tcPr>
                  <w:tcW w:w="960" w:type="dxa"/>
                  <w:shd w:val="clear" w:color="auto" w:fill="auto"/>
                  <w:vAlign w:val="center"/>
                </w:tcPr>
                <w:p w14:paraId="28192044">
                  <w:pPr>
                    <w:pStyle w:val="39"/>
                    <w:bidi w:val="0"/>
                    <w:jc w:val="center"/>
                    <w:rPr>
                      <w:rFonts w:hint="default"/>
                      <w:b/>
                      <w:bCs/>
                      <w:color w:val="auto"/>
                      <w:highlight w:val="none"/>
                    </w:rPr>
                  </w:pPr>
                  <w:r>
                    <w:rPr>
                      <w:rFonts w:hint="default"/>
                      <w:b/>
                      <w:bCs/>
                      <w:color w:val="auto"/>
                      <w:highlight w:val="none"/>
                      <w:lang w:val="en-US" w:eastAsia="zh-CN"/>
                    </w:rPr>
                    <w:t>NH</w:t>
                  </w:r>
                  <w:r>
                    <w:rPr>
                      <w:b/>
                      <w:bCs/>
                      <w:color w:val="auto"/>
                      <w:highlight w:val="none"/>
                      <w:vertAlign w:val="subscript"/>
                      <w:lang w:val="en-US" w:eastAsia="zh-CN"/>
                    </w:rPr>
                    <w:t>3</w:t>
                  </w:r>
                  <w:r>
                    <w:rPr>
                      <w:b/>
                      <w:bCs/>
                      <w:color w:val="auto"/>
                      <w:highlight w:val="none"/>
                      <w:lang w:val="en-US" w:eastAsia="zh-CN"/>
                    </w:rPr>
                    <w:t>-N</w:t>
                  </w:r>
                </w:p>
              </w:tc>
              <w:tc>
                <w:tcPr>
                  <w:tcW w:w="1080" w:type="dxa"/>
                  <w:shd w:val="clear" w:color="auto" w:fill="auto"/>
                  <w:vAlign w:val="center"/>
                </w:tcPr>
                <w:p w14:paraId="4B03F79F">
                  <w:pPr>
                    <w:pStyle w:val="39"/>
                    <w:bidi w:val="0"/>
                    <w:jc w:val="center"/>
                    <w:rPr>
                      <w:rFonts w:hint="default"/>
                      <w:b/>
                      <w:bCs/>
                      <w:color w:val="auto"/>
                      <w:highlight w:val="none"/>
                    </w:rPr>
                  </w:pPr>
                  <w:r>
                    <w:rPr>
                      <w:rFonts w:hint="default"/>
                      <w:b/>
                      <w:bCs/>
                      <w:color w:val="auto"/>
                      <w:highlight w:val="none"/>
                      <w:lang w:val="en-US" w:eastAsia="zh-CN"/>
                    </w:rPr>
                    <w:t>BOD</w:t>
                  </w:r>
                  <w:r>
                    <w:rPr>
                      <w:b/>
                      <w:bCs/>
                      <w:color w:val="auto"/>
                      <w:highlight w:val="none"/>
                      <w:vertAlign w:val="subscript"/>
                      <w:lang w:val="en-US" w:eastAsia="zh-CN"/>
                    </w:rPr>
                    <w:t>5</w:t>
                  </w:r>
                </w:p>
              </w:tc>
              <w:tc>
                <w:tcPr>
                  <w:tcW w:w="825" w:type="dxa"/>
                  <w:shd w:val="clear" w:color="auto" w:fill="auto"/>
                  <w:vAlign w:val="center"/>
                </w:tcPr>
                <w:p w14:paraId="20D5E62E">
                  <w:pPr>
                    <w:pStyle w:val="39"/>
                    <w:bidi w:val="0"/>
                    <w:jc w:val="center"/>
                    <w:rPr>
                      <w:rFonts w:hint="default"/>
                      <w:b/>
                      <w:bCs/>
                      <w:color w:val="auto"/>
                      <w:highlight w:val="none"/>
                    </w:rPr>
                  </w:pPr>
                  <w:r>
                    <w:rPr>
                      <w:rFonts w:hint="default"/>
                      <w:b/>
                      <w:bCs/>
                      <w:color w:val="auto"/>
                      <w:highlight w:val="none"/>
                      <w:lang w:val="en-US" w:eastAsia="zh-CN"/>
                    </w:rPr>
                    <w:t>SS</w:t>
                  </w:r>
                </w:p>
              </w:tc>
              <w:tc>
                <w:tcPr>
                  <w:tcW w:w="840" w:type="dxa"/>
                  <w:shd w:val="clear" w:color="auto" w:fill="auto"/>
                  <w:vAlign w:val="center"/>
                </w:tcPr>
                <w:p w14:paraId="6FF55BF4">
                  <w:pPr>
                    <w:pStyle w:val="39"/>
                    <w:bidi w:val="0"/>
                    <w:jc w:val="center"/>
                    <w:rPr>
                      <w:rFonts w:hint="default"/>
                      <w:b/>
                      <w:bCs/>
                      <w:color w:val="auto"/>
                      <w:highlight w:val="none"/>
                      <w:lang w:val="en-US"/>
                    </w:rPr>
                  </w:pPr>
                  <w:r>
                    <w:rPr>
                      <w:rFonts w:hint="eastAsia"/>
                      <w:b/>
                      <w:bCs/>
                      <w:color w:val="auto"/>
                      <w:highlight w:val="none"/>
                      <w:lang w:val="en-US" w:eastAsia="zh-CN"/>
                    </w:rPr>
                    <w:t>TN</w:t>
                  </w:r>
                </w:p>
              </w:tc>
              <w:tc>
                <w:tcPr>
                  <w:tcW w:w="749" w:type="dxa"/>
                  <w:shd w:val="clear" w:color="auto" w:fill="auto"/>
                  <w:vAlign w:val="center"/>
                </w:tcPr>
                <w:p w14:paraId="3EF75E6C">
                  <w:pPr>
                    <w:pStyle w:val="39"/>
                    <w:bidi w:val="0"/>
                    <w:jc w:val="center"/>
                    <w:rPr>
                      <w:rFonts w:hint="eastAsia"/>
                      <w:b/>
                      <w:bCs/>
                      <w:color w:val="auto"/>
                      <w:highlight w:val="none"/>
                      <w:lang w:val="en-US" w:eastAsia="zh-CN"/>
                    </w:rPr>
                  </w:pPr>
                  <w:r>
                    <w:rPr>
                      <w:rFonts w:hint="eastAsia"/>
                      <w:b/>
                      <w:bCs/>
                      <w:color w:val="auto"/>
                      <w:highlight w:val="none"/>
                      <w:lang w:val="en-US" w:eastAsia="zh-CN"/>
                    </w:rPr>
                    <w:t>TP</w:t>
                  </w:r>
                </w:p>
              </w:tc>
            </w:tr>
            <w:tr w14:paraId="6F2D2B4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70" w:hRule="atLeast"/>
                <w:jc w:val="center"/>
              </w:trPr>
              <w:tc>
                <w:tcPr>
                  <w:tcW w:w="2850" w:type="dxa"/>
                  <w:gridSpan w:val="2"/>
                  <w:shd w:val="clear" w:color="auto" w:fill="auto"/>
                  <w:vAlign w:val="center"/>
                </w:tcPr>
                <w:p w14:paraId="3FBCFE6F">
                  <w:pPr>
                    <w:pStyle w:val="39"/>
                    <w:bidi w:val="0"/>
                    <w:jc w:val="center"/>
                    <w:rPr>
                      <w:rFonts w:hint="eastAsia"/>
                      <w:color w:val="auto"/>
                      <w:highlight w:val="none"/>
                    </w:rPr>
                  </w:pPr>
                  <w:r>
                    <w:rPr>
                      <w:rFonts w:hint="eastAsia"/>
                      <w:color w:val="auto"/>
                      <w:highlight w:val="none"/>
                      <w:lang w:val="en-US" w:eastAsia="zh-CN"/>
                    </w:rPr>
                    <w:t>进水水质（</w:t>
                  </w:r>
                  <w:r>
                    <w:rPr>
                      <w:color w:val="auto"/>
                      <w:highlight w:val="none"/>
                      <w:lang w:val="en-US" w:eastAsia="zh-CN"/>
                    </w:rPr>
                    <w:t>mg/L）</w:t>
                  </w:r>
                </w:p>
              </w:tc>
              <w:tc>
                <w:tcPr>
                  <w:tcW w:w="932" w:type="dxa"/>
                  <w:shd w:val="clear" w:color="auto" w:fill="auto"/>
                  <w:vAlign w:val="center"/>
                </w:tcPr>
                <w:p w14:paraId="213D52AF">
                  <w:pPr>
                    <w:pStyle w:val="39"/>
                    <w:bidi w:val="0"/>
                    <w:jc w:val="center"/>
                    <w:rPr>
                      <w:rFonts w:hint="default"/>
                      <w:color w:val="auto"/>
                      <w:highlight w:val="none"/>
                      <w:lang w:val="en-US"/>
                    </w:rPr>
                  </w:pPr>
                  <w:r>
                    <w:rPr>
                      <w:rFonts w:hint="eastAsia"/>
                      <w:color w:val="auto"/>
                      <w:highlight w:val="none"/>
                      <w:lang w:val="en-US" w:eastAsia="zh-CN"/>
                    </w:rPr>
                    <w:t>580.2</w:t>
                  </w:r>
                </w:p>
              </w:tc>
              <w:tc>
                <w:tcPr>
                  <w:tcW w:w="960" w:type="dxa"/>
                  <w:shd w:val="clear" w:color="auto" w:fill="auto"/>
                  <w:vAlign w:val="center"/>
                </w:tcPr>
                <w:p w14:paraId="0B479D77">
                  <w:pPr>
                    <w:pStyle w:val="39"/>
                    <w:bidi w:val="0"/>
                    <w:jc w:val="center"/>
                    <w:rPr>
                      <w:rFonts w:hint="default"/>
                      <w:color w:val="auto"/>
                      <w:highlight w:val="none"/>
                      <w:lang w:val="en-US"/>
                    </w:rPr>
                  </w:pPr>
                  <w:r>
                    <w:rPr>
                      <w:rFonts w:hint="eastAsia"/>
                      <w:color w:val="auto"/>
                      <w:highlight w:val="none"/>
                      <w:lang w:val="en-US" w:eastAsia="zh-CN"/>
                    </w:rPr>
                    <w:t>13.9</w:t>
                  </w:r>
                </w:p>
              </w:tc>
              <w:tc>
                <w:tcPr>
                  <w:tcW w:w="1080" w:type="dxa"/>
                  <w:shd w:val="clear" w:color="auto" w:fill="auto"/>
                  <w:vAlign w:val="center"/>
                </w:tcPr>
                <w:p w14:paraId="3C8D997B">
                  <w:pPr>
                    <w:pStyle w:val="39"/>
                    <w:bidi w:val="0"/>
                    <w:jc w:val="center"/>
                    <w:rPr>
                      <w:rFonts w:hint="default"/>
                      <w:color w:val="auto"/>
                      <w:highlight w:val="none"/>
                      <w:lang w:val="en-US"/>
                    </w:rPr>
                  </w:pPr>
                  <w:r>
                    <w:rPr>
                      <w:rFonts w:hint="eastAsia"/>
                      <w:color w:val="auto"/>
                      <w:highlight w:val="none"/>
                      <w:lang w:val="en-US" w:eastAsia="zh-CN"/>
                    </w:rPr>
                    <w:t>238.98</w:t>
                  </w:r>
                </w:p>
              </w:tc>
              <w:tc>
                <w:tcPr>
                  <w:tcW w:w="825" w:type="dxa"/>
                  <w:shd w:val="clear" w:color="auto" w:fill="auto"/>
                  <w:vAlign w:val="center"/>
                </w:tcPr>
                <w:p w14:paraId="2EEDE0DC">
                  <w:pPr>
                    <w:pStyle w:val="39"/>
                    <w:bidi w:val="0"/>
                    <w:jc w:val="center"/>
                    <w:rPr>
                      <w:rFonts w:hint="default"/>
                      <w:color w:val="auto"/>
                      <w:highlight w:val="none"/>
                      <w:lang w:val="en-US"/>
                    </w:rPr>
                  </w:pPr>
                  <w:r>
                    <w:rPr>
                      <w:rFonts w:hint="eastAsia"/>
                      <w:color w:val="auto"/>
                      <w:highlight w:val="none"/>
                      <w:lang w:val="en-US" w:eastAsia="zh-CN"/>
                    </w:rPr>
                    <w:t>417.7</w:t>
                  </w:r>
                </w:p>
              </w:tc>
              <w:tc>
                <w:tcPr>
                  <w:tcW w:w="840" w:type="dxa"/>
                  <w:shd w:val="clear" w:color="auto" w:fill="auto"/>
                  <w:vAlign w:val="center"/>
                </w:tcPr>
                <w:p w14:paraId="49F82D63">
                  <w:pPr>
                    <w:pStyle w:val="39"/>
                    <w:bidi w:val="0"/>
                    <w:jc w:val="center"/>
                    <w:rPr>
                      <w:rFonts w:hint="default" w:eastAsia="宋体"/>
                      <w:color w:val="auto"/>
                      <w:highlight w:val="none"/>
                      <w:lang w:val="en-US" w:eastAsia="zh-CN"/>
                    </w:rPr>
                  </w:pPr>
                  <w:r>
                    <w:rPr>
                      <w:rFonts w:hint="eastAsia"/>
                      <w:color w:val="auto"/>
                      <w:highlight w:val="none"/>
                      <w:lang w:val="en-US" w:eastAsia="zh-CN"/>
                    </w:rPr>
                    <w:t>48.9</w:t>
                  </w:r>
                </w:p>
              </w:tc>
              <w:tc>
                <w:tcPr>
                  <w:tcW w:w="749" w:type="dxa"/>
                  <w:shd w:val="clear" w:color="auto" w:fill="auto"/>
                  <w:vAlign w:val="center"/>
                </w:tcPr>
                <w:p w14:paraId="2E4EC811">
                  <w:pPr>
                    <w:pStyle w:val="39"/>
                    <w:bidi w:val="0"/>
                    <w:jc w:val="center"/>
                    <w:rPr>
                      <w:rFonts w:hint="default" w:eastAsia="宋体"/>
                      <w:color w:val="auto"/>
                      <w:highlight w:val="none"/>
                      <w:lang w:val="en-US" w:eastAsia="zh-CN"/>
                    </w:rPr>
                  </w:pPr>
                  <w:r>
                    <w:rPr>
                      <w:rFonts w:hint="eastAsia"/>
                      <w:color w:val="auto"/>
                      <w:highlight w:val="none"/>
                      <w:lang w:val="en-US" w:eastAsia="zh-CN"/>
                    </w:rPr>
                    <w:t>6.0</w:t>
                  </w:r>
                </w:p>
              </w:tc>
            </w:tr>
            <w:tr w14:paraId="272D8BB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954" w:type="dxa"/>
                  <w:vMerge w:val="restart"/>
                  <w:shd w:val="clear" w:color="auto" w:fill="auto"/>
                  <w:vAlign w:val="center"/>
                </w:tcPr>
                <w:p w14:paraId="301B863C">
                  <w:pPr>
                    <w:pStyle w:val="39"/>
                    <w:bidi w:val="0"/>
                    <w:jc w:val="center"/>
                    <w:rPr>
                      <w:rFonts w:hint="default" w:eastAsia="宋体"/>
                      <w:color w:val="auto"/>
                      <w:highlight w:val="none"/>
                      <w:lang w:val="en-US" w:eastAsia="zh-CN"/>
                    </w:rPr>
                  </w:pPr>
                  <w:r>
                    <w:rPr>
                      <w:rFonts w:hint="eastAsia"/>
                      <w:color w:val="auto"/>
                      <w:highlight w:val="none"/>
                      <w:lang w:val="en-US" w:eastAsia="zh-CN"/>
                    </w:rPr>
                    <w:t>调节池</w:t>
                  </w:r>
                </w:p>
              </w:tc>
              <w:tc>
                <w:tcPr>
                  <w:tcW w:w="1896" w:type="dxa"/>
                  <w:shd w:val="clear" w:color="auto" w:fill="auto"/>
                  <w:vAlign w:val="center"/>
                </w:tcPr>
                <w:p w14:paraId="0E4A6756">
                  <w:pPr>
                    <w:pStyle w:val="39"/>
                    <w:bidi w:val="0"/>
                    <w:ind w:firstLine="0" w:firstLineChars="0"/>
                    <w:jc w:val="center"/>
                    <w:rPr>
                      <w:rFonts w:hint="default"/>
                      <w:color w:val="auto"/>
                      <w:highlight w:val="none"/>
                      <w:lang w:val="en-US" w:eastAsia="zh-CN"/>
                    </w:rPr>
                  </w:pPr>
                  <w:r>
                    <w:rPr>
                      <w:rFonts w:hint="eastAsia"/>
                      <w:color w:val="auto"/>
                      <w:highlight w:val="none"/>
                      <w:lang w:val="en-US" w:eastAsia="zh-CN"/>
                    </w:rPr>
                    <w:t>去除率（%）</w:t>
                  </w:r>
                </w:p>
              </w:tc>
              <w:tc>
                <w:tcPr>
                  <w:tcW w:w="932" w:type="dxa"/>
                  <w:shd w:val="clear" w:color="auto" w:fill="auto"/>
                  <w:vAlign w:val="center"/>
                </w:tcPr>
                <w:p w14:paraId="3AB40E72">
                  <w:pPr>
                    <w:pStyle w:val="39"/>
                    <w:bidi w:val="0"/>
                    <w:jc w:val="center"/>
                    <w:rPr>
                      <w:rFonts w:hint="default"/>
                      <w:color w:val="auto"/>
                      <w:highlight w:val="none"/>
                      <w:lang w:val="en-US"/>
                    </w:rPr>
                  </w:pPr>
                  <w:r>
                    <w:rPr>
                      <w:rFonts w:hint="eastAsia"/>
                      <w:color w:val="auto"/>
                      <w:highlight w:val="none"/>
                      <w:lang w:val="en-US" w:eastAsia="zh-CN"/>
                    </w:rPr>
                    <w:t>0</w:t>
                  </w:r>
                </w:p>
              </w:tc>
              <w:tc>
                <w:tcPr>
                  <w:tcW w:w="960" w:type="dxa"/>
                  <w:shd w:val="clear" w:color="auto" w:fill="auto"/>
                  <w:vAlign w:val="center"/>
                </w:tcPr>
                <w:p w14:paraId="20668E8F">
                  <w:pPr>
                    <w:pStyle w:val="39"/>
                    <w:bidi w:val="0"/>
                    <w:jc w:val="center"/>
                    <w:rPr>
                      <w:rFonts w:hint="default"/>
                      <w:color w:val="auto"/>
                      <w:highlight w:val="none"/>
                      <w:lang w:val="en-US"/>
                    </w:rPr>
                  </w:pPr>
                  <w:r>
                    <w:rPr>
                      <w:rFonts w:hint="eastAsia"/>
                      <w:color w:val="auto"/>
                      <w:highlight w:val="none"/>
                      <w:lang w:val="en-US" w:eastAsia="zh-CN"/>
                    </w:rPr>
                    <w:t>0</w:t>
                  </w:r>
                </w:p>
              </w:tc>
              <w:tc>
                <w:tcPr>
                  <w:tcW w:w="1080" w:type="dxa"/>
                  <w:shd w:val="clear" w:color="auto" w:fill="auto"/>
                  <w:vAlign w:val="center"/>
                </w:tcPr>
                <w:p w14:paraId="478EDF9A">
                  <w:pPr>
                    <w:pStyle w:val="39"/>
                    <w:bidi w:val="0"/>
                    <w:jc w:val="center"/>
                    <w:rPr>
                      <w:rFonts w:hint="default"/>
                      <w:color w:val="auto"/>
                      <w:highlight w:val="none"/>
                      <w:lang w:val="en-US"/>
                    </w:rPr>
                  </w:pPr>
                  <w:r>
                    <w:rPr>
                      <w:rFonts w:hint="eastAsia"/>
                      <w:color w:val="auto"/>
                      <w:highlight w:val="none"/>
                      <w:lang w:val="en-US" w:eastAsia="zh-CN"/>
                    </w:rPr>
                    <w:t>0</w:t>
                  </w:r>
                </w:p>
              </w:tc>
              <w:tc>
                <w:tcPr>
                  <w:tcW w:w="825" w:type="dxa"/>
                  <w:shd w:val="clear" w:color="auto" w:fill="auto"/>
                  <w:vAlign w:val="center"/>
                </w:tcPr>
                <w:p w14:paraId="10308F28">
                  <w:pPr>
                    <w:pStyle w:val="39"/>
                    <w:bidi w:val="0"/>
                    <w:jc w:val="center"/>
                    <w:rPr>
                      <w:rFonts w:hint="default"/>
                      <w:color w:val="auto"/>
                      <w:highlight w:val="none"/>
                      <w:lang w:val="en-US"/>
                    </w:rPr>
                  </w:pPr>
                  <w:r>
                    <w:rPr>
                      <w:rFonts w:hint="eastAsia"/>
                      <w:color w:val="auto"/>
                      <w:highlight w:val="none"/>
                      <w:lang w:val="en-US" w:eastAsia="zh-CN"/>
                    </w:rPr>
                    <w:t>0</w:t>
                  </w:r>
                </w:p>
              </w:tc>
              <w:tc>
                <w:tcPr>
                  <w:tcW w:w="840" w:type="dxa"/>
                  <w:shd w:val="clear" w:color="auto" w:fill="auto"/>
                  <w:vAlign w:val="center"/>
                </w:tcPr>
                <w:p w14:paraId="565092FD">
                  <w:pPr>
                    <w:pStyle w:val="39"/>
                    <w:bidi w:val="0"/>
                    <w:jc w:val="center"/>
                    <w:rPr>
                      <w:rFonts w:hint="default" w:eastAsia="宋体"/>
                      <w:color w:val="auto"/>
                      <w:highlight w:val="none"/>
                      <w:lang w:val="en-US" w:eastAsia="zh-CN"/>
                    </w:rPr>
                  </w:pPr>
                  <w:r>
                    <w:rPr>
                      <w:rFonts w:hint="eastAsia"/>
                      <w:color w:val="auto"/>
                      <w:highlight w:val="none"/>
                      <w:lang w:val="en-US" w:eastAsia="zh-CN"/>
                    </w:rPr>
                    <w:t>0</w:t>
                  </w:r>
                </w:p>
              </w:tc>
              <w:tc>
                <w:tcPr>
                  <w:tcW w:w="749" w:type="dxa"/>
                  <w:shd w:val="clear" w:color="auto" w:fill="auto"/>
                  <w:vAlign w:val="center"/>
                </w:tcPr>
                <w:p w14:paraId="3ED22545">
                  <w:pPr>
                    <w:pStyle w:val="39"/>
                    <w:bidi w:val="0"/>
                    <w:jc w:val="center"/>
                    <w:rPr>
                      <w:rFonts w:hint="default" w:eastAsia="宋体"/>
                      <w:color w:val="auto"/>
                      <w:highlight w:val="none"/>
                      <w:lang w:val="en-US" w:eastAsia="zh-CN"/>
                    </w:rPr>
                  </w:pPr>
                  <w:r>
                    <w:rPr>
                      <w:rFonts w:hint="eastAsia"/>
                      <w:color w:val="auto"/>
                      <w:highlight w:val="none"/>
                      <w:lang w:val="en-US" w:eastAsia="zh-CN"/>
                    </w:rPr>
                    <w:t>0</w:t>
                  </w:r>
                </w:p>
              </w:tc>
            </w:tr>
            <w:tr w14:paraId="4D76585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954" w:type="dxa"/>
                  <w:vMerge w:val="continue"/>
                  <w:shd w:val="clear" w:color="auto" w:fill="auto"/>
                  <w:vAlign w:val="center"/>
                </w:tcPr>
                <w:p w14:paraId="62B0D083">
                  <w:pPr>
                    <w:pStyle w:val="39"/>
                    <w:bidi w:val="0"/>
                    <w:jc w:val="center"/>
                    <w:rPr>
                      <w:rFonts w:hint="eastAsia"/>
                      <w:color w:val="auto"/>
                      <w:highlight w:val="none"/>
                      <w:lang w:val="en-US" w:eastAsia="zh-CN"/>
                    </w:rPr>
                  </w:pPr>
                </w:p>
              </w:tc>
              <w:tc>
                <w:tcPr>
                  <w:tcW w:w="1896" w:type="dxa"/>
                  <w:shd w:val="clear" w:color="auto" w:fill="auto"/>
                  <w:vAlign w:val="center"/>
                </w:tcPr>
                <w:p w14:paraId="5C21D4C0">
                  <w:pPr>
                    <w:pStyle w:val="39"/>
                    <w:bidi w:val="0"/>
                    <w:ind w:firstLine="0" w:firstLineChars="0"/>
                    <w:jc w:val="center"/>
                    <w:rPr>
                      <w:rFonts w:hint="eastAsia"/>
                      <w:color w:val="auto"/>
                      <w:highlight w:val="none"/>
                      <w:lang w:val="en-US" w:eastAsia="zh-CN"/>
                    </w:rPr>
                  </w:pPr>
                  <w:r>
                    <w:rPr>
                      <w:rFonts w:hint="eastAsia"/>
                      <w:color w:val="auto"/>
                      <w:highlight w:val="none"/>
                      <w:lang w:val="en-US" w:eastAsia="zh-CN"/>
                    </w:rPr>
                    <w:t>出水浓度（mg/L）</w:t>
                  </w:r>
                </w:p>
              </w:tc>
              <w:tc>
                <w:tcPr>
                  <w:tcW w:w="932" w:type="dxa"/>
                  <w:shd w:val="clear" w:color="auto" w:fill="auto"/>
                  <w:vAlign w:val="center"/>
                </w:tcPr>
                <w:p w14:paraId="080AB1EC">
                  <w:pPr>
                    <w:pStyle w:val="39"/>
                    <w:bidi w:val="0"/>
                    <w:ind w:firstLine="0" w:firstLineChars="0"/>
                    <w:jc w:val="center"/>
                    <w:rPr>
                      <w:rFonts w:hint="eastAsia"/>
                      <w:color w:val="auto"/>
                      <w:highlight w:val="none"/>
                      <w:lang w:val="en-US" w:eastAsia="zh-CN"/>
                    </w:rPr>
                  </w:pPr>
                  <w:r>
                    <w:rPr>
                      <w:rFonts w:hint="eastAsia"/>
                      <w:color w:val="auto"/>
                      <w:highlight w:val="none"/>
                      <w:lang w:val="en-US" w:eastAsia="zh-CN"/>
                    </w:rPr>
                    <w:t>580.2</w:t>
                  </w:r>
                </w:p>
              </w:tc>
              <w:tc>
                <w:tcPr>
                  <w:tcW w:w="960" w:type="dxa"/>
                  <w:shd w:val="clear" w:color="auto" w:fill="auto"/>
                  <w:vAlign w:val="center"/>
                </w:tcPr>
                <w:p w14:paraId="0252D8EB">
                  <w:pPr>
                    <w:pStyle w:val="39"/>
                    <w:bidi w:val="0"/>
                    <w:ind w:firstLine="0" w:firstLineChars="0"/>
                    <w:jc w:val="center"/>
                    <w:rPr>
                      <w:rFonts w:hint="eastAsia"/>
                      <w:color w:val="auto"/>
                      <w:highlight w:val="none"/>
                      <w:lang w:val="en-US" w:eastAsia="zh-CN"/>
                    </w:rPr>
                  </w:pPr>
                  <w:r>
                    <w:rPr>
                      <w:rFonts w:hint="eastAsia"/>
                      <w:color w:val="auto"/>
                      <w:highlight w:val="none"/>
                      <w:lang w:val="en-US" w:eastAsia="zh-CN"/>
                    </w:rPr>
                    <w:t>13.9</w:t>
                  </w:r>
                </w:p>
              </w:tc>
              <w:tc>
                <w:tcPr>
                  <w:tcW w:w="1080" w:type="dxa"/>
                  <w:shd w:val="clear" w:color="auto" w:fill="auto"/>
                  <w:vAlign w:val="center"/>
                </w:tcPr>
                <w:p w14:paraId="5B1E3158">
                  <w:pPr>
                    <w:pStyle w:val="39"/>
                    <w:bidi w:val="0"/>
                    <w:ind w:firstLine="0" w:firstLineChars="0"/>
                    <w:jc w:val="center"/>
                    <w:rPr>
                      <w:rFonts w:hint="eastAsia"/>
                      <w:color w:val="auto"/>
                      <w:highlight w:val="none"/>
                      <w:lang w:val="en-US" w:eastAsia="zh-CN"/>
                    </w:rPr>
                  </w:pPr>
                  <w:r>
                    <w:rPr>
                      <w:rFonts w:hint="eastAsia"/>
                      <w:color w:val="auto"/>
                      <w:highlight w:val="none"/>
                      <w:lang w:val="en-US" w:eastAsia="zh-CN"/>
                    </w:rPr>
                    <w:t>238.98</w:t>
                  </w:r>
                </w:p>
              </w:tc>
              <w:tc>
                <w:tcPr>
                  <w:tcW w:w="825" w:type="dxa"/>
                  <w:shd w:val="clear" w:color="auto" w:fill="auto"/>
                  <w:vAlign w:val="center"/>
                </w:tcPr>
                <w:p w14:paraId="5FB52775">
                  <w:pPr>
                    <w:pStyle w:val="39"/>
                    <w:bidi w:val="0"/>
                    <w:ind w:firstLine="0" w:firstLineChars="0"/>
                    <w:jc w:val="center"/>
                    <w:rPr>
                      <w:rFonts w:hint="eastAsia"/>
                      <w:color w:val="auto"/>
                      <w:highlight w:val="none"/>
                      <w:lang w:val="en-US" w:eastAsia="zh-CN"/>
                    </w:rPr>
                  </w:pPr>
                  <w:r>
                    <w:rPr>
                      <w:rFonts w:hint="eastAsia"/>
                      <w:color w:val="auto"/>
                      <w:highlight w:val="none"/>
                      <w:lang w:val="en-US" w:eastAsia="zh-CN"/>
                    </w:rPr>
                    <w:t>417.7</w:t>
                  </w:r>
                </w:p>
              </w:tc>
              <w:tc>
                <w:tcPr>
                  <w:tcW w:w="840" w:type="dxa"/>
                  <w:shd w:val="clear" w:color="auto" w:fill="auto"/>
                  <w:vAlign w:val="center"/>
                </w:tcPr>
                <w:p w14:paraId="73CA295C">
                  <w:pPr>
                    <w:pStyle w:val="39"/>
                    <w:bidi w:val="0"/>
                    <w:ind w:firstLine="0" w:firstLineChars="0"/>
                    <w:jc w:val="center"/>
                    <w:rPr>
                      <w:rFonts w:hint="eastAsia"/>
                      <w:color w:val="auto"/>
                      <w:highlight w:val="none"/>
                      <w:lang w:val="en-US" w:eastAsia="zh-CN"/>
                    </w:rPr>
                  </w:pPr>
                  <w:r>
                    <w:rPr>
                      <w:rFonts w:hint="eastAsia"/>
                      <w:color w:val="auto"/>
                      <w:highlight w:val="none"/>
                      <w:lang w:val="en-US" w:eastAsia="zh-CN"/>
                    </w:rPr>
                    <w:t>48.9</w:t>
                  </w:r>
                </w:p>
              </w:tc>
              <w:tc>
                <w:tcPr>
                  <w:tcW w:w="749" w:type="dxa"/>
                  <w:shd w:val="clear" w:color="auto" w:fill="auto"/>
                  <w:vAlign w:val="center"/>
                </w:tcPr>
                <w:p w14:paraId="02E966D1">
                  <w:pPr>
                    <w:pStyle w:val="39"/>
                    <w:bidi w:val="0"/>
                    <w:ind w:firstLine="0" w:firstLineChars="0"/>
                    <w:jc w:val="center"/>
                    <w:rPr>
                      <w:rFonts w:hint="eastAsia"/>
                      <w:color w:val="auto"/>
                      <w:highlight w:val="none"/>
                      <w:lang w:val="en-US" w:eastAsia="zh-CN"/>
                    </w:rPr>
                  </w:pPr>
                  <w:r>
                    <w:rPr>
                      <w:rFonts w:hint="eastAsia"/>
                      <w:color w:val="auto"/>
                      <w:highlight w:val="none"/>
                      <w:lang w:val="en-US" w:eastAsia="zh-CN"/>
                    </w:rPr>
                    <w:t>6.0</w:t>
                  </w:r>
                </w:p>
              </w:tc>
            </w:tr>
            <w:tr w14:paraId="02F5792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954" w:type="dxa"/>
                  <w:vMerge w:val="restart"/>
                  <w:shd w:val="clear" w:color="auto" w:fill="auto"/>
                  <w:vAlign w:val="center"/>
                </w:tcPr>
                <w:p w14:paraId="7E806B64">
                  <w:pPr>
                    <w:pStyle w:val="39"/>
                    <w:bidi w:val="0"/>
                    <w:jc w:val="center"/>
                    <w:rPr>
                      <w:rFonts w:hint="default"/>
                      <w:color w:val="auto"/>
                      <w:highlight w:val="none"/>
                    </w:rPr>
                  </w:pPr>
                  <w:r>
                    <w:rPr>
                      <w:rFonts w:hint="eastAsia"/>
                      <w:color w:val="auto"/>
                      <w:highlight w:val="none"/>
                      <w:lang w:val="en-US" w:eastAsia="zh-CN"/>
                    </w:rPr>
                    <w:t>絮凝反应+沉淀池</w:t>
                  </w:r>
                </w:p>
              </w:tc>
              <w:tc>
                <w:tcPr>
                  <w:tcW w:w="1896" w:type="dxa"/>
                  <w:shd w:val="clear" w:color="auto" w:fill="auto"/>
                  <w:vAlign w:val="center"/>
                </w:tcPr>
                <w:p w14:paraId="4BE2CF2A">
                  <w:pPr>
                    <w:pStyle w:val="39"/>
                    <w:bidi w:val="0"/>
                    <w:jc w:val="center"/>
                    <w:rPr>
                      <w:rFonts w:hint="default" w:eastAsia="宋体"/>
                      <w:color w:val="auto"/>
                      <w:highlight w:val="none"/>
                      <w:lang w:val="en-US" w:eastAsia="zh-CN"/>
                    </w:rPr>
                  </w:pPr>
                  <w:r>
                    <w:rPr>
                      <w:rFonts w:hint="eastAsia"/>
                      <w:color w:val="auto"/>
                      <w:highlight w:val="none"/>
                      <w:lang w:val="en-US" w:eastAsia="zh-CN"/>
                    </w:rPr>
                    <w:t>去除率（%）</w:t>
                  </w:r>
                </w:p>
              </w:tc>
              <w:tc>
                <w:tcPr>
                  <w:tcW w:w="932" w:type="dxa"/>
                  <w:shd w:val="clear" w:color="auto" w:fill="auto"/>
                  <w:vAlign w:val="center"/>
                </w:tcPr>
                <w:p w14:paraId="194821A9">
                  <w:pPr>
                    <w:pStyle w:val="39"/>
                    <w:bidi w:val="0"/>
                    <w:ind w:firstLine="0" w:firstLineChars="0"/>
                    <w:jc w:val="center"/>
                    <w:rPr>
                      <w:rFonts w:hint="default"/>
                      <w:color w:val="auto"/>
                      <w:highlight w:val="none"/>
                      <w:lang w:val="en-US"/>
                    </w:rPr>
                  </w:pPr>
                  <w:r>
                    <w:rPr>
                      <w:rFonts w:hint="eastAsia"/>
                      <w:color w:val="auto"/>
                      <w:highlight w:val="none"/>
                      <w:lang w:val="en-US" w:eastAsia="zh-CN"/>
                    </w:rPr>
                    <w:t>40</w:t>
                  </w:r>
                </w:p>
              </w:tc>
              <w:tc>
                <w:tcPr>
                  <w:tcW w:w="960" w:type="dxa"/>
                  <w:shd w:val="clear" w:color="auto" w:fill="auto"/>
                  <w:vAlign w:val="center"/>
                </w:tcPr>
                <w:p w14:paraId="388988A0">
                  <w:pPr>
                    <w:pStyle w:val="39"/>
                    <w:bidi w:val="0"/>
                    <w:ind w:firstLine="0" w:firstLineChars="0"/>
                    <w:jc w:val="center"/>
                    <w:rPr>
                      <w:rFonts w:hint="default"/>
                      <w:color w:val="auto"/>
                      <w:highlight w:val="none"/>
                      <w:lang w:val="en-US"/>
                    </w:rPr>
                  </w:pPr>
                  <w:r>
                    <w:rPr>
                      <w:rFonts w:hint="eastAsia"/>
                      <w:color w:val="auto"/>
                      <w:highlight w:val="none"/>
                      <w:lang w:val="en-US" w:eastAsia="zh-CN"/>
                    </w:rPr>
                    <w:t>20</w:t>
                  </w:r>
                </w:p>
              </w:tc>
              <w:tc>
                <w:tcPr>
                  <w:tcW w:w="1080" w:type="dxa"/>
                  <w:shd w:val="clear" w:color="auto" w:fill="auto"/>
                  <w:vAlign w:val="center"/>
                </w:tcPr>
                <w:p w14:paraId="25CB1A30">
                  <w:pPr>
                    <w:pStyle w:val="39"/>
                    <w:bidi w:val="0"/>
                    <w:ind w:firstLine="0" w:firstLineChars="0"/>
                    <w:jc w:val="center"/>
                    <w:rPr>
                      <w:rFonts w:hint="default"/>
                      <w:color w:val="auto"/>
                      <w:highlight w:val="none"/>
                      <w:lang w:val="en-US"/>
                    </w:rPr>
                  </w:pPr>
                  <w:r>
                    <w:rPr>
                      <w:rFonts w:hint="eastAsia"/>
                      <w:color w:val="auto"/>
                      <w:highlight w:val="none"/>
                      <w:lang w:val="en-US" w:eastAsia="zh-CN"/>
                    </w:rPr>
                    <w:t>25</w:t>
                  </w:r>
                </w:p>
              </w:tc>
              <w:tc>
                <w:tcPr>
                  <w:tcW w:w="825" w:type="dxa"/>
                  <w:shd w:val="clear" w:color="auto" w:fill="auto"/>
                  <w:vAlign w:val="center"/>
                </w:tcPr>
                <w:p w14:paraId="26810D54">
                  <w:pPr>
                    <w:pStyle w:val="39"/>
                    <w:bidi w:val="0"/>
                    <w:ind w:firstLine="0" w:firstLineChars="0"/>
                    <w:jc w:val="center"/>
                    <w:rPr>
                      <w:rFonts w:hint="default"/>
                      <w:color w:val="auto"/>
                      <w:highlight w:val="none"/>
                      <w:lang w:val="en-US"/>
                    </w:rPr>
                  </w:pPr>
                  <w:r>
                    <w:rPr>
                      <w:rFonts w:hint="eastAsia"/>
                      <w:color w:val="auto"/>
                      <w:highlight w:val="none"/>
                      <w:lang w:val="en-US" w:eastAsia="zh-CN"/>
                    </w:rPr>
                    <w:t>70</w:t>
                  </w:r>
                </w:p>
              </w:tc>
              <w:tc>
                <w:tcPr>
                  <w:tcW w:w="840" w:type="dxa"/>
                  <w:shd w:val="clear" w:color="auto" w:fill="auto"/>
                  <w:vAlign w:val="center"/>
                </w:tcPr>
                <w:p w14:paraId="49206451">
                  <w:pPr>
                    <w:pStyle w:val="39"/>
                    <w:bidi w:val="0"/>
                    <w:ind w:firstLine="0" w:firstLineChars="0"/>
                    <w:jc w:val="center"/>
                    <w:rPr>
                      <w:rFonts w:hint="default" w:eastAsia="宋体"/>
                      <w:color w:val="auto"/>
                      <w:highlight w:val="none"/>
                      <w:lang w:val="en-US" w:eastAsia="zh-CN"/>
                    </w:rPr>
                  </w:pPr>
                  <w:r>
                    <w:rPr>
                      <w:rFonts w:hint="eastAsia"/>
                      <w:color w:val="auto"/>
                      <w:highlight w:val="none"/>
                      <w:lang w:val="en-US" w:eastAsia="zh-CN"/>
                    </w:rPr>
                    <w:t>30</w:t>
                  </w:r>
                </w:p>
              </w:tc>
              <w:tc>
                <w:tcPr>
                  <w:tcW w:w="749" w:type="dxa"/>
                  <w:shd w:val="clear" w:color="auto" w:fill="auto"/>
                  <w:vAlign w:val="center"/>
                </w:tcPr>
                <w:p w14:paraId="21B2E5C8">
                  <w:pPr>
                    <w:pStyle w:val="39"/>
                    <w:bidi w:val="0"/>
                    <w:ind w:firstLine="0" w:firstLineChars="0"/>
                    <w:jc w:val="center"/>
                    <w:rPr>
                      <w:rFonts w:hint="default" w:eastAsia="宋体"/>
                      <w:color w:val="auto"/>
                      <w:highlight w:val="none"/>
                      <w:lang w:val="en-US" w:eastAsia="zh-CN"/>
                    </w:rPr>
                  </w:pPr>
                  <w:r>
                    <w:rPr>
                      <w:rFonts w:hint="eastAsia"/>
                      <w:color w:val="auto"/>
                      <w:highlight w:val="none"/>
                      <w:lang w:val="en-US" w:eastAsia="zh-CN"/>
                    </w:rPr>
                    <w:t>20</w:t>
                  </w:r>
                </w:p>
              </w:tc>
            </w:tr>
            <w:tr w14:paraId="6F4FAEE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954" w:type="dxa"/>
                  <w:vMerge w:val="continue"/>
                  <w:shd w:val="clear" w:color="auto" w:fill="auto"/>
                  <w:vAlign w:val="center"/>
                </w:tcPr>
                <w:p w14:paraId="111C3059">
                  <w:pPr>
                    <w:pStyle w:val="39"/>
                    <w:bidi w:val="0"/>
                    <w:jc w:val="center"/>
                    <w:rPr>
                      <w:rFonts w:hint="default"/>
                      <w:color w:val="auto"/>
                      <w:highlight w:val="none"/>
                    </w:rPr>
                  </w:pPr>
                </w:p>
              </w:tc>
              <w:tc>
                <w:tcPr>
                  <w:tcW w:w="1896" w:type="dxa"/>
                  <w:shd w:val="clear" w:color="auto" w:fill="auto"/>
                  <w:vAlign w:val="center"/>
                </w:tcPr>
                <w:p w14:paraId="02713176">
                  <w:pPr>
                    <w:pStyle w:val="39"/>
                    <w:bidi w:val="0"/>
                    <w:jc w:val="center"/>
                    <w:rPr>
                      <w:rFonts w:hint="eastAsia"/>
                      <w:color w:val="auto"/>
                      <w:highlight w:val="none"/>
                      <w:lang w:val="en-US" w:eastAsia="zh-CN"/>
                    </w:rPr>
                  </w:pPr>
                  <w:r>
                    <w:rPr>
                      <w:rFonts w:hint="eastAsia"/>
                      <w:color w:val="auto"/>
                      <w:highlight w:val="none"/>
                      <w:lang w:val="en-US" w:eastAsia="zh-CN"/>
                    </w:rPr>
                    <w:t>出水浓度（mg/L）</w:t>
                  </w:r>
                </w:p>
              </w:tc>
              <w:tc>
                <w:tcPr>
                  <w:tcW w:w="932" w:type="dxa"/>
                  <w:shd w:val="clear" w:color="auto" w:fill="auto"/>
                  <w:vAlign w:val="center"/>
                </w:tcPr>
                <w:p w14:paraId="588D121C">
                  <w:pPr>
                    <w:pStyle w:val="39"/>
                    <w:bidi w:val="0"/>
                    <w:ind w:firstLine="0" w:firstLineChars="0"/>
                    <w:jc w:val="center"/>
                    <w:rPr>
                      <w:rFonts w:hint="eastAsia"/>
                      <w:color w:val="auto"/>
                      <w:highlight w:val="none"/>
                      <w:lang w:val="en-US" w:eastAsia="zh-CN"/>
                    </w:rPr>
                  </w:pPr>
                  <w:r>
                    <w:rPr>
                      <w:rFonts w:hint="eastAsia"/>
                      <w:color w:val="auto"/>
                      <w:highlight w:val="none"/>
                      <w:lang w:val="en-US" w:eastAsia="zh-CN"/>
                    </w:rPr>
                    <w:t>464.2</w:t>
                  </w:r>
                </w:p>
              </w:tc>
              <w:tc>
                <w:tcPr>
                  <w:tcW w:w="960" w:type="dxa"/>
                  <w:shd w:val="clear" w:color="auto" w:fill="auto"/>
                  <w:vAlign w:val="center"/>
                </w:tcPr>
                <w:p w14:paraId="0528D7E5">
                  <w:pPr>
                    <w:pStyle w:val="39"/>
                    <w:bidi w:val="0"/>
                    <w:ind w:firstLine="0" w:firstLineChars="0"/>
                    <w:jc w:val="center"/>
                    <w:rPr>
                      <w:rFonts w:hint="eastAsia"/>
                      <w:color w:val="auto"/>
                      <w:highlight w:val="none"/>
                      <w:lang w:val="en-US" w:eastAsia="zh-CN"/>
                    </w:rPr>
                  </w:pPr>
                  <w:r>
                    <w:rPr>
                      <w:rFonts w:hint="eastAsia"/>
                      <w:color w:val="auto"/>
                      <w:highlight w:val="none"/>
                      <w:lang w:val="en-US" w:eastAsia="zh-CN"/>
                    </w:rPr>
                    <w:t>11.12</w:t>
                  </w:r>
                </w:p>
              </w:tc>
              <w:tc>
                <w:tcPr>
                  <w:tcW w:w="1080" w:type="dxa"/>
                  <w:shd w:val="clear" w:color="auto" w:fill="auto"/>
                  <w:vAlign w:val="center"/>
                </w:tcPr>
                <w:p w14:paraId="503C7389">
                  <w:pPr>
                    <w:pStyle w:val="39"/>
                    <w:bidi w:val="0"/>
                    <w:ind w:firstLine="0" w:firstLineChars="0"/>
                    <w:jc w:val="center"/>
                    <w:rPr>
                      <w:rFonts w:hint="eastAsia"/>
                      <w:color w:val="auto"/>
                      <w:highlight w:val="none"/>
                      <w:lang w:val="en-US" w:eastAsia="zh-CN"/>
                    </w:rPr>
                  </w:pPr>
                  <w:r>
                    <w:rPr>
                      <w:rFonts w:hint="eastAsia"/>
                      <w:color w:val="auto"/>
                      <w:highlight w:val="none"/>
                      <w:lang w:val="en-US" w:eastAsia="zh-CN"/>
                    </w:rPr>
                    <w:t>179.2</w:t>
                  </w:r>
                </w:p>
              </w:tc>
              <w:tc>
                <w:tcPr>
                  <w:tcW w:w="825" w:type="dxa"/>
                  <w:shd w:val="clear" w:color="auto" w:fill="auto"/>
                  <w:vAlign w:val="center"/>
                </w:tcPr>
                <w:p w14:paraId="4FACB33E">
                  <w:pPr>
                    <w:pStyle w:val="39"/>
                    <w:bidi w:val="0"/>
                    <w:ind w:firstLine="0" w:firstLineChars="0"/>
                    <w:jc w:val="center"/>
                    <w:rPr>
                      <w:rFonts w:hint="eastAsia"/>
                      <w:color w:val="auto"/>
                      <w:highlight w:val="none"/>
                      <w:lang w:val="en-US" w:eastAsia="zh-CN"/>
                    </w:rPr>
                  </w:pPr>
                  <w:r>
                    <w:rPr>
                      <w:rFonts w:hint="eastAsia"/>
                      <w:color w:val="auto"/>
                      <w:highlight w:val="none"/>
                      <w:lang w:val="en-US" w:eastAsia="zh-CN"/>
                    </w:rPr>
                    <w:t>125.31</w:t>
                  </w:r>
                </w:p>
              </w:tc>
              <w:tc>
                <w:tcPr>
                  <w:tcW w:w="840" w:type="dxa"/>
                  <w:shd w:val="clear" w:color="auto" w:fill="auto"/>
                  <w:vAlign w:val="center"/>
                </w:tcPr>
                <w:p w14:paraId="3171846C">
                  <w:pPr>
                    <w:pStyle w:val="39"/>
                    <w:bidi w:val="0"/>
                    <w:ind w:firstLine="0" w:firstLineChars="0"/>
                    <w:jc w:val="center"/>
                    <w:rPr>
                      <w:rFonts w:hint="eastAsia"/>
                      <w:color w:val="auto"/>
                      <w:highlight w:val="none"/>
                      <w:lang w:val="en-US" w:eastAsia="zh-CN"/>
                    </w:rPr>
                  </w:pPr>
                  <w:r>
                    <w:rPr>
                      <w:rFonts w:hint="eastAsia"/>
                      <w:color w:val="auto"/>
                      <w:highlight w:val="none"/>
                      <w:lang w:val="en-US" w:eastAsia="zh-CN"/>
                    </w:rPr>
                    <w:t>34.23</w:t>
                  </w:r>
                </w:p>
              </w:tc>
              <w:tc>
                <w:tcPr>
                  <w:tcW w:w="749" w:type="dxa"/>
                  <w:shd w:val="clear" w:color="auto" w:fill="auto"/>
                  <w:vAlign w:val="center"/>
                </w:tcPr>
                <w:p w14:paraId="4C9E342D">
                  <w:pPr>
                    <w:pStyle w:val="39"/>
                    <w:bidi w:val="0"/>
                    <w:ind w:firstLine="0" w:firstLineChars="0"/>
                    <w:jc w:val="center"/>
                    <w:rPr>
                      <w:rFonts w:hint="default"/>
                      <w:color w:val="auto"/>
                      <w:highlight w:val="none"/>
                      <w:lang w:val="en-US" w:eastAsia="zh-CN"/>
                    </w:rPr>
                  </w:pPr>
                  <w:r>
                    <w:rPr>
                      <w:rFonts w:hint="eastAsia"/>
                      <w:color w:val="auto"/>
                      <w:highlight w:val="none"/>
                      <w:lang w:val="en-US" w:eastAsia="zh-CN"/>
                    </w:rPr>
                    <w:t>4.8</w:t>
                  </w:r>
                </w:p>
              </w:tc>
            </w:tr>
            <w:tr w14:paraId="5F894F2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323" w:hRule="atLeast"/>
                <w:jc w:val="center"/>
              </w:trPr>
              <w:tc>
                <w:tcPr>
                  <w:tcW w:w="954" w:type="dxa"/>
                  <w:vMerge w:val="restart"/>
                  <w:shd w:val="clear" w:color="auto" w:fill="auto"/>
                  <w:vAlign w:val="center"/>
                </w:tcPr>
                <w:p w14:paraId="2C17EF84">
                  <w:pPr>
                    <w:pStyle w:val="39"/>
                    <w:bidi w:val="0"/>
                    <w:jc w:val="center"/>
                    <w:rPr>
                      <w:rFonts w:hint="eastAsia"/>
                      <w:color w:val="auto"/>
                      <w:highlight w:val="none"/>
                    </w:rPr>
                  </w:pPr>
                  <w:r>
                    <w:rPr>
                      <w:rFonts w:hint="eastAsia"/>
                      <w:color w:val="auto"/>
                      <w:highlight w:val="none"/>
                      <w:lang w:val="en-US" w:eastAsia="zh-CN"/>
                    </w:rPr>
                    <w:t>缺氧池</w:t>
                  </w:r>
                </w:p>
              </w:tc>
              <w:tc>
                <w:tcPr>
                  <w:tcW w:w="1896" w:type="dxa"/>
                  <w:shd w:val="clear" w:color="auto" w:fill="auto"/>
                  <w:vAlign w:val="center"/>
                </w:tcPr>
                <w:p w14:paraId="4A529402">
                  <w:pPr>
                    <w:pStyle w:val="39"/>
                    <w:bidi w:val="0"/>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去除率（%）</w:t>
                  </w:r>
                </w:p>
              </w:tc>
              <w:tc>
                <w:tcPr>
                  <w:tcW w:w="932" w:type="dxa"/>
                  <w:shd w:val="clear" w:color="auto" w:fill="auto"/>
                  <w:vAlign w:val="center"/>
                </w:tcPr>
                <w:p w14:paraId="4C832906">
                  <w:pPr>
                    <w:pStyle w:val="39"/>
                    <w:bidi w:val="0"/>
                    <w:jc w:val="center"/>
                    <w:rPr>
                      <w:rFonts w:hint="default"/>
                      <w:color w:val="auto"/>
                      <w:highlight w:val="none"/>
                      <w:lang w:val="en-US"/>
                    </w:rPr>
                  </w:pPr>
                  <w:r>
                    <w:rPr>
                      <w:rFonts w:hint="eastAsia"/>
                      <w:color w:val="auto"/>
                      <w:highlight w:val="none"/>
                      <w:lang w:val="en-US" w:eastAsia="zh-CN"/>
                    </w:rPr>
                    <w:t>20</w:t>
                  </w:r>
                </w:p>
              </w:tc>
              <w:tc>
                <w:tcPr>
                  <w:tcW w:w="960" w:type="dxa"/>
                  <w:shd w:val="clear" w:color="auto" w:fill="auto"/>
                  <w:vAlign w:val="center"/>
                </w:tcPr>
                <w:p w14:paraId="1FAFC58E">
                  <w:pPr>
                    <w:pStyle w:val="39"/>
                    <w:bidi w:val="0"/>
                    <w:jc w:val="center"/>
                    <w:rPr>
                      <w:rFonts w:hint="default"/>
                      <w:color w:val="auto"/>
                      <w:highlight w:val="none"/>
                    </w:rPr>
                  </w:pPr>
                  <w:r>
                    <w:rPr>
                      <w:rFonts w:hint="eastAsia"/>
                      <w:color w:val="auto"/>
                      <w:highlight w:val="none"/>
                      <w:lang w:val="en-US" w:eastAsia="zh-CN"/>
                    </w:rPr>
                    <w:t>0</w:t>
                  </w:r>
                </w:p>
              </w:tc>
              <w:tc>
                <w:tcPr>
                  <w:tcW w:w="1080" w:type="dxa"/>
                  <w:shd w:val="clear" w:color="auto" w:fill="auto"/>
                  <w:vAlign w:val="center"/>
                </w:tcPr>
                <w:p w14:paraId="509B5BFC">
                  <w:pPr>
                    <w:pStyle w:val="39"/>
                    <w:bidi w:val="0"/>
                    <w:jc w:val="center"/>
                    <w:rPr>
                      <w:rFonts w:hint="default"/>
                      <w:color w:val="auto"/>
                      <w:highlight w:val="none"/>
                      <w:lang w:val="en-US"/>
                    </w:rPr>
                  </w:pPr>
                  <w:r>
                    <w:rPr>
                      <w:rFonts w:hint="eastAsia"/>
                      <w:color w:val="auto"/>
                      <w:highlight w:val="none"/>
                      <w:lang w:val="en-US" w:eastAsia="zh-CN"/>
                    </w:rPr>
                    <w:t>20</w:t>
                  </w:r>
                </w:p>
              </w:tc>
              <w:tc>
                <w:tcPr>
                  <w:tcW w:w="825" w:type="dxa"/>
                  <w:shd w:val="clear" w:color="auto" w:fill="auto"/>
                  <w:vAlign w:val="center"/>
                </w:tcPr>
                <w:p w14:paraId="35AA7FCC">
                  <w:pPr>
                    <w:pStyle w:val="39"/>
                    <w:bidi w:val="0"/>
                    <w:jc w:val="center"/>
                    <w:rPr>
                      <w:rFonts w:hint="default"/>
                      <w:color w:val="auto"/>
                      <w:highlight w:val="none"/>
                    </w:rPr>
                  </w:pPr>
                  <w:r>
                    <w:rPr>
                      <w:rFonts w:hint="eastAsia"/>
                      <w:color w:val="auto"/>
                      <w:highlight w:val="none"/>
                      <w:lang w:val="en-US" w:eastAsia="zh-CN"/>
                    </w:rPr>
                    <w:t>0</w:t>
                  </w:r>
                </w:p>
              </w:tc>
              <w:tc>
                <w:tcPr>
                  <w:tcW w:w="840" w:type="dxa"/>
                  <w:shd w:val="clear" w:color="auto" w:fill="auto"/>
                  <w:vAlign w:val="center"/>
                </w:tcPr>
                <w:p w14:paraId="75E907BB">
                  <w:pPr>
                    <w:pStyle w:val="39"/>
                    <w:bidi w:val="0"/>
                    <w:jc w:val="center"/>
                    <w:rPr>
                      <w:rFonts w:hint="default"/>
                      <w:color w:val="auto"/>
                      <w:highlight w:val="none"/>
                    </w:rPr>
                  </w:pPr>
                  <w:r>
                    <w:rPr>
                      <w:rFonts w:hint="eastAsia"/>
                      <w:color w:val="auto"/>
                      <w:highlight w:val="none"/>
                      <w:lang w:val="en-US" w:eastAsia="zh-CN"/>
                    </w:rPr>
                    <w:t>0</w:t>
                  </w:r>
                </w:p>
              </w:tc>
              <w:tc>
                <w:tcPr>
                  <w:tcW w:w="749" w:type="dxa"/>
                  <w:shd w:val="clear" w:color="auto" w:fill="auto"/>
                  <w:vAlign w:val="center"/>
                </w:tcPr>
                <w:p w14:paraId="3022C860">
                  <w:pPr>
                    <w:pStyle w:val="39"/>
                    <w:bidi w:val="0"/>
                    <w:jc w:val="center"/>
                    <w:rPr>
                      <w:rFonts w:hint="default" w:eastAsia="宋体"/>
                      <w:color w:val="auto"/>
                      <w:highlight w:val="none"/>
                      <w:lang w:val="en-US" w:eastAsia="zh-CN"/>
                    </w:rPr>
                  </w:pPr>
                  <w:r>
                    <w:rPr>
                      <w:rFonts w:hint="eastAsia"/>
                      <w:color w:val="auto"/>
                      <w:highlight w:val="none"/>
                      <w:lang w:val="en-US" w:eastAsia="zh-CN"/>
                    </w:rPr>
                    <w:t>20</w:t>
                  </w:r>
                </w:p>
              </w:tc>
            </w:tr>
            <w:tr w14:paraId="072D073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auto"/>
                <w:tblCellMar>
                  <w:top w:w="0" w:type="dxa"/>
                  <w:left w:w="108" w:type="dxa"/>
                  <w:bottom w:w="0" w:type="dxa"/>
                  <w:right w:w="108" w:type="dxa"/>
                </w:tblCellMar>
              </w:tblPrEx>
              <w:trPr>
                <w:trHeight w:val="278" w:hRule="atLeast"/>
                <w:jc w:val="center"/>
              </w:trPr>
              <w:tc>
                <w:tcPr>
                  <w:tcW w:w="954" w:type="dxa"/>
                  <w:vMerge w:val="continue"/>
                  <w:shd w:val="clear" w:color="auto" w:fill="auto"/>
                  <w:vAlign w:val="center"/>
                </w:tcPr>
                <w:p w14:paraId="2B160715">
                  <w:pPr>
                    <w:pStyle w:val="39"/>
                    <w:bidi w:val="0"/>
                    <w:jc w:val="center"/>
                    <w:rPr>
                      <w:rFonts w:hint="default"/>
                      <w:color w:val="auto"/>
                      <w:highlight w:val="none"/>
                    </w:rPr>
                  </w:pPr>
                </w:p>
              </w:tc>
              <w:tc>
                <w:tcPr>
                  <w:tcW w:w="1896" w:type="dxa"/>
                  <w:shd w:val="clear" w:color="auto" w:fill="auto"/>
                  <w:vAlign w:val="center"/>
                </w:tcPr>
                <w:p w14:paraId="077FB23B">
                  <w:pPr>
                    <w:pStyle w:val="39"/>
                    <w:bidi w:val="0"/>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出水浓度（mg/L）</w:t>
                  </w:r>
                </w:p>
              </w:tc>
              <w:tc>
                <w:tcPr>
                  <w:tcW w:w="932" w:type="dxa"/>
                  <w:shd w:val="clear" w:color="auto" w:fill="auto"/>
                  <w:vAlign w:val="center"/>
                </w:tcPr>
                <w:p w14:paraId="570326E9">
                  <w:pPr>
                    <w:pStyle w:val="39"/>
                    <w:bidi w:val="0"/>
                    <w:jc w:val="center"/>
                    <w:rPr>
                      <w:rFonts w:hint="default"/>
                      <w:color w:val="auto"/>
                      <w:highlight w:val="none"/>
                      <w:lang w:val="en-US"/>
                    </w:rPr>
                  </w:pPr>
                  <w:r>
                    <w:rPr>
                      <w:rFonts w:hint="eastAsia"/>
                      <w:color w:val="auto"/>
                      <w:highlight w:val="none"/>
                      <w:lang w:val="en-US" w:eastAsia="zh-CN"/>
                    </w:rPr>
                    <w:t>371.36</w:t>
                  </w:r>
                </w:p>
              </w:tc>
              <w:tc>
                <w:tcPr>
                  <w:tcW w:w="960" w:type="dxa"/>
                  <w:shd w:val="clear" w:color="auto" w:fill="auto"/>
                  <w:vAlign w:val="center"/>
                </w:tcPr>
                <w:p w14:paraId="562DAC6D">
                  <w:pPr>
                    <w:pStyle w:val="39"/>
                    <w:bidi w:val="0"/>
                    <w:ind w:firstLine="0" w:firstLineChars="0"/>
                    <w:jc w:val="center"/>
                    <w:rPr>
                      <w:rFonts w:hint="default"/>
                      <w:color w:val="auto"/>
                      <w:highlight w:val="none"/>
                    </w:rPr>
                  </w:pPr>
                  <w:r>
                    <w:rPr>
                      <w:rFonts w:hint="eastAsia"/>
                      <w:color w:val="auto"/>
                      <w:highlight w:val="none"/>
                      <w:lang w:val="en-US" w:eastAsia="zh-CN"/>
                    </w:rPr>
                    <w:t>11.12</w:t>
                  </w:r>
                </w:p>
              </w:tc>
              <w:tc>
                <w:tcPr>
                  <w:tcW w:w="1080" w:type="dxa"/>
                  <w:shd w:val="clear" w:color="auto" w:fill="auto"/>
                  <w:vAlign w:val="center"/>
                </w:tcPr>
                <w:p w14:paraId="44AEAD59">
                  <w:pPr>
                    <w:pStyle w:val="39"/>
                    <w:bidi w:val="0"/>
                    <w:ind w:firstLine="0" w:firstLineChars="0"/>
                    <w:jc w:val="center"/>
                    <w:rPr>
                      <w:rFonts w:hint="default"/>
                      <w:color w:val="auto"/>
                      <w:highlight w:val="none"/>
                      <w:lang w:val="en-US"/>
                    </w:rPr>
                  </w:pPr>
                  <w:r>
                    <w:rPr>
                      <w:rFonts w:hint="eastAsia"/>
                      <w:color w:val="auto"/>
                      <w:highlight w:val="none"/>
                      <w:lang w:val="en-US" w:eastAsia="zh-CN"/>
                    </w:rPr>
                    <w:t>143.36</w:t>
                  </w:r>
                </w:p>
              </w:tc>
              <w:tc>
                <w:tcPr>
                  <w:tcW w:w="825" w:type="dxa"/>
                  <w:shd w:val="clear" w:color="auto" w:fill="auto"/>
                  <w:vAlign w:val="center"/>
                </w:tcPr>
                <w:p w14:paraId="5E70EDC6">
                  <w:pPr>
                    <w:pStyle w:val="39"/>
                    <w:bidi w:val="0"/>
                    <w:ind w:firstLine="0" w:firstLineChars="0"/>
                    <w:jc w:val="center"/>
                    <w:rPr>
                      <w:rFonts w:hint="default"/>
                      <w:color w:val="auto"/>
                      <w:highlight w:val="none"/>
                    </w:rPr>
                  </w:pPr>
                  <w:r>
                    <w:rPr>
                      <w:rFonts w:hint="eastAsia"/>
                      <w:color w:val="auto"/>
                      <w:highlight w:val="none"/>
                      <w:lang w:val="en-US" w:eastAsia="zh-CN"/>
                    </w:rPr>
                    <w:t>125.31</w:t>
                  </w:r>
                </w:p>
              </w:tc>
              <w:tc>
                <w:tcPr>
                  <w:tcW w:w="840" w:type="dxa"/>
                  <w:shd w:val="clear" w:color="auto" w:fill="auto"/>
                  <w:vAlign w:val="center"/>
                </w:tcPr>
                <w:p w14:paraId="593B88D5">
                  <w:pPr>
                    <w:pStyle w:val="39"/>
                    <w:bidi w:val="0"/>
                    <w:ind w:firstLine="0" w:firstLineChars="0"/>
                    <w:jc w:val="center"/>
                    <w:rPr>
                      <w:rFonts w:hint="default"/>
                      <w:color w:val="auto"/>
                      <w:highlight w:val="none"/>
                    </w:rPr>
                  </w:pPr>
                  <w:r>
                    <w:rPr>
                      <w:rFonts w:hint="eastAsia"/>
                      <w:color w:val="auto"/>
                      <w:highlight w:val="none"/>
                      <w:lang w:val="en-US" w:eastAsia="zh-CN"/>
                    </w:rPr>
                    <w:t>34.23</w:t>
                  </w:r>
                </w:p>
              </w:tc>
              <w:tc>
                <w:tcPr>
                  <w:tcW w:w="749" w:type="dxa"/>
                  <w:shd w:val="clear" w:color="auto" w:fill="auto"/>
                  <w:vAlign w:val="center"/>
                </w:tcPr>
                <w:p w14:paraId="1A884B2D">
                  <w:pPr>
                    <w:pStyle w:val="39"/>
                    <w:bidi w:val="0"/>
                    <w:ind w:firstLine="0" w:firstLineChars="0"/>
                    <w:jc w:val="center"/>
                    <w:rPr>
                      <w:rFonts w:hint="default"/>
                      <w:color w:val="auto"/>
                      <w:highlight w:val="none"/>
                      <w:lang w:val="en-US"/>
                    </w:rPr>
                  </w:pPr>
                  <w:r>
                    <w:rPr>
                      <w:rFonts w:hint="eastAsia"/>
                      <w:color w:val="auto"/>
                      <w:highlight w:val="none"/>
                      <w:lang w:val="en-US" w:eastAsia="zh-CN"/>
                    </w:rPr>
                    <w:t>3.84</w:t>
                  </w:r>
                </w:p>
              </w:tc>
            </w:tr>
            <w:tr w14:paraId="697DB66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954" w:type="dxa"/>
                  <w:vMerge w:val="restart"/>
                  <w:shd w:val="clear" w:color="auto" w:fill="auto"/>
                  <w:vAlign w:val="center"/>
                </w:tcPr>
                <w:p w14:paraId="217B0CD6">
                  <w:pPr>
                    <w:pStyle w:val="39"/>
                    <w:bidi w:val="0"/>
                    <w:jc w:val="center"/>
                    <w:rPr>
                      <w:rFonts w:hint="eastAsia"/>
                      <w:color w:val="auto"/>
                      <w:highlight w:val="none"/>
                    </w:rPr>
                  </w:pPr>
                  <w:r>
                    <w:rPr>
                      <w:rFonts w:hint="eastAsia"/>
                      <w:color w:val="auto"/>
                      <w:highlight w:val="none"/>
                      <w:lang w:val="en-US" w:eastAsia="zh-CN"/>
                    </w:rPr>
                    <w:t>好氧池</w:t>
                  </w:r>
                </w:p>
              </w:tc>
              <w:tc>
                <w:tcPr>
                  <w:tcW w:w="1896" w:type="dxa"/>
                  <w:shd w:val="clear" w:color="auto" w:fill="auto"/>
                  <w:vAlign w:val="center"/>
                </w:tcPr>
                <w:p w14:paraId="7BA77F9D">
                  <w:pPr>
                    <w:pStyle w:val="39"/>
                    <w:bidi w:val="0"/>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去除率（%）</w:t>
                  </w:r>
                </w:p>
              </w:tc>
              <w:tc>
                <w:tcPr>
                  <w:tcW w:w="932" w:type="dxa"/>
                  <w:shd w:val="clear" w:color="auto" w:fill="auto"/>
                  <w:vAlign w:val="center"/>
                </w:tcPr>
                <w:p w14:paraId="5F13C24C">
                  <w:pPr>
                    <w:pStyle w:val="39"/>
                    <w:bidi w:val="0"/>
                    <w:jc w:val="center"/>
                    <w:rPr>
                      <w:rFonts w:hint="default"/>
                      <w:color w:val="auto"/>
                      <w:highlight w:val="none"/>
                    </w:rPr>
                  </w:pPr>
                  <w:r>
                    <w:rPr>
                      <w:rFonts w:hint="eastAsia"/>
                      <w:color w:val="auto"/>
                      <w:highlight w:val="none"/>
                      <w:lang w:val="en-US" w:eastAsia="zh-CN"/>
                    </w:rPr>
                    <w:t>5</w:t>
                  </w:r>
                  <w:r>
                    <w:rPr>
                      <w:rFonts w:hint="default"/>
                      <w:color w:val="auto"/>
                      <w:highlight w:val="none"/>
                      <w:lang w:val="en-US" w:eastAsia="zh-CN"/>
                    </w:rPr>
                    <w:t>0</w:t>
                  </w:r>
                </w:p>
              </w:tc>
              <w:tc>
                <w:tcPr>
                  <w:tcW w:w="960" w:type="dxa"/>
                  <w:shd w:val="clear" w:color="auto" w:fill="auto"/>
                  <w:vAlign w:val="center"/>
                </w:tcPr>
                <w:p w14:paraId="15E03B8A">
                  <w:pPr>
                    <w:pStyle w:val="39"/>
                    <w:bidi w:val="0"/>
                    <w:jc w:val="center"/>
                    <w:rPr>
                      <w:rFonts w:hint="default"/>
                      <w:color w:val="auto"/>
                      <w:highlight w:val="none"/>
                      <w:lang w:val="en-US"/>
                    </w:rPr>
                  </w:pPr>
                  <w:r>
                    <w:rPr>
                      <w:rFonts w:hint="eastAsia"/>
                      <w:color w:val="auto"/>
                      <w:highlight w:val="none"/>
                      <w:lang w:val="en-US" w:eastAsia="zh-CN"/>
                    </w:rPr>
                    <w:t>60</w:t>
                  </w:r>
                </w:p>
              </w:tc>
              <w:tc>
                <w:tcPr>
                  <w:tcW w:w="1080" w:type="dxa"/>
                  <w:shd w:val="clear" w:color="auto" w:fill="auto"/>
                  <w:vAlign w:val="center"/>
                </w:tcPr>
                <w:p w14:paraId="6957D749">
                  <w:pPr>
                    <w:pStyle w:val="39"/>
                    <w:bidi w:val="0"/>
                    <w:jc w:val="center"/>
                    <w:rPr>
                      <w:rFonts w:hint="default"/>
                      <w:color w:val="auto"/>
                      <w:highlight w:val="none"/>
                    </w:rPr>
                  </w:pPr>
                  <w:r>
                    <w:rPr>
                      <w:rFonts w:hint="eastAsia"/>
                      <w:color w:val="auto"/>
                      <w:highlight w:val="none"/>
                      <w:lang w:val="en-US" w:eastAsia="zh-CN"/>
                    </w:rPr>
                    <w:t>5</w:t>
                  </w:r>
                  <w:r>
                    <w:rPr>
                      <w:rFonts w:hint="default"/>
                      <w:color w:val="auto"/>
                      <w:highlight w:val="none"/>
                      <w:lang w:val="en-US" w:eastAsia="zh-CN"/>
                    </w:rPr>
                    <w:t>0</w:t>
                  </w:r>
                </w:p>
              </w:tc>
              <w:tc>
                <w:tcPr>
                  <w:tcW w:w="825" w:type="dxa"/>
                  <w:shd w:val="clear" w:color="auto" w:fill="auto"/>
                  <w:vAlign w:val="center"/>
                </w:tcPr>
                <w:p w14:paraId="778BBD7E">
                  <w:pPr>
                    <w:pStyle w:val="39"/>
                    <w:bidi w:val="0"/>
                    <w:jc w:val="center"/>
                    <w:rPr>
                      <w:rFonts w:hint="default"/>
                      <w:color w:val="auto"/>
                      <w:highlight w:val="none"/>
                    </w:rPr>
                  </w:pPr>
                  <w:r>
                    <w:rPr>
                      <w:rFonts w:hint="default"/>
                      <w:color w:val="auto"/>
                      <w:highlight w:val="none"/>
                      <w:lang w:val="en-US" w:eastAsia="zh-CN"/>
                    </w:rPr>
                    <w:t>20</w:t>
                  </w:r>
                </w:p>
              </w:tc>
              <w:tc>
                <w:tcPr>
                  <w:tcW w:w="840" w:type="dxa"/>
                  <w:shd w:val="clear" w:color="auto" w:fill="auto"/>
                  <w:vAlign w:val="center"/>
                </w:tcPr>
                <w:p w14:paraId="7561BAD7">
                  <w:pPr>
                    <w:pStyle w:val="39"/>
                    <w:bidi w:val="0"/>
                    <w:jc w:val="center"/>
                    <w:rPr>
                      <w:rFonts w:hint="default" w:eastAsia="宋体"/>
                      <w:color w:val="auto"/>
                      <w:highlight w:val="none"/>
                      <w:lang w:val="en-US" w:eastAsia="zh-CN"/>
                    </w:rPr>
                  </w:pPr>
                  <w:r>
                    <w:rPr>
                      <w:rFonts w:hint="eastAsia"/>
                      <w:color w:val="auto"/>
                      <w:highlight w:val="none"/>
                      <w:lang w:val="en-US" w:eastAsia="zh-CN"/>
                    </w:rPr>
                    <w:t>85</w:t>
                  </w:r>
                </w:p>
              </w:tc>
              <w:tc>
                <w:tcPr>
                  <w:tcW w:w="749" w:type="dxa"/>
                  <w:shd w:val="clear" w:color="auto" w:fill="auto"/>
                  <w:vAlign w:val="center"/>
                </w:tcPr>
                <w:p w14:paraId="60DBAA7B">
                  <w:pPr>
                    <w:pStyle w:val="39"/>
                    <w:bidi w:val="0"/>
                    <w:jc w:val="center"/>
                    <w:rPr>
                      <w:rFonts w:hint="default" w:eastAsia="宋体"/>
                      <w:color w:val="auto"/>
                      <w:highlight w:val="none"/>
                      <w:lang w:val="en-US" w:eastAsia="zh-CN"/>
                    </w:rPr>
                  </w:pPr>
                  <w:r>
                    <w:rPr>
                      <w:rFonts w:hint="eastAsia"/>
                      <w:color w:val="auto"/>
                      <w:highlight w:val="none"/>
                      <w:lang w:val="en-US" w:eastAsia="zh-CN"/>
                    </w:rPr>
                    <w:t>60</w:t>
                  </w:r>
                </w:p>
              </w:tc>
            </w:tr>
            <w:tr w14:paraId="7EDF18B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954" w:type="dxa"/>
                  <w:vMerge w:val="continue"/>
                  <w:shd w:val="clear" w:color="auto" w:fill="auto"/>
                  <w:vAlign w:val="center"/>
                </w:tcPr>
                <w:p w14:paraId="3F561364">
                  <w:pPr>
                    <w:pStyle w:val="39"/>
                    <w:bidi w:val="0"/>
                    <w:jc w:val="center"/>
                    <w:rPr>
                      <w:rFonts w:hint="default"/>
                      <w:color w:val="auto"/>
                      <w:highlight w:val="none"/>
                    </w:rPr>
                  </w:pPr>
                </w:p>
              </w:tc>
              <w:tc>
                <w:tcPr>
                  <w:tcW w:w="1896" w:type="dxa"/>
                  <w:shd w:val="clear" w:color="auto" w:fill="auto"/>
                  <w:vAlign w:val="center"/>
                </w:tcPr>
                <w:p w14:paraId="68ADAA02">
                  <w:pPr>
                    <w:pStyle w:val="39"/>
                    <w:bidi w:val="0"/>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出水浓度（mg/L）</w:t>
                  </w:r>
                </w:p>
              </w:tc>
              <w:tc>
                <w:tcPr>
                  <w:tcW w:w="932" w:type="dxa"/>
                  <w:shd w:val="clear" w:color="auto" w:fill="auto"/>
                  <w:vAlign w:val="center"/>
                </w:tcPr>
                <w:p w14:paraId="21F570DB">
                  <w:pPr>
                    <w:pStyle w:val="39"/>
                    <w:bidi w:val="0"/>
                    <w:jc w:val="center"/>
                    <w:rPr>
                      <w:rFonts w:hint="default" w:eastAsia="宋体"/>
                      <w:color w:val="auto"/>
                      <w:highlight w:val="none"/>
                      <w:lang w:val="en-US" w:eastAsia="zh-CN"/>
                    </w:rPr>
                  </w:pPr>
                  <w:r>
                    <w:rPr>
                      <w:rFonts w:hint="eastAsia"/>
                      <w:color w:val="auto"/>
                      <w:highlight w:val="none"/>
                      <w:lang w:val="en-US" w:eastAsia="zh-CN"/>
                    </w:rPr>
                    <w:t>185.68</w:t>
                  </w:r>
                </w:p>
              </w:tc>
              <w:tc>
                <w:tcPr>
                  <w:tcW w:w="960" w:type="dxa"/>
                  <w:shd w:val="clear" w:color="auto" w:fill="auto"/>
                  <w:vAlign w:val="center"/>
                </w:tcPr>
                <w:p w14:paraId="09D1977C">
                  <w:pPr>
                    <w:pStyle w:val="39"/>
                    <w:bidi w:val="0"/>
                    <w:jc w:val="center"/>
                    <w:rPr>
                      <w:rFonts w:hint="default" w:eastAsia="宋体"/>
                      <w:color w:val="auto"/>
                      <w:highlight w:val="none"/>
                      <w:lang w:val="en-US" w:eastAsia="zh-CN"/>
                    </w:rPr>
                  </w:pPr>
                  <w:r>
                    <w:rPr>
                      <w:rFonts w:hint="eastAsia"/>
                      <w:color w:val="auto"/>
                      <w:highlight w:val="none"/>
                      <w:lang w:val="en-US" w:eastAsia="zh-CN"/>
                    </w:rPr>
                    <w:t>4.45</w:t>
                  </w:r>
                </w:p>
              </w:tc>
              <w:tc>
                <w:tcPr>
                  <w:tcW w:w="1080" w:type="dxa"/>
                  <w:shd w:val="clear" w:color="auto" w:fill="auto"/>
                  <w:vAlign w:val="center"/>
                </w:tcPr>
                <w:p w14:paraId="24EB9A2E">
                  <w:pPr>
                    <w:pStyle w:val="39"/>
                    <w:bidi w:val="0"/>
                    <w:jc w:val="center"/>
                    <w:rPr>
                      <w:rFonts w:hint="default" w:eastAsia="宋体"/>
                      <w:color w:val="auto"/>
                      <w:highlight w:val="none"/>
                      <w:lang w:val="en-US" w:eastAsia="zh-CN"/>
                    </w:rPr>
                  </w:pPr>
                  <w:r>
                    <w:rPr>
                      <w:rFonts w:hint="eastAsia"/>
                      <w:color w:val="auto"/>
                      <w:highlight w:val="none"/>
                      <w:lang w:val="en-US" w:eastAsia="zh-CN"/>
                    </w:rPr>
                    <w:t>71.68</w:t>
                  </w:r>
                </w:p>
              </w:tc>
              <w:tc>
                <w:tcPr>
                  <w:tcW w:w="825" w:type="dxa"/>
                  <w:shd w:val="clear" w:color="auto" w:fill="auto"/>
                  <w:vAlign w:val="center"/>
                </w:tcPr>
                <w:p w14:paraId="435DACB2">
                  <w:pPr>
                    <w:pStyle w:val="39"/>
                    <w:bidi w:val="0"/>
                    <w:jc w:val="center"/>
                    <w:rPr>
                      <w:rFonts w:hint="default" w:eastAsia="宋体"/>
                      <w:color w:val="auto"/>
                      <w:highlight w:val="none"/>
                      <w:lang w:val="en-US" w:eastAsia="zh-CN"/>
                    </w:rPr>
                  </w:pPr>
                  <w:r>
                    <w:rPr>
                      <w:rFonts w:hint="eastAsia"/>
                      <w:color w:val="auto"/>
                      <w:highlight w:val="none"/>
                      <w:lang w:val="en-US" w:eastAsia="zh-CN"/>
                    </w:rPr>
                    <w:t>100.25</w:t>
                  </w:r>
                </w:p>
              </w:tc>
              <w:tc>
                <w:tcPr>
                  <w:tcW w:w="840" w:type="dxa"/>
                  <w:shd w:val="clear" w:color="auto" w:fill="auto"/>
                  <w:vAlign w:val="center"/>
                </w:tcPr>
                <w:p w14:paraId="52BA809E">
                  <w:pPr>
                    <w:pStyle w:val="39"/>
                    <w:bidi w:val="0"/>
                    <w:jc w:val="center"/>
                    <w:rPr>
                      <w:rFonts w:hint="default" w:eastAsia="宋体"/>
                      <w:color w:val="auto"/>
                      <w:highlight w:val="none"/>
                      <w:lang w:val="en-US" w:eastAsia="zh-CN"/>
                    </w:rPr>
                  </w:pPr>
                  <w:r>
                    <w:rPr>
                      <w:rFonts w:hint="eastAsia"/>
                      <w:color w:val="auto"/>
                      <w:highlight w:val="none"/>
                      <w:lang w:val="en-US" w:eastAsia="zh-CN"/>
                    </w:rPr>
                    <w:t>5.13</w:t>
                  </w:r>
                </w:p>
              </w:tc>
              <w:tc>
                <w:tcPr>
                  <w:tcW w:w="749" w:type="dxa"/>
                  <w:shd w:val="clear" w:color="auto" w:fill="auto"/>
                  <w:vAlign w:val="center"/>
                </w:tcPr>
                <w:p w14:paraId="0937CE46">
                  <w:pPr>
                    <w:pStyle w:val="39"/>
                    <w:bidi w:val="0"/>
                    <w:jc w:val="center"/>
                    <w:rPr>
                      <w:rFonts w:hint="default" w:eastAsia="宋体"/>
                      <w:color w:val="auto"/>
                      <w:highlight w:val="none"/>
                      <w:lang w:val="en-US" w:eastAsia="zh-CN"/>
                    </w:rPr>
                  </w:pPr>
                  <w:r>
                    <w:rPr>
                      <w:rFonts w:hint="eastAsia"/>
                      <w:color w:val="auto"/>
                      <w:highlight w:val="none"/>
                      <w:lang w:val="en-US" w:eastAsia="zh-CN"/>
                    </w:rPr>
                    <w:t>1.54</w:t>
                  </w:r>
                </w:p>
              </w:tc>
            </w:tr>
            <w:tr w14:paraId="76DDF46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954" w:type="dxa"/>
                  <w:vMerge w:val="restart"/>
                  <w:shd w:val="clear" w:color="auto" w:fill="auto"/>
                  <w:vAlign w:val="center"/>
                </w:tcPr>
                <w:p w14:paraId="762BA10E">
                  <w:pPr>
                    <w:pStyle w:val="39"/>
                    <w:bidi w:val="0"/>
                    <w:jc w:val="center"/>
                    <w:rPr>
                      <w:rFonts w:hint="eastAsia"/>
                      <w:color w:val="auto"/>
                      <w:highlight w:val="none"/>
                    </w:rPr>
                  </w:pPr>
                  <w:r>
                    <w:rPr>
                      <w:rFonts w:hint="eastAsia"/>
                      <w:color w:val="auto"/>
                      <w:highlight w:val="none"/>
                      <w:lang w:val="en-US" w:eastAsia="zh-CN"/>
                    </w:rPr>
                    <w:t>沉淀池</w:t>
                  </w:r>
                </w:p>
              </w:tc>
              <w:tc>
                <w:tcPr>
                  <w:tcW w:w="1896" w:type="dxa"/>
                  <w:shd w:val="clear" w:color="auto" w:fill="auto"/>
                  <w:vAlign w:val="center"/>
                </w:tcPr>
                <w:p w14:paraId="6E0338EC">
                  <w:pPr>
                    <w:pStyle w:val="39"/>
                    <w:bidi w:val="0"/>
                    <w:ind w:firstLine="0" w:firstLineChars="0"/>
                    <w:jc w:val="center"/>
                    <w:rPr>
                      <w:rFonts w:hint="eastAsia"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去除率（%）</w:t>
                  </w:r>
                </w:p>
              </w:tc>
              <w:tc>
                <w:tcPr>
                  <w:tcW w:w="932" w:type="dxa"/>
                  <w:shd w:val="clear" w:color="auto" w:fill="auto"/>
                  <w:vAlign w:val="center"/>
                </w:tcPr>
                <w:p w14:paraId="52415905">
                  <w:pPr>
                    <w:pStyle w:val="39"/>
                    <w:bidi w:val="0"/>
                    <w:jc w:val="center"/>
                    <w:rPr>
                      <w:rFonts w:hint="default"/>
                      <w:color w:val="auto"/>
                      <w:highlight w:val="none"/>
                    </w:rPr>
                  </w:pPr>
                  <w:r>
                    <w:rPr>
                      <w:rFonts w:hint="default"/>
                      <w:color w:val="auto"/>
                      <w:highlight w:val="none"/>
                      <w:lang w:val="en-US" w:eastAsia="zh-CN"/>
                    </w:rPr>
                    <w:t>0</w:t>
                  </w:r>
                </w:p>
              </w:tc>
              <w:tc>
                <w:tcPr>
                  <w:tcW w:w="960" w:type="dxa"/>
                  <w:shd w:val="clear" w:color="auto" w:fill="auto"/>
                  <w:vAlign w:val="center"/>
                </w:tcPr>
                <w:p w14:paraId="0FD98A32">
                  <w:pPr>
                    <w:pStyle w:val="39"/>
                    <w:bidi w:val="0"/>
                    <w:jc w:val="center"/>
                    <w:rPr>
                      <w:rFonts w:hint="default"/>
                      <w:color w:val="auto"/>
                      <w:highlight w:val="none"/>
                    </w:rPr>
                  </w:pPr>
                  <w:r>
                    <w:rPr>
                      <w:rFonts w:hint="default"/>
                      <w:color w:val="auto"/>
                      <w:highlight w:val="none"/>
                      <w:lang w:val="en-US" w:eastAsia="zh-CN"/>
                    </w:rPr>
                    <w:t>0</w:t>
                  </w:r>
                </w:p>
              </w:tc>
              <w:tc>
                <w:tcPr>
                  <w:tcW w:w="1080" w:type="dxa"/>
                  <w:shd w:val="clear" w:color="auto" w:fill="auto"/>
                  <w:vAlign w:val="center"/>
                </w:tcPr>
                <w:p w14:paraId="5A858231">
                  <w:pPr>
                    <w:pStyle w:val="39"/>
                    <w:bidi w:val="0"/>
                    <w:jc w:val="center"/>
                    <w:rPr>
                      <w:rFonts w:hint="default"/>
                      <w:color w:val="auto"/>
                      <w:highlight w:val="none"/>
                    </w:rPr>
                  </w:pPr>
                  <w:r>
                    <w:rPr>
                      <w:rFonts w:hint="default"/>
                      <w:color w:val="auto"/>
                      <w:highlight w:val="none"/>
                      <w:lang w:val="en-US" w:eastAsia="zh-CN"/>
                    </w:rPr>
                    <w:t>0</w:t>
                  </w:r>
                </w:p>
              </w:tc>
              <w:tc>
                <w:tcPr>
                  <w:tcW w:w="825" w:type="dxa"/>
                  <w:shd w:val="clear" w:color="auto" w:fill="auto"/>
                  <w:vAlign w:val="center"/>
                </w:tcPr>
                <w:p w14:paraId="0F277B11">
                  <w:pPr>
                    <w:pStyle w:val="39"/>
                    <w:bidi w:val="0"/>
                    <w:jc w:val="center"/>
                    <w:rPr>
                      <w:rFonts w:hint="default"/>
                      <w:color w:val="auto"/>
                      <w:highlight w:val="none"/>
                    </w:rPr>
                  </w:pPr>
                  <w:r>
                    <w:rPr>
                      <w:rFonts w:hint="default"/>
                      <w:color w:val="auto"/>
                      <w:highlight w:val="none"/>
                      <w:lang w:val="en-US" w:eastAsia="zh-CN"/>
                    </w:rPr>
                    <w:t>0</w:t>
                  </w:r>
                </w:p>
              </w:tc>
              <w:tc>
                <w:tcPr>
                  <w:tcW w:w="840" w:type="dxa"/>
                  <w:shd w:val="clear" w:color="auto" w:fill="auto"/>
                  <w:vAlign w:val="center"/>
                </w:tcPr>
                <w:p w14:paraId="447F1E26">
                  <w:pPr>
                    <w:pStyle w:val="39"/>
                    <w:bidi w:val="0"/>
                    <w:jc w:val="center"/>
                    <w:rPr>
                      <w:rFonts w:hint="default" w:eastAsia="宋体"/>
                      <w:color w:val="auto"/>
                      <w:highlight w:val="none"/>
                      <w:lang w:val="en-US" w:eastAsia="zh-CN"/>
                    </w:rPr>
                  </w:pPr>
                  <w:r>
                    <w:rPr>
                      <w:rFonts w:hint="eastAsia" w:eastAsia="宋体"/>
                      <w:color w:val="auto"/>
                      <w:highlight w:val="none"/>
                      <w:lang w:val="en-US" w:eastAsia="zh-CN"/>
                    </w:rPr>
                    <w:t>0</w:t>
                  </w:r>
                </w:p>
              </w:tc>
              <w:tc>
                <w:tcPr>
                  <w:tcW w:w="749" w:type="dxa"/>
                  <w:shd w:val="clear" w:color="auto" w:fill="auto"/>
                  <w:vAlign w:val="center"/>
                </w:tcPr>
                <w:p w14:paraId="5C4D9B1C">
                  <w:pPr>
                    <w:pStyle w:val="39"/>
                    <w:bidi w:val="0"/>
                    <w:jc w:val="center"/>
                    <w:rPr>
                      <w:rFonts w:hint="default" w:eastAsia="宋体"/>
                      <w:color w:val="auto"/>
                      <w:highlight w:val="none"/>
                      <w:lang w:val="en-US" w:eastAsia="zh-CN"/>
                    </w:rPr>
                  </w:pPr>
                  <w:r>
                    <w:rPr>
                      <w:rFonts w:hint="eastAsia" w:eastAsia="宋体"/>
                      <w:color w:val="auto"/>
                      <w:highlight w:val="none"/>
                      <w:lang w:val="en-US" w:eastAsia="zh-CN"/>
                    </w:rPr>
                    <w:t>10</w:t>
                  </w:r>
                </w:p>
              </w:tc>
            </w:tr>
            <w:tr w14:paraId="4AAEBBA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78" w:hRule="atLeast"/>
                <w:jc w:val="center"/>
              </w:trPr>
              <w:tc>
                <w:tcPr>
                  <w:tcW w:w="954" w:type="dxa"/>
                  <w:vMerge w:val="continue"/>
                  <w:shd w:val="clear" w:color="auto" w:fill="auto"/>
                  <w:vAlign w:val="center"/>
                </w:tcPr>
                <w:p w14:paraId="752AE109">
                  <w:pPr>
                    <w:pStyle w:val="39"/>
                    <w:bidi w:val="0"/>
                    <w:jc w:val="center"/>
                    <w:rPr>
                      <w:rFonts w:hint="default"/>
                      <w:color w:val="auto"/>
                      <w:highlight w:val="none"/>
                    </w:rPr>
                  </w:pPr>
                </w:p>
              </w:tc>
              <w:tc>
                <w:tcPr>
                  <w:tcW w:w="1896" w:type="dxa"/>
                  <w:shd w:val="clear" w:color="auto" w:fill="auto"/>
                  <w:vAlign w:val="center"/>
                </w:tcPr>
                <w:p w14:paraId="4D52CEA1">
                  <w:pPr>
                    <w:pStyle w:val="39"/>
                    <w:bidi w:val="0"/>
                    <w:ind w:firstLine="0" w:firstLineChars="0"/>
                    <w:jc w:val="center"/>
                    <w:rPr>
                      <w:rFonts w:hint="default" w:ascii="Times New Roman" w:hAnsi="Times New Roman" w:eastAsia="宋体" w:cs="Times New Roman"/>
                      <w:color w:val="auto"/>
                      <w:kern w:val="2"/>
                      <w:sz w:val="21"/>
                      <w:szCs w:val="24"/>
                      <w:highlight w:val="none"/>
                      <w:lang w:val="en-US" w:eastAsia="zh-CN" w:bidi="ar-SA"/>
                    </w:rPr>
                  </w:pPr>
                  <w:r>
                    <w:rPr>
                      <w:rFonts w:hint="eastAsia"/>
                      <w:color w:val="auto"/>
                      <w:highlight w:val="none"/>
                      <w:lang w:val="en-US" w:eastAsia="zh-CN"/>
                    </w:rPr>
                    <w:t>出水浓度（mg/L）</w:t>
                  </w:r>
                </w:p>
              </w:tc>
              <w:tc>
                <w:tcPr>
                  <w:tcW w:w="932" w:type="dxa"/>
                  <w:shd w:val="clear" w:color="auto" w:fill="auto"/>
                  <w:vAlign w:val="center"/>
                </w:tcPr>
                <w:p w14:paraId="10FFDEA7">
                  <w:pPr>
                    <w:pStyle w:val="39"/>
                    <w:bidi w:val="0"/>
                    <w:ind w:firstLine="0" w:firstLineChars="0"/>
                    <w:jc w:val="center"/>
                    <w:rPr>
                      <w:rFonts w:hint="default"/>
                      <w:color w:val="auto"/>
                      <w:highlight w:val="none"/>
                    </w:rPr>
                  </w:pPr>
                  <w:r>
                    <w:rPr>
                      <w:rFonts w:hint="eastAsia"/>
                      <w:color w:val="auto"/>
                      <w:highlight w:val="none"/>
                      <w:lang w:val="en-US" w:eastAsia="zh-CN"/>
                    </w:rPr>
                    <w:t>185.68</w:t>
                  </w:r>
                </w:p>
              </w:tc>
              <w:tc>
                <w:tcPr>
                  <w:tcW w:w="960" w:type="dxa"/>
                  <w:shd w:val="clear" w:color="auto" w:fill="auto"/>
                  <w:vAlign w:val="center"/>
                </w:tcPr>
                <w:p w14:paraId="7D21E46A">
                  <w:pPr>
                    <w:pStyle w:val="39"/>
                    <w:bidi w:val="0"/>
                    <w:ind w:firstLine="0" w:firstLineChars="0"/>
                    <w:jc w:val="center"/>
                    <w:rPr>
                      <w:rFonts w:hint="default"/>
                      <w:color w:val="auto"/>
                      <w:highlight w:val="none"/>
                    </w:rPr>
                  </w:pPr>
                  <w:r>
                    <w:rPr>
                      <w:rFonts w:hint="eastAsia"/>
                      <w:color w:val="auto"/>
                      <w:highlight w:val="none"/>
                      <w:lang w:val="en-US" w:eastAsia="zh-CN"/>
                    </w:rPr>
                    <w:t>4.45</w:t>
                  </w:r>
                </w:p>
              </w:tc>
              <w:tc>
                <w:tcPr>
                  <w:tcW w:w="1080" w:type="dxa"/>
                  <w:shd w:val="clear" w:color="auto" w:fill="auto"/>
                  <w:vAlign w:val="center"/>
                </w:tcPr>
                <w:p w14:paraId="0822E028">
                  <w:pPr>
                    <w:pStyle w:val="39"/>
                    <w:bidi w:val="0"/>
                    <w:ind w:firstLine="0" w:firstLineChars="0"/>
                    <w:jc w:val="center"/>
                    <w:rPr>
                      <w:rFonts w:hint="default"/>
                      <w:color w:val="auto"/>
                      <w:highlight w:val="none"/>
                    </w:rPr>
                  </w:pPr>
                  <w:r>
                    <w:rPr>
                      <w:rFonts w:hint="eastAsia"/>
                      <w:color w:val="auto"/>
                      <w:highlight w:val="none"/>
                      <w:lang w:val="en-US" w:eastAsia="zh-CN"/>
                    </w:rPr>
                    <w:t>71.68</w:t>
                  </w:r>
                </w:p>
              </w:tc>
              <w:tc>
                <w:tcPr>
                  <w:tcW w:w="825" w:type="dxa"/>
                  <w:shd w:val="clear" w:color="auto" w:fill="auto"/>
                  <w:vAlign w:val="center"/>
                </w:tcPr>
                <w:p w14:paraId="09D561C4">
                  <w:pPr>
                    <w:pStyle w:val="39"/>
                    <w:bidi w:val="0"/>
                    <w:ind w:firstLine="0" w:firstLineChars="0"/>
                    <w:jc w:val="center"/>
                    <w:rPr>
                      <w:rFonts w:hint="default"/>
                      <w:color w:val="auto"/>
                      <w:highlight w:val="none"/>
                    </w:rPr>
                  </w:pPr>
                  <w:r>
                    <w:rPr>
                      <w:rFonts w:hint="eastAsia"/>
                      <w:color w:val="auto"/>
                      <w:highlight w:val="none"/>
                      <w:lang w:val="en-US" w:eastAsia="zh-CN"/>
                    </w:rPr>
                    <w:t>100.25</w:t>
                  </w:r>
                </w:p>
              </w:tc>
              <w:tc>
                <w:tcPr>
                  <w:tcW w:w="840" w:type="dxa"/>
                  <w:shd w:val="clear" w:color="auto" w:fill="auto"/>
                  <w:vAlign w:val="center"/>
                </w:tcPr>
                <w:p w14:paraId="361AA754">
                  <w:pPr>
                    <w:pStyle w:val="39"/>
                    <w:bidi w:val="0"/>
                    <w:ind w:firstLine="0" w:firstLineChars="0"/>
                    <w:jc w:val="center"/>
                    <w:rPr>
                      <w:rFonts w:hint="default"/>
                      <w:color w:val="auto"/>
                      <w:highlight w:val="none"/>
                    </w:rPr>
                  </w:pPr>
                  <w:r>
                    <w:rPr>
                      <w:rFonts w:hint="eastAsia"/>
                      <w:color w:val="auto"/>
                      <w:highlight w:val="none"/>
                      <w:lang w:val="en-US" w:eastAsia="zh-CN"/>
                    </w:rPr>
                    <w:t>5.13</w:t>
                  </w:r>
                </w:p>
              </w:tc>
              <w:tc>
                <w:tcPr>
                  <w:tcW w:w="749" w:type="dxa"/>
                  <w:shd w:val="clear" w:color="auto" w:fill="auto"/>
                  <w:vAlign w:val="center"/>
                </w:tcPr>
                <w:p w14:paraId="5B47706E">
                  <w:pPr>
                    <w:pStyle w:val="39"/>
                    <w:bidi w:val="0"/>
                    <w:jc w:val="center"/>
                    <w:rPr>
                      <w:rFonts w:hint="default" w:eastAsia="宋体"/>
                      <w:color w:val="auto"/>
                      <w:highlight w:val="none"/>
                      <w:lang w:val="en-US" w:eastAsia="zh-CN"/>
                    </w:rPr>
                  </w:pPr>
                  <w:r>
                    <w:rPr>
                      <w:rFonts w:hint="eastAsia"/>
                      <w:color w:val="auto"/>
                      <w:highlight w:val="none"/>
                      <w:lang w:val="en-US" w:eastAsia="zh-CN"/>
                    </w:rPr>
                    <w:t>1.39</w:t>
                  </w:r>
                </w:p>
              </w:tc>
            </w:tr>
            <w:tr w14:paraId="7403564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50" w:type="dxa"/>
                  <w:gridSpan w:val="2"/>
                  <w:shd w:val="clear" w:color="auto" w:fill="auto"/>
                  <w:vAlign w:val="center"/>
                </w:tcPr>
                <w:p w14:paraId="2FA3F421">
                  <w:pPr>
                    <w:pStyle w:val="39"/>
                    <w:bidi w:val="0"/>
                    <w:ind w:firstLine="0" w:firstLineChars="0"/>
                    <w:jc w:val="center"/>
                    <w:rPr>
                      <w:rFonts w:hint="default"/>
                      <w:color w:val="auto"/>
                      <w:highlight w:val="none"/>
                      <w:lang w:val="en-US" w:eastAsia="zh-CN"/>
                    </w:rPr>
                  </w:pPr>
                  <w:r>
                    <w:rPr>
                      <w:rFonts w:hint="eastAsia"/>
                      <w:color w:val="auto"/>
                      <w:highlight w:val="none"/>
                      <w:lang w:val="en-US" w:eastAsia="zh-CN"/>
                    </w:rPr>
                    <w:t>总排水量t/a</w:t>
                  </w:r>
                </w:p>
              </w:tc>
              <w:tc>
                <w:tcPr>
                  <w:tcW w:w="5386" w:type="dxa"/>
                  <w:gridSpan w:val="6"/>
                  <w:shd w:val="clear" w:color="auto" w:fill="auto"/>
                  <w:vAlign w:val="center"/>
                </w:tcPr>
                <w:p w14:paraId="4ACDE9BE">
                  <w:pPr>
                    <w:pStyle w:val="39"/>
                    <w:bidi w:val="0"/>
                    <w:jc w:val="center"/>
                    <w:rPr>
                      <w:rFonts w:hint="eastAsia"/>
                      <w:color w:val="auto"/>
                      <w:highlight w:val="none"/>
                      <w:lang w:val="en-US" w:eastAsia="zh-CN"/>
                    </w:rPr>
                  </w:pPr>
                  <w:r>
                    <w:rPr>
                      <w:rFonts w:hint="eastAsia"/>
                      <w:color w:val="auto"/>
                      <w:highlight w:val="none"/>
                      <w:lang w:val="en-US" w:eastAsia="zh-CN"/>
                    </w:rPr>
                    <w:t>7894</w:t>
                  </w:r>
                </w:p>
              </w:tc>
            </w:tr>
            <w:tr w14:paraId="55CE6AF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50" w:type="dxa"/>
                  <w:gridSpan w:val="2"/>
                  <w:shd w:val="clear" w:color="auto" w:fill="auto"/>
                  <w:vAlign w:val="center"/>
                </w:tcPr>
                <w:p w14:paraId="0BB2561A">
                  <w:pPr>
                    <w:pStyle w:val="39"/>
                    <w:bidi w:val="0"/>
                    <w:ind w:firstLine="0" w:firstLineChars="0"/>
                    <w:jc w:val="center"/>
                    <w:rPr>
                      <w:rFonts w:hint="default"/>
                      <w:color w:val="auto"/>
                      <w:highlight w:val="none"/>
                      <w:lang w:val="en-US" w:eastAsia="zh-CN"/>
                    </w:rPr>
                  </w:pPr>
                  <w:r>
                    <w:rPr>
                      <w:rFonts w:hint="eastAsia"/>
                      <w:color w:val="auto"/>
                      <w:highlight w:val="none"/>
                      <w:lang w:val="en-US" w:eastAsia="zh-CN"/>
                    </w:rPr>
                    <w:t>各污染物排放量t/a</w:t>
                  </w:r>
                </w:p>
              </w:tc>
              <w:tc>
                <w:tcPr>
                  <w:tcW w:w="932" w:type="dxa"/>
                  <w:shd w:val="clear" w:color="auto" w:fill="auto"/>
                  <w:vAlign w:val="center"/>
                </w:tcPr>
                <w:p w14:paraId="40D96D45">
                  <w:pPr>
                    <w:pStyle w:val="39"/>
                    <w:bidi w:val="0"/>
                    <w:jc w:val="center"/>
                    <w:rPr>
                      <w:rFonts w:hint="default"/>
                      <w:color w:val="auto"/>
                      <w:highlight w:val="none"/>
                      <w:lang w:val="en-US" w:eastAsia="zh-CN"/>
                    </w:rPr>
                  </w:pPr>
                  <w:r>
                    <w:rPr>
                      <w:rFonts w:hint="eastAsia"/>
                      <w:color w:val="auto"/>
                      <w:highlight w:val="none"/>
                      <w:lang w:val="en-US" w:eastAsia="zh-CN"/>
                    </w:rPr>
                    <w:t>1.466</w:t>
                  </w:r>
                </w:p>
              </w:tc>
              <w:tc>
                <w:tcPr>
                  <w:tcW w:w="960" w:type="dxa"/>
                  <w:shd w:val="clear" w:color="auto" w:fill="auto"/>
                  <w:vAlign w:val="center"/>
                </w:tcPr>
                <w:p w14:paraId="7D034B80">
                  <w:pPr>
                    <w:pStyle w:val="39"/>
                    <w:bidi w:val="0"/>
                    <w:jc w:val="center"/>
                    <w:rPr>
                      <w:rFonts w:hint="default"/>
                      <w:color w:val="auto"/>
                      <w:highlight w:val="none"/>
                      <w:lang w:val="en-US" w:eastAsia="zh-CN"/>
                    </w:rPr>
                  </w:pPr>
                  <w:r>
                    <w:rPr>
                      <w:rFonts w:hint="eastAsia"/>
                      <w:color w:val="auto"/>
                      <w:highlight w:val="none"/>
                      <w:lang w:val="en-US" w:eastAsia="zh-CN"/>
                    </w:rPr>
                    <w:t>0.035</w:t>
                  </w:r>
                </w:p>
              </w:tc>
              <w:tc>
                <w:tcPr>
                  <w:tcW w:w="1080" w:type="dxa"/>
                  <w:shd w:val="clear" w:color="auto" w:fill="auto"/>
                  <w:vAlign w:val="center"/>
                </w:tcPr>
                <w:p w14:paraId="279F7ECB">
                  <w:pPr>
                    <w:pStyle w:val="39"/>
                    <w:bidi w:val="0"/>
                    <w:jc w:val="center"/>
                    <w:rPr>
                      <w:rFonts w:hint="default"/>
                      <w:color w:val="auto"/>
                      <w:highlight w:val="none"/>
                      <w:lang w:val="en-US" w:eastAsia="zh-CN"/>
                    </w:rPr>
                  </w:pPr>
                  <w:r>
                    <w:rPr>
                      <w:rFonts w:hint="eastAsia"/>
                      <w:color w:val="auto"/>
                      <w:highlight w:val="none"/>
                      <w:lang w:val="en-US" w:eastAsia="zh-CN"/>
                    </w:rPr>
                    <w:t>0.566</w:t>
                  </w:r>
                </w:p>
              </w:tc>
              <w:tc>
                <w:tcPr>
                  <w:tcW w:w="825" w:type="dxa"/>
                  <w:shd w:val="clear" w:color="auto" w:fill="auto"/>
                  <w:vAlign w:val="center"/>
                </w:tcPr>
                <w:p w14:paraId="120FB891">
                  <w:pPr>
                    <w:pStyle w:val="39"/>
                    <w:bidi w:val="0"/>
                    <w:jc w:val="center"/>
                    <w:rPr>
                      <w:rFonts w:hint="default"/>
                      <w:color w:val="auto"/>
                      <w:highlight w:val="none"/>
                      <w:lang w:val="en-US" w:eastAsia="zh-CN"/>
                    </w:rPr>
                  </w:pPr>
                  <w:r>
                    <w:rPr>
                      <w:rFonts w:hint="eastAsia"/>
                      <w:color w:val="auto"/>
                      <w:highlight w:val="none"/>
                      <w:lang w:val="en-US" w:eastAsia="zh-CN"/>
                    </w:rPr>
                    <w:t>0.791</w:t>
                  </w:r>
                </w:p>
              </w:tc>
              <w:tc>
                <w:tcPr>
                  <w:tcW w:w="840" w:type="dxa"/>
                  <w:shd w:val="clear" w:color="auto" w:fill="auto"/>
                  <w:vAlign w:val="center"/>
                </w:tcPr>
                <w:p w14:paraId="55E3CE2B">
                  <w:pPr>
                    <w:pStyle w:val="39"/>
                    <w:bidi w:val="0"/>
                    <w:jc w:val="center"/>
                    <w:rPr>
                      <w:rFonts w:hint="default"/>
                      <w:color w:val="auto"/>
                      <w:highlight w:val="none"/>
                      <w:lang w:val="en-US" w:eastAsia="zh-CN"/>
                    </w:rPr>
                  </w:pPr>
                  <w:r>
                    <w:rPr>
                      <w:rFonts w:hint="eastAsia"/>
                      <w:color w:val="auto"/>
                      <w:highlight w:val="none"/>
                      <w:lang w:val="en-US" w:eastAsia="zh-CN"/>
                    </w:rPr>
                    <w:t>0.04</w:t>
                  </w:r>
                </w:p>
              </w:tc>
              <w:tc>
                <w:tcPr>
                  <w:tcW w:w="749" w:type="dxa"/>
                  <w:shd w:val="clear" w:color="auto" w:fill="auto"/>
                  <w:vAlign w:val="center"/>
                </w:tcPr>
                <w:p w14:paraId="4CB6B468">
                  <w:pPr>
                    <w:pStyle w:val="39"/>
                    <w:bidi w:val="0"/>
                    <w:jc w:val="center"/>
                    <w:rPr>
                      <w:rFonts w:hint="default"/>
                      <w:color w:val="auto"/>
                      <w:highlight w:val="none"/>
                      <w:lang w:val="en-US" w:eastAsia="zh-CN"/>
                    </w:rPr>
                  </w:pPr>
                  <w:r>
                    <w:rPr>
                      <w:rFonts w:hint="eastAsia"/>
                      <w:color w:val="auto"/>
                      <w:highlight w:val="none"/>
                      <w:lang w:val="en-US" w:eastAsia="zh-CN"/>
                    </w:rPr>
                    <w:t>0.011</w:t>
                  </w:r>
                </w:p>
              </w:tc>
            </w:tr>
            <w:tr w14:paraId="2DA206C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292" w:hRule="atLeast"/>
                <w:jc w:val="center"/>
              </w:trPr>
              <w:tc>
                <w:tcPr>
                  <w:tcW w:w="2850" w:type="dxa"/>
                  <w:gridSpan w:val="2"/>
                  <w:shd w:val="clear" w:color="auto" w:fill="auto"/>
                  <w:vAlign w:val="center"/>
                </w:tcPr>
                <w:p w14:paraId="4A05619E">
                  <w:pPr>
                    <w:pStyle w:val="39"/>
                    <w:bidi w:val="0"/>
                    <w:jc w:val="center"/>
                    <w:rPr>
                      <w:rFonts w:hint="eastAsia"/>
                      <w:color w:val="auto"/>
                      <w:highlight w:val="none"/>
                    </w:rPr>
                  </w:pPr>
                  <w:r>
                    <w:rPr>
                      <w:rFonts w:hint="eastAsia"/>
                      <w:color w:val="auto"/>
                      <w:highlight w:val="none"/>
                      <w:lang w:val="en-US" w:eastAsia="zh-CN"/>
                    </w:rPr>
                    <w:t>总去除率（%）</w:t>
                  </w:r>
                </w:p>
              </w:tc>
              <w:tc>
                <w:tcPr>
                  <w:tcW w:w="932" w:type="dxa"/>
                  <w:shd w:val="clear" w:color="auto" w:fill="auto"/>
                  <w:vAlign w:val="center"/>
                </w:tcPr>
                <w:p w14:paraId="304B10AC">
                  <w:pPr>
                    <w:pStyle w:val="39"/>
                    <w:bidi w:val="0"/>
                    <w:jc w:val="center"/>
                    <w:rPr>
                      <w:rFonts w:hint="default"/>
                      <w:color w:val="auto"/>
                      <w:highlight w:val="none"/>
                      <w:lang w:val="en-US"/>
                    </w:rPr>
                  </w:pPr>
                  <w:r>
                    <w:rPr>
                      <w:rFonts w:hint="eastAsia"/>
                      <w:color w:val="auto"/>
                      <w:highlight w:val="none"/>
                      <w:lang w:val="en-US" w:eastAsia="zh-CN"/>
                    </w:rPr>
                    <w:t>68</w:t>
                  </w:r>
                </w:p>
              </w:tc>
              <w:tc>
                <w:tcPr>
                  <w:tcW w:w="960" w:type="dxa"/>
                  <w:shd w:val="clear" w:color="auto" w:fill="auto"/>
                  <w:vAlign w:val="center"/>
                </w:tcPr>
                <w:p w14:paraId="52093218">
                  <w:pPr>
                    <w:pStyle w:val="39"/>
                    <w:bidi w:val="0"/>
                    <w:jc w:val="center"/>
                    <w:rPr>
                      <w:rFonts w:hint="default"/>
                      <w:color w:val="auto"/>
                      <w:highlight w:val="none"/>
                      <w:lang w:val="en-US"/>
                    </w:rPr>
                  </w:pPr>
                  <w:r>
                    <w:rPr>
                      <w:rFonts w:hint="eastAsia"/>
                      <w:color w:val="auto"/>
                      <w:highlight w:val="none"/>
                      <w:lang w:val="en-US" w:eastAsia="zh-CN"/>
                    </w:rPr>
                    <w:t>68</w:t>
                  </w:r>
                </w:p>
              </w:tc>
              <w:tc>
                <w:tcPr>
                  <w:tcW w:w="1080" w:type="dxa"/>
                  <w:shd w:val="clear" w:color="auto" w:fill="auto"/>
                  <w:vAlign w:val="center"/>
                </w:tcPr>
                <w:p w14:paraId="2AB4CBEB">
                  <w:pPr>
                    <w:pStyle w:val="39"/>
                    <w:bidi w:val="0"/>
                    <w:jc w:val="center"/>
                    <w:rPr>
                      <w:rFonts w:hint="default"/>
                      <w:color w:val="auto"/>
                      <w:highlight w:val="none"/>
                      <w:lang w:val="en-US"/>
                    </w:rPr>
                  </w:pPr>
                  <w:r>
                    <w:rPr>
                      <w:rFonts w:hint="eastAsia"/>
                      <w:color w:val="auto"/>
                      <w:highlight w:val="none"/>
                      <w:lang w:val="en-US" w:eastAsia="zh-CN"/>
                    </w:rPr>
                    <w:t>70.03</w:t>
                  </w:r>
                </w:p>
              </w:tc>
              <w:tc>
                <w:tcPr>
                  <w:tcW w:w="825" w:type="dxa"/>
                  <w:shd w:val="clear" w:color="auto" w:fill="auto"/>
                  <w:vAlign w:val="center"/>
                </w:tcPr>
                <w:p w14:paraId="5C8314F0">
                  <w:pPr>
                    <w:pStyle w:val="39"/>
                    <w:bidi w:val="0"/>
                    <w:jc w:val="center"/>
                    <w:rPr>
                      <w:rFonts w:hint="default"/>
                      <w:color w:val="auto"/>
                      <w:highlight w:val="none"/>
                      <w:lang w:val="en-US"/>
                    </w:rPr>
                  </w:pPr>
                  <w:r>
                    <w:rPr>
                      <w:rFonts w:hint="eastAsia"/>
                      <w:color w:val="auto"/>
                      <w:highlight w:val="none"/>
                      <w:lang w:val="en-US" w:eastAsia="zh-CN"/>
                    </w:rPr>
                    <w:t>76</w:t>
                  </w:r>
                </w:p>
              </w:tc>
              <w:tc>
                <w:tcPr>
                  <w:tcW w:w="840" w:type="dxa"/>
                  <w:shd w:val="clear" w:color="auto" w:fill="auto"/>
                  <w:vAlign w:val="center"/>
                </w:tcPr>
                <w:p w14:paraId="4DF16C0F">
                  <w:pPr>
                    <w:pStyle w:val="39"/>
                    <w:bidi w:val="0"/>
                    <w:jc w:val="center"/>
                    <w:rPr>
                      <w:rFonts w:hint="default" w:eastAsia="宋体"/>
                      <w:color w:val="auto"/>
                      <w:highlight w:val="none"/>
                      <w:lang w:val="en-US" w:eastAsia="zh-CN"/>
                    </w:rPr>
                  </w:pPr>
                  <w:r>
                    <w:rPr>
                      <w:rFonts w:hint="eastAsia"/>
                      <w:color w:val="auto"/>
                      <w:highlight w:val="none"/>
                      <w:lang w:val="en-US" w:eastAsia="zh-CN"/>
                    </w:rPr>
                    <w:t>89.5</w:t>
                  </w:r>
                </w:p>
              </w:tc>
              <w:tc>
                <w:tcPr>
                  <w:tcW w:w="749" w:type="dxa"/>
                  <w:shd w:val="clear" w:color="auto" w:fill="auto"/>
                  <w:vAlign w:val="center"/>
                </w:tcPr>
                <w:p w14:paraId="2CABAE27">
                  <w:pPr>
                    <w:pStyle w:val="39"/>
                    <w:bidi w:val="0"/>
                    <w:jc w:val="center"/>
                    <w:rPr>
                      <w:rFonts w:hint="default" w:eastAsia="宋体"/>
                      <w:color w:val="auto"/>
                      <w:highlight w:val="none"/>
                      <w:lang w:val="en-US" w:eastAsia="zh-CN"/>
                    </w:rPr>
                  </w:pPr>
                  <w:r>
                    <w:rPr>
                      <w:rFonts w:hint="eastAsia"/>
                      <w:color w:val="auto"/>
                      <w:highlight w:val="none"/>
                      <w:lang w:val="en-US" w:eastAsia="zh-CN"/>
                    </w:rPr>
                    <w:t>76.8</w:t>
                  </w:r>
                </w:p>
              </w:tc>
            </w:tr>
            <w:tr w14:paraId="45170EF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3" w:hRule="atLeast"/>
                <w:jc w:val="center"/>
              </w:trPr>
              <w:tc>
                <w:tcPr>
                  <w:tcW w:w="2850" w:type="dxa"/>
                  <w:gridSpan w:val="2"/>
                  <w:shd w:val="clear" w:color="auto" w:fill="auto"/>
                  <w:vAlign w:val="center"/>
                </w:tcPr>
                <w:p w14:paraId="7C03F0CB">
                  <w:pPr>
                    <w:pStyle w:val="39"/>
                    <w:bidi w:val="0"/>
                    <w:jc w:val="center"/>
                    <w:rPr>
                      <w:rFonts w:hint="default"/>
                      <w:color w:val="auto"/>
                      <w:highlight w:val="none"/>
                      <w:lang w:val="en-US" w:eastAsia="zh-CN"/>
                    </w:rPr>
                  </w:pPr>
                  <w:r>
                    <w:rPr>
                      <w:rFonts w:hint="eastAsia"/>
                      <w:color w:val="auto"/>
                      <w:highlight w:val="none"/>
                      <w:lang w:val="en-US" w:eastAsia="zh-CN"/>
                    </w:rPr>
                    <w:t>接管标准（mg/L）</w:t>
                  </w:r>
                </w:p>
              </w:tc>
              <w:tc>
                <w:tcPr>
                  <w:tcW w:w="932" w:type="dxa"/>
                  <w:shd w:val="clear" w:color="auto" w:fill="auto"/>
                  <w:vAlign w:val="center"/>
                </w:tcPr>
                <w:p w14:paraId="67A1A8F4">
                  <w:pPr>
                    <w:pStyle w:val="39"/>
                    <w:bidi w:val="0"/>
                    <w:jc w:val="center"/>
                    <w:rPr>
                      <w:rFonts w:hint="default"/>
                      <w:color w:val="auto"/>
                      <w:highlight w:val="none"/>
                      <w:lang w:val="en-US" w:eastAsia="zh-CN"/>
                    </w:rPr>
                  </w:pPr>
                  <w:r>
                    <w:rPr>
                      <w:rFonts w:hint="eastAsia"/>
                      <w:color w:val="auto"/>
                      <w:highlight w:val="none"/>
                      <w:lang w:val="en-US" w:eastAsia="zh-CN"/>
                    </w:rPr>
                    <w:t>400</w:t>
                  </w:r>
                </w:p>
              </w:tc>
              <w:tc>
                <w:tcPr>
                  <w:tcW w:w="960" w:type="dxa"/>
                  <w:shd w:val="clear" w:color="auto" w:fill="auto"/>
                  <w:vAlign w:val="center"/>
                </w:tcPr>
                <w:p w14:paraId="7DE42D23">
                  <w:pPr>
                    <w:pStyle w:val="39"/>
                    <w:bidi w:val="0"/>
                    <w:jc w:val="center"/>
                    <w:rPr>
                      <w:rFonts w:hint="default"/>
                      <w:color w:val="auto"/>
                      <w:highlight w:val="none"/>
                      <w:lang w:val="en-US" w:eastAsia="zh-CN"/>
                    </w:rPr>
                  </w:pPr>
                  <w:r>
                    <w:rPr>
                      <w:rFonts w:hint="eastAsia"/>
                      <w:color w:val="auto"/>
                      <w:highlight w:val="none"/>
                      <w:lang w:val="en-US" w:eastAsia="zh-CN"/>
                    </w:rPr>
                    <w:t>35</w:t>
                  </w:r>
                </w:p>
              </w:tc>
              <w:tc>
                <w:tcPr>
                  <w:tcW w:w="1080" w:type="dxa"/>
                  <w:shd w:val="clear" w:color="auto" w:fill="auto"/>
                  <w:vAlign w:val="center"/>
                </w:tcPr>
                <w:p w14:paraId="6BA96DE3">
                  <w:pPr>
                    <w:pStyle w:val="39"/>
                    <w:bidi w:val="0"/>
                    <w:jc w:val="center"/>
                    <w:rPr>
                      <w:rFonts w:hint="default"/>
                      <w:color w:val="auto"/>
                      <w:highlight w:val="none"/>
                      <w:lang w:val="en-US" w:eastAsia="zh-CN"/>
                    </w:rPr>
                  </w:pPr>
                  <w:r>
                    <w:rPr>
                      <w:rFonts w:hint="eastAsia"/>
                      <w:color w:val="auto"/>
                      <w:highlight w:val="none"/>
                      <w:lang w:val="en-US" w:eastAsia="zh-CN"/>
                    </w:rPr>
                    <w:t>180</w:t>
                  </w:r>
                </w:p>
              </w:tc>
              <w:tc>
                <w:tcPr>
                  <w:tcW w:w="825" w:type="dxa"/>
                  <w:shd w:val="clear" w:color="auto" w:fill="auto"/>
                  <w:vAlign w:val="center"/>
                </w:tcPr>
                <w:p w14:paraId="42020325">
                  <w:pPr>
                    <w:pStyle w:val="39"/>
                    <w:bidi w:val="0"/>
                    <w:jc w:val="center"/>
                    <w:rPr>
                      <w:rFonts w:hint="default"/>
                      <w:color w:val="auto"/>
                      <w:highlight w:val="none"/>
                      <w:lang w:val="en-US" w:eastAsia="zh-CN"/>
                    </w:rPr>
                  </w:pPr>
                  <w:r>
                    <w:rPr>
                      <w:rFonts w:hint="eastAsia"/>
                      <w:color w:val="auto"/>
                      <w:highlight w:val="none"/>
                      <w:lang w:val="en-US" w:eastAsia="zh-CN"/>
                    </w:rPr>
                    <w:t>200</w:t>
                  </w:r>
                </w:p>
              </w:tc>
              <w:tc>
                <w:tcPr>
                  <w:tcW w:w="840" w:type="dxa"/>
                  <w:shd w:val="clear" w:color="auto" w:fill="auto"/>
                  <w:vAlign w:val="center"/>
                </w:tcPr>
                <w:p w14:paraId="29E71042">
                  <w:pPr>
                    <w:pStyle w:val="39"/>
                    <w:bidi w:val="0"/>
                    <w:jc w:val="center"/>
                    <w:rPr>
                      <w:rFonts w:hint="default"/>
                      <w:color w:val="auto"/>
                      <w:highlight w:val="none"/>
                      <w:lang w:val="en-US" w:eastAsia="zh-CN"/>
                    </w:rPr>
                  </w:pPr>
                  <w:r>
                    <w:rPr>
                      <w:rFonts w:hint="eastAsia"/>
                      <w:color w:val="auto"/>
                      <w:highlight w:val="none"/>
                      <w:lang w:val="en-US" w:eastAsia="zh-CN"/>
                    </w:rPr>
                    <w:t>45</w:t>
                  </w:r>
                </w:p>
              </w:tc>
              <w:tc>
                <w:tcPr>
                  <w:tcW w:w="749" w:type="dxa"/>
                  <w:shd w:val="clear" w:color="auto" w:fill="auto"/>
                  <w:vAlign w:val="center"/>
                </w:tcPr>
                <w:p w14:paraId="3ADFB2F1">
                  <w:pPr>
                    <w:pStyle w:val="39"/>
                    <w:bidi w:val="0"/>
                    <w:jc w:val="center"/>
                    <w:rPr>
                      <w:rFonts w:hint="default"/>
                      <w:color w:val="auto"/>
                      <w:highlight w:val="none"/>
                      <w:lang w:val="en-US" w:eastAsia="zh-CN"/>
                    </w:rPr>
                  </w:pPr>
                  <w:r>
                    <w:rPr>
                      <w:rFonts w:hint="eastAsia"/>
                      <w:color w:val="auto"/>
                      <w:highlight w:val="none"/>
                      <w:lang w:val="en-US" w:eastAsia="zh-CN"/>
                    </w:rPr>
                    <w:t>4.5</w:t>
                  </w:r>
                </w:p>
              </w:tc>
            </w:tr>
            <w:tr w14:paraId="3782A98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01" w:hRule="atLeast"/>
                <w:jc w:val="center"/>
              </w:trPr>
              <w:tc>
                <w:tcPr>
                  <w:tcW w:w="2850" w:type="dxa"/>
                  <w:gridSpan w:val="2"/>
                  <w:shd w:val="clear" w:color="auto" w:fill="auto"/>
                  <w:vAlign w:val="center"/>
                </w:tcPr>
                <w:p w14:paraId="51144A6A">
                  <w:pPr>
                    <w:pStyle w:val="39"/>
                    <w:bidi w:val="0"/>
                    <w:jc w:val="center"/>
                    <w:rPr>
                      <w:rFonts w:hint="default" w:cs="Times New Roman"/>
                      <w:color w:val="auto"/>
                      <w:highlight w:val="none"/>
                      <w:lang w:val="en-US" w:eastAsia="zh-CN"/>
                    </w:rPr>
                  </w:pPr>
                  <w:r>
                    <w:rPr>
                      <w:rFonts w:hint="eastAsia" w:cs="Times New Roman"/>
                      <w:color w:val="auto"/>
                      <w:highlight w:val="none"/>
                      <w:lang w:val="en-US" w:eastAsia="zh-CN"/>
                    </w:rPr>
                    <w:t>达标情况</w:t>
                  </w:r>
                </w:p>
              </w:tc>
              <w:tc>
                <w:tcPr>
                  <w:tcW w:w="932" w:type="dxa"/>
                  <w:shd w:val="clear" w:color="auto" w:fill="auto"/>
                  <w:vAlign w:val="center"/>
                </w:tcPr>
                <w:p w14:paraId="7377568A">
                  <w:pPr>
                    <w:pStyle w:val="39"/>
                    <w:bidi w:val="0"/>
                    <w:jc w:val="center"/>
                    <w:rPr>
                      <w:rFonts w:hint="default"/>
                      <w:color w:val="auto"/>
                      <w:highlight w:val="none"/>
                      <w:lang w:val="en-US" w:eastAsia="zh-CN"/>
                    </w:rPr>
                  </w:pPr>
                  <w:r>
                    <w:rPr>
                      <w:rFonts w:hint="eastAsia"/>
                      <w:color w:val="auto"/>
                      <w:highlight w:val="none"/>
                      <w:lang w:val="en-US" w:eastAsia="zh-CN"/>
                    </w:rPr>
                    <w:t>达标</w:t>
                  </w:r>
                </w:p>
              </w:tc>
              <w:tc>
                <w:tcPr>
                  <w:tcW w:w="960" w:type="dxa"/>
                  <w:shd w:val="clear" w:color="auto" w:fill="auto"/>
                  <w:vAlign w:val="center"/>
                </w:tcPr>
                <w:p w14:paraId="4FA86035">
                  <w:pPr>
                    <w:pStyle w:val="39"/>
                    <w:bidi w:val="0"/>
                    <w:jc w:val="center"/>
                    <w:rPr>
                      <w:rFonts w:hint="default"/>
                      <w:color w:val="auto"/>
                      <w:highlight w:val="none"/>
                      <w:lang w:val="en-US" w:eastAsia="zh-CN"/>
                    </w:rPr>
                  </w:pPr>
                  <w:r>
                    <w:rPr>
                      <w:rFonts w:hint="eastAsia"/>
                      <w:color w:val="auto"/>
                      <w:highlight w:val="none"/>
                      <w:lang w:val="en-US" w:eastAsia="zh-CN"/>
                    </w:rPr>
                    <w:t>达标</w:t>
                  </w:r>
                </w:p>
              </w:tc>
              <w:tc>
                <w:tcPr>
                  <w:tcW w:w="1080" w:type="dxa"/>
                  <w:shd w:val="clear" w:color="auto" w:fill="auto"/>
                  <w:vAlign w:val="center"/>
                </w:tcPr>
                <w:p w14:paraId="7E38754F">
                  <w:pPr>
                    <w:pStyle w:val="39"/>
                    <w:bidi w:val="0"/>
                    <w:jc w:val="center"/>
                    <w:rPr>
                      <w:rFonts w:hint="default"/>
                      <w:color w:val="auto"/>
                      <w:highlight w:val="none"/>
                      <w:lang w:val="en-US" w:eastAsia="zh-CN"/>
                    </w:rPr>
                  </w:pPr>
                  <w:r>
                    <w:rPr>
                      <w:rFonts w:hint="eastAsia"/>
                      <w:color w:val="auto"/>
                      <w:highlight w:val="none"/>
                      <w:lang w:val="en-US" w:eastAsia="zh-CN"/>
                    </w:rPr>
                    <w:t>达标</w:t>
                  </w:r>
                </w:p>
              </w:tc>
              <w:tc>
                <w:tcPr>
                  <w:tcW w:w="825" w:type="dxa"/>
                  <w:shd w:val="clear" w:color="auto" w:fill="auto"/>
                  <w:vAlign w:val="center"/>
                </w:tcPr>
                <w:p w14:paraId="7E3FBB05">
                  <w:pPr>
                    <w:pStyle w:val="39"/>
                    <w:bidi w:val="0"/>
                    <w:jc w:val="center"/>
                    <w:rPr>
                      <w:rFonts w:hint="default"/>
                      <w:color w:val="auto"/>
                      <w:highlight w:val="none"/>
                      <w:lang w:val="en-US" w:eastAsia="zh-CN"/>
                    </w:rPr>
                  </w:pPr>
                  <w:r>
                    <w:rPr>
                      <w:rFonts w:hint="eastAsia"/>
                      <w:color w:val="auto"/>
                      <w:highlight w:val="none"/>
                      <w:lang w:val="en-US" w:eastAsia="zh-CN"/>
                    </w:rPr>
                    <w:t>达标</w:t>
                  </w:r>
                </w:p>
              </w:tc>
              <w:tc>
                <w:tcPr>
                  <w:tcW w:w="840" w:type="dxa"/>
                  <w:shd w:val="clear" w:color="auto" w:fill="auto"/>
                  <w:vAlign w:val="center"/>
                </w:tcPr>
                <w:p w14:paraId="382D437D">
                  <w:pPr>
                    <w:pStyle w:val="39"/>
                    <w:bidi w:val="0"/>
                    <w:jc w:val="center"/>
                    <w:rPr>
                      <w:rFonts w:hint="default"/>
                      <w:color w:val="auto"/>
                      <w:highlight w:val="none"/>
                      <w:lang w:val="en-US" w:eastAsia="zh-CN"/>
                    </w:rPr>
                  </w:pPr>
                  <w:r>
                    <w:rPr>
                      <w:rFonts w:hint="eastAsia"/>
                      <w:color w:val="auto"/>
                      <w:highlight w:val="none"/>
                      <w:lang w:val="en-US" w:eastAsia="zh-CN"/>
                    </w:rPr>
                    <w:t>达标</w:t>
                  </w:r>
                </w:p>
              </w:tc>
              <w:tc>
                <w:tcPr>
                  <w:tcW w:w="749" w:type="dxa"/>
                  <w:shd w:val="clear" w:color="auto" w:fill="auto"/>
                  <w:vAlign w:val="center"/>
                </w:tcPr>
                <w:p w14:paraId="3B5026E0">
                  <w:pPr>
                    <w:pStyle w:val="39"/>
                    <w:bidi w:val="0"/>
                    <w:jc w:val="center"/>
                    <w:rPr>
                      <w:rFonts w:hint="eastAsia"/>
                      <w:color w:val="auto"/>
                      <w:highlight w:val="none"/>
                      <w:lang w:val="en-US" w:eastAsia="zh-CN"/>
                    </w:rPr>
                  </w:pPr>
                  <w:r>
                    <w:rPr>
                      <w:rFonts w:hint="eastAsia"/>
                      <w:color w:val="auto"/>
                      <w:highlight w:val="none"/>
                      <w:lang w:val="en-US" w:eastAsia="zh-CN"/>
                    </w:rPr>
                    <w:t>达标</w:t>
                  </w:r>
                </w:p>
              </w:tc>
            </w:tr>
          </w:tbl>
          <w:p w14:paraId="296BDFB6">
            <w:pPr>
              <w:bidi w:val="0"/>
              <w:jc w:val="both"/>
              <w:rPr>
                <w:rFonts w:hint="default"/>
                <w:color w:val="auto"/>
                <w:highlight w:val="none"/>
                <w:lang w:val="en-US" w:eastAsia="zh-CN"/>
              </w:rPr>
            </w:pPr>
            <w:r>
              <w:rPr>
                <w:rFonts w:hint="eastAsia"/>
                <w:color w:val="auto"/>
                <w:highlight w:val="none"/>
                <w:lang w:val="en-US" w:eastAsia="zh-CN"/>
              </w:rPr>
              <w:t>由上表可知，本项目生产废水经污水处理设施能够达到</w:t>
            </w:r>
            <w:r>
              <w:rPr>
                <w:rFonts w:hint="eastAsia" w:cs="Times New Roman"/>
                <w:color w:val="auto"/>
                <w:highlight w:val="none"/>
                <w:lang w:val="en-US" w:eastAsia="zh-CN"/>
              </w:rPr>
              <w:t>淮南市山南新区污水处理厂接管标准，因此，本项目污水处理工艺可行。</w:t>
            </w:r>
          </w:p>
          <w:p w14:paraId="0DB8CDF3">
            <w:pPr>
              <w:bidi w:val="0"/>
              <w:jc w:val="both"/>
              <w:rPr>
                <w:rFonts w:hint="eastAsia"/>
                <w:color w:val="auto"/>
                <w:highlight w:val="none"/>
                <w:lang w:val="en-US" w:eastAsia="zh-CN"/>
              </w:rPr>
            </w:pPr>
            <w:r>
              <w:rPr>
                <w:rFonts w:hint="default"/>
                <w:color w:val="auto"/>
                <w:highlight w:val="none"/>
                <w:lang w:val="en-US" w:eastAsia="zh-CN"/>
              </w:rPr>
              <w:t>根据《排污许可证申请与核发技术规范食品制造工业一方便食品、食品及饲料添加剂制造工业》</w:t>
            </w:r>
            <w:r>
              <w:rPr>
                <w:rFonts w:hint="eastAsia"/>
                <w:color w:val="auto"/>
                <w:highlight w:val="none"/>
                <w:lang w:val="en-US" w:eastAsia="zh-CN"/>
              </w:rPr>
              <w:t>（HJ1030.3-2019）附录A—表A.1方便食品制造工业排污单位废水污染防治可行技术参考表</w:t>
            </w:r>
            <w:r>
              <w:rPr>
                <w:rFonts w:hint="default"/>
                <w:color w:val="auto"/>
                <w:highlight w:val="none"/>
                <w:lang w:val="en-US" w:eastAsia="zh-CN"/>
              </w:rPr>
              <w:t>，对本项目废水类别、排放形式及污染治理设施进行符合性分析，具体见下表。</w:t>
            </w:r>
          </w:p>
          <w:p w14:paraId="042C9462">
            <w:pPr>
              <w:pStyle w:val="29"/>
              <w:bidi w:val="0"/>
              <w:rPr>
                <w:rFonts w:hint="eastAsia"/>
                <w:color w:val="auto"/>
                <w:highlight w:val="none"/>
                <w:lang w:val="en-US" w:eastAsia="zh-CN"/>
              </w:rPr>
            </w:pPr>
            <w:r>
              <w:rPr>
                <w:rFonts w:hint="eastAsia"/>
                <w:color w:val="auto"/>
                <w:highlight w:val="none"/>
                <w:lang w:val="en-US" w:eastAsia="zh-CN"/>
              </w:rPr>
              <w:t>表4-11  本项目废水排放与排污许可技术规范符合性分析</w:t>
            </w:r>
          </w:p>
          <w:tbl>
            <w:tblPr>
              <w:tblStyle w:val="19"/>
              <w:tblW w:w="8216"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846"/>
              <w:gridCol w:w="1020"/>
              <w:gridCol w:w="1005"/>
              <w:gridCol w:w="3075"/>
              <w:gridCol w:w="1565"/>
              <w:gridCol w:w="705"/>
            </w:tblGrid>
            <w:tr w14:paraId="4E1EBB4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657" w:hRule="atLeast"/>
              </w:trPr>
              <w:tc>
                <w:tcPr>
                  <w:tcW w:w="846" w:type="dxa"/>
                  <w:vAlign w:val="center"/>
                </w:tcPr>
                <w:p w14:paraId="0ACF26A0">
                  <w:pPr>
                    <w:pStyle w:val="30"/>
                    <w:keepNext w:val="0"/>
                    <w:keepLines w:val="0"/>
                    <w:pageBreakBefore w:val="0"/>
                    <w:widowControl w:val="0"/>
                    <w:kinsoku/>
                    <w:wordWrap/>
                    <w:overflowPunct/>
                    <w:topLinePunct w:val="0"/>
                    <w:autoSpaceDE/>
                    <w:autoSpaceDN/>
                    <w:bidi w:val="0"/>
                    <w:adjustRightInd w:val="0"/>
                    <w:snapToGrid/>
                    <w:spacing w:before="0" w:beforeLines="0"/>
                    <w:jc w:val="center"/>
                    <w:textAlignment w:val="baseline"/>
                    <w:rPr>
                      <w:rFonts w:hint="default"/>
                      <w:b/>
                      <w:bCs/>
                      <w:color w:val="auto"/>
                      <w:highlight w:val="none"/>
                      <w:vertAlign w:val="baseline"/>
                      <w:lang w:val="en-US" w:eastAsia="zh-CN"/>
                    </w:rPr>
                  </w:pPr>
                  <w:r>
                    <w:rPr>
                      <w:rFonts w:hint="eastAsia"/>
                      <w:b/>
                      <w:bCs/>
                      <w:color w:val="auto"/>
                      <w:highlight w:val="none"/>
                      <w:vertAlign w:val="baseline"/>
                      <w:lang w:val="en-US" w:eastAsia="zh-CN"/>
                    </w:rPr>
                    <w:t>污水类别</w:t>
                  </w:r>
                </w:p>
              </w:tc>
              <w:tc>
                <w:tcPr>
                  <w:tcW w:w="1020" w:type="dxa"/>
                  <w:vAlign w:val="center"/>
                </w:tcPr>
                <w:p w14:paraId="2562EC23">
                  <w:pPr>
                    <w:pStyle w:val="30"/>
                    <w:keepNext w:val="0"/>
                    <w:keepLines w:val="0"/>
                    <w:pageBreakBefore w:val="0"/>
                    <w:widowControl w:val="0"/>
                    <w:kinsoku/>
                    <w:wordWrap/>
                    <w:overflowPunct/>
                    <w:topLinePunct w:val="0"/>
                    <w:autoSpaceDE/>
                    <w:autoSpaceDN/>
                    <w:bidi w:val="0"/>
                    <w:adjustRightInd w:val="0"/>
                    <w:snapToGrid/>
                    <w:spacing w:before="0" w:beforeLines="0"/>
                    <w:jc w:val="center"/>
                    <w:textAlignment w:val="baseline"/>
                    <w:rPr>
                      <w:rFonts w:hint="default"/>
                      <w:b/>
                      <w:bCs/>
                      <w:color w:val="auto"/>
                      <w:highlight w:val="none"/>
                      <w:vertAlign w:val="baseline"/>
                      <w:lang w:val="en-US" w:eastAsia="zh-CN"/>
                    </w:rPr>
                  </w:pPr>
                  <w:r>
                    <w:rPr>
                      <w:rFonts w:hint="eastAsia"/>
                      <w:b/>
                      <w:bCs/>
                      <w:color w:val="auto"/>
                      <w:highlight w:val="none"/>
                      <w:vertAlign w:val="baseline"/>
                      <w:lang w:val="en-US" w:eastAsia="zh-CN"/>
                    </w:rPr>
                    <w:t>污染物种类</w:t>
                  </w:r>
                </w:p>
              </w:tc>
              <w:tc>
                <w:tcPr>
                  <w:tcW w:w="1005" w:type="dxa"/>
                  <w:vAlign w:val="center"/>
                </w:tcPr>
                <w:p w14:paraId="1CB7955A">
                  <w:pPr>
                    <w:pStyle w:val="30"/>
                    <w:keepNext w:val="0"/>
                    <w:keepLines w:val="0"/>
                    <w:pageBreakBefore w:val="0"/>
                    <w:widowControl w:val="0"/>
                    <w:kinsoku/>
                    <w:wordWrap/>
                    <w:overflowPunct/>
                    <w:topLinePunct w:val="0"/>
                    <w:autoSpaceDE/>
                    <w:autoSpaceDN/>
                    <w:bidi w:val="0"/>
                    <w:adjustRightInd w:val="0"/>
                    <w:snapToGrid/>
                    <w:spacing w:before="0" w:beforeLines="0" w:line="240" w:lineRule="atLeast"/>
                    <w:jc w:val="center"/>
                    <w:textAlignment w:val="baseline"/>
                    <w:rPr>
                      <w:rFonts w:hint="eastAsia"/>
                      <w:b/>
                      <w:bCs/>
                      <w:color w:val="auto"/>
                      <w:highlight w:val="none"/>
                      <w:vertAlign w:val="baseline"/>
                      <w:lang w:val="en-US" w:eastAsia="zh-CN"/>
                    </w:rPr>
                  </w:pPr>
                  <w:r>
                    <w:rPr>
                      <w:rFonts w:hint="eastAsia"/>
                      <w:b/>
                      <w:bCs/>
                      <w:color w:val="auto"/>
                      <w:highlight w:val="none"/>
                      <w:vertAlign w:val="baseline"/>
                      <w:lang w:val="en-US" w:eastAsia="zh-CN"/>
                    </w:rPr>
                    <w:t>排放</w:t>
                  </w:r>
                </w:p>
                <w:p w14:paraId="7A07DDCE">
                  <w:pPr>
                    <w:pStyle w:val="30"/>
                    <w:keepNext w:val="0"/>
                    <w:keepLines w:val="0"/>
                    <w:pageBreakBefore w:val="0"/>
                    <w:widowControl w:val="0"/>
                    <w:kinsoku/>
                    <w:wordWrap/>
                    <w:overflowPunct/>
                    <w:topLinePunct w:val="0"/>
                    <w:autoSpaceDE/>
                    <w:autoSpaceDN/>
                    <w:bidi w:val="0"/>
                    <w:adjustRightInd w:val="0"/>
                    <w:snapToGrid/>
                    <w:spacing w:before="0" w:beforeLines="0" w:line="240" w:lineRule="atLeast"/>
                    <w:jc w:val="center"/>
                    <w:textAlignment w:val="baseline"/>
                    <w:rPr>
                      <w:rFonts w:hint="default"/>
                      <w:b/>
                      <w:bCs/>
                      <w:color w:val="auto"/>
                      <w:highlight w:val="none"/>
                      <w:vertAlign w:val="baseline"/>
                      <w:lang w:val="en-US" w:eastAsia="zh-CN"/>
                    </w:rPr>
                  </w:pPr>
                  <w:r>
                    <w:rPr>
                      <w:rFonts w:hint="eastAsia"/>
                      <w:b/>
                      <w:bCs/>
                      <w:color w:val="auto"/>
                      <w:highlight w:val="none"/>
                      <w:vertAlign w:val="baseline"/>
                      <w:lang w:val="en-US" w:eastAsia="zh-CN"/>
                    </w:rPr>
                    <w:t>去向</w:t>
                  </w:r>
                </w:p>
              </w:tc>
              <w:tc>
                <w:tcPr>
                  <w:tcW w:w="3075" w:type="dxa"/>
                  <w:vAlign w:val="center"/>
                </w:tcPr>
                <w:p w14:paraId="0A62D28E">
                  <w:pPr>
                    <w:pStyle w:val="30"/>
                    <w:keepNext w:val="0"/>
                    <w:keepLines w:val="0"/>
                    <w:pageBreakBefore w:val="0"/>
                    <w:widowControl w:val="0"/>
                    <w:kinsoku/>
                    <w:wordWrap/>
                    <w:overflowPunct/>
                    <w:topLinePunct w:val="0"/>
                    <w:autoSpaceDE/>
                    <w:autoSpaceDN/>
                    <w:bidi w:val="0"/>
                    <w:adjustRightInd w:val="0"/>
                    <w:snapToGrid/>
                    <w:spacing w:before="0" w:beforeLines="0"/>
                    <w:jc w:val="center"/>
                    <w:textAlignment w:val="baseline"/>
                    <w:rPr>
                      <w:rFonts w:hint="default"/>
                      <w:b/>
                      <w:bCs/>
                      <w:color w:val="auto"/>
                      <w:highlight w:val="none"/>
                      <w:vertAlign w:val="baseline"/>
                      <w:lang w:val="en-US" w:eastAsia="zh-CN"/>
                    </w:rPr>
                  </w:pPr>
                  <w:r>
                    <w:rPr>
                      <w:rFonts w:hint="eastAsia"/>
                      <w:b/>
                      <w:bCs/>
                      <w:color w:val="auto"/>
                      <w:highlight w:val="none"/>
                      <w:vertAlign w:val="baseline"/>
                      <w:lang w:val="en-US" w:eastAsia="zh-CN"/>
                    </w:rPr>
                    <w:t>可行技术</w:t>
                  </w:r>
                </w:p>
              </w:tc>
              <w:tc>
                <w:tcPr>
                  <w:tcW w:w="1565" w:type="dxa"/>
                  <w:vAlign w:val="center"/>
                </w:tcPr>
                <w:p w14:paraId="57C0BC67">
                  <w:pPr>
                    <w:pStyle w:val="30"/>
                    <w:keepNext w:val="0"/>
                    <w:keepLines w:val="0"/>
                    <w:pageBreakBefore w:val="0"/>
                    <w:widowControl w:val="0"/>
                    <w:kinsoku/>
                    <w:wordWrap/>
                    <w:overflowPunct/>
                    <w:topLinePunct w:val="0"/>
                    <w:autoSpaceDE/>
                    <w:autoSpaceDN/>
                    <w:bidi w:val="0"/>
                    <w:adjustRightInd w:val="0"/>
                    <w:snapToGrid/>
                    <w:spacing w:before="0" w:beforeLines="0" w:line="240" w:lineRule="atLeast"/>
                    <w:jc w:val="center"/>
                    <w:textAlignment w:val="baseline"/>
                    <w:rPr>
                      <w:rFonts w:hint="eastAsia" w:ascii="Times New Roman" w:hAnsi="Times New Roman" w:eastAsia="宋体" w:cs="Times New Roman"/>
                      <w:b/>
                      <w:bCs/>
                      <w:color w:val="auto"/>
                      <w:highlight w:val="none"/>
                      <w:vertAlign w:val="baseline"/>
                      <w:lang w:val="en-US" w:eastAsia="zh-CN"/>
                    </w:rPr>
                  </w:pPr>
                  <w:r>
                    <w:rPr>
                      <w:rFonts w:hint="eastAsia" w:ascii="Times New Roman" w:hAnsi="Times New Roman" w:eastAsia="宋体" w:cs="Times New Roman"/>
                      <w:b/>
                      <w:bCs/>
                      <w:color w:val="auto"/>
                      <w:highlight w:val="none"/>
                      <w:vertAlign w:val="baseline"/>
                      <w:lang w:val="en-US" w:eastAsia="zh-CN"/>
                    </w:rPr>
                    <w:t>本项目采取</w:t>
                  </w:r>
                </w:p>
                <w:p w14:paraId="469E9ED5">
                  <w:pPr>
                    <w:pStyle w:val="30"/>
                    <w:keepNext w:val="0"/>
                    <w:keepLines w:val="0"/>
                    <w:pageBreakBefore w:val="0"/>
                    <w:widowControl w:val="0"/>
                    <w:kinsoku/>
                    <w:wordWrap/>
                    <w:overflowPunct/>
                    <w:topLinePunct w:val="0"/>
                    <w:autoSpaceDE/>
                    <w:autoSpaceDN/>
                    <w:bidi w:val="0"/>
                    <w:adjustRightInd w:val="0"/>
                    <w:snapToGrid/>
                    <w:spacing w:before="0" w:beforeLines="0" w:line="240" w:lineRule="atLeast"/>
                    <w:jc w:val="center"/>
                    <w:textAlignment w:val="baseline"/>
                    <w:rPr>
                      <w:rFonts w:hint="default"/>
                      <w:b/>
                      <w:bCs/>
                      <w:color w:val="auto"/>
                      <w:highlight w:val="none"/>
                      <w:vertAlign w:val="baseline"/>
                      <w:lang w:val="en-US" w:eastAsia="zh-CN"/>
                    </w:rPr>
                  </w:pPr>
                  <w:r>
                    <w:rPr>
                      <w:rFonts w:hint="eastAsia" w:ascii="Times New Roman" w:hAnsi="Times New Roman" w:eastAsia="宋体" w:cs="Times New Roman"/>
                      <w:b/>
                      <w:bCs/>
                      <w:color w:val="auto"/>
                      <w:highlight w:val="none"/>
                      <w:vertAlign w:val="baseline"/>
                      <w:lang w:val="en-US" w:eastAsia="zh-CN"/>
                    </w:rPr>
                    <w:t>措施</w:t>
                  </w:r>
                </w:p>
              </w:tc>
              <w:tc>
                <w:tcPr>
                  <w:tcW w:w="705" w:type="dxa"/>
                  <w:vAlign w:val="center"/>
                </w:tcPr>
                <w:p w14:paraId="5EB1B3AB">
                  <w:pPr>
                    <w:pStyle w:val="30"/>
                    <w:keepNext w:val="0"/>
                    <w:keepLines w:val="0"/>
                    <w:pageBreakBefore w:val="0"/>
                    <w:widowControl w:val="0"/>
                    <w:kinsoku/>
                    <w:wordWrap/>
                    <w:overflowPunct/>
                    <w:topLinePunct w:val="0"/>
                    <w:autoSpaceDE/>
                    <w:autoSpaceDN/>
                    <w:bidi w:val="0"/>
                    <w:adjustRightInd w:val="0"/>
                    <w:snapToGrid/>
                    <w:spacing w:before="0" w:beforeLines="0"/>
                    <w:jc w:val="center"/>
                    <w:textAlignment w:val="baseline"/>
                    <w:rPr>
                      <w:rFonts w:hint="default"/>
                      <w:b/>
                      <w:bCs/>
                      <w:color w:val="auto"/>
                      <w:highlight w:val="none"/>
                      <w:vertAlign w:val="baseline"/>
                      <w:lang w:val="en-US" w:eastAsia="zh-CN"/>
                    </w:rPr>
                  </w:pPr>
                  <w:r>
                    <w:rPr>
                      <w:rFonts w:hint="eastAsia"/>
                      <w:b/>
                      <w:bCs/>
                      <w:color w:val="auto"/>
                      <w:highlight w:val="none"/>
                      <w:vertAlign w:val="baseline"/>
                      <w:lang w:val="en-US" w:eastAsia="zh-CN"/>
                    </w:rPr>
                    <w:t>是否可行</w:t>
                  </w:r>
                </w:p>
              </w:tc>
            </w:tr>
            <w:tr w14:paraId="3DC1D2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321" w:hRule="atLeast"/>
              </w:trPr>
              <w:tc>
                <w:tcPr>
                  <w:tcW w:w="846" w:type="dxa"/>
                  <w:vAlign w:val="center"/>
                </w:tcPr>
                <w:p w14:paraId="5B62FF4F">
                  <w:pPr>
                    <w:pStyle w:val="30"/>
                    <w:jc w:val="center"/>
                    <w:rPr>
                      <w:rFonts w:hint="default"/>
                      <w:color w:val="auto"/>
                      <w:highlight w:val="none"/>
                      <w:vertAlign w:val="baseline"/>
                      <w:lang w:val="en-US" w:eastAsia="zh-CN"/>
                    </w:rPr>
                  </w:pPr>
                  <w:r>
                    <w:rPr>
                      <w:rFonts w:hint="eastAsia"/>
                      <w:color w:val="auto"/>
                      <w:highlight w:val="none"/>
                      <w:vertAlign w:val="baseline"/>
                      <w:lang w:val="en-US" w:eastAsia="zh-CN"/>
                    </w:rPr>
                    <w:t>厂内综合污水处理站的综合污水(生产废水、生活污水</w:t>
                  </w:r>
                </w:p>
              </w:tc>
              <w:tc>
                <w:tcPr>
                  <w:tcW w:w="1020" w:type="dxa"/>
                  <w:vAlign w:val="center"/>
                </w:tcPr>
                <w:p w14:paraId="270A4203">
                  <w:pPr>
                    <w:pStyle w:val="30"/>
                    <w:jc w:val="center"/>
                    <w:rPr>
                      <w:rFonts w:hint="default"/>
                      <w:color w:val="auto"/>
                      <w:highlight w:val="none"/>
                      <w:vertAlign w:val="baseline"/>
                      <w:lang w:val="en-US" w:eastAsia="zh-CN"/>
                    </w:rPr>
                  </w:pPr>
                  <w:r>
                    <w:rPr>
                      <w:rFonts w:hint="default"/>
                      <w:color w:val="auto"/>
                      <w:highlight w:val="none"/>
                      <w:vertAlign w:val="baseline"/>
                      <w:lang w:val="en-US" w:eastAsia="zh-CN"/>
                    </w:rPr>
                    <w:t>pH值、氨氮、COD</w:t>
                  </w:r>
                  <w:r>
                    <w:rPr>
                      <w:rFonts w:hint="eastAsia"/>
                      <w:color w:val="auto"/>
                      <w:highlight w:val="none"/>
                      <w:vertAlign w:val="baseline"/>
                      <w:lang w:val="en-US" w:eastAsia="zh-CN"/>
                    </w:rPr>
                    <w:t>、</w:t>
                  </w:r>
                  <w:r>
                    <w:rPr>
                      <w:rFonts w:hint="default"/>
                      <w:color w:val="auto"/>
                      <w:highlight w:val="none"/>
                      <w:vertAlign w:val="baseline"/>
                      <w:lang w:val="en-US" w:eastAsia="zh-CN"/>
                    </w:rPr>
                    <w:t>悬浮物、BOD</w:t>
                  </w:r>
                  <w:r>
                    <w:rPr>
                      <w:rFonts w:hint="eastAsia"/>
                      <w:color w:val="auto"/>
                      <w:highlight w:val="none"/>
                      <w:vertAlign w:val="subscript"/>
                      <w:lang w:val="en-US" w:eastAsia="zh-CN"/>
                    </w:rPr>
                    <w:t>5</w:t>
                  </w:r>
                  <w:r>
                    <w:rPr>
                      <w:rFonts w:hint="eastAsia"/>
                      <w:color w:val="auto"/>
                      <w:highlight w:val="none"/>
                      <w:vertAlign w:val="baseline"/>
                      <w:lang w:val="en-US" w:eastAsia="zh-CN"/>
                    </w:rPr>
                    <w:t>、</w:t>
                  </w:r>
                  <w:r>
                    <w:rPr>
                      <w:rFonts w:hint="default"/>
                      <w:color w:val="auto"/>
                      <w:highlight w:val="none"/>
                      <w:vertAlign w:val="baseline"/>
                      <w:lang w:val="en-US" w:eastAsia="zh-CN"/>
                    </w:rPr>
                    <w:t>总磷</w:t>
                  </w:r>
                </w:p>
              </w:tc>
              <w:tc>
                <w:tcPr>
                  <w:tcW w:w="1005" w:type="dxa"/>
                  <w:vAlign w:val="center"/>
                </w:tcPr>
                <w:p w14:paraId="54F9DEC0">
                  <w:pPr>
                    <w:pStyle w:val="30"/>
                    <w:jc w:val="center"/>
                    <w:rPr>
                      <w:rFonts w:hint="default"/>
                      <w:color w:val="auto"/>
                      <w:highlight w:val="none"/>
                      <w:vertAlign w:val="baseline"/>
                      <w:lang w:val="en-US" w:eastAsia="zh-CN"/>
                    </w:rPr>
                  </w:pPr>
                  <w:r>
                    <w:rPr>
                      <w:rFonts w:hint="eastAsia"/>
                      <w:color w:val="auto"/>
                      <w:highlight w:val="none"/>
                      <w:vertAlign w:val="baseline"/>
                      <w:lang w:val="en-US" w:eastAsia="zh-CN"/>
                    </w:rPr>
                    <w:t>间接排放</w:t>
                  </w:r>
                </w:p>
              </w:tc>
              <w:tc>
                <w:tcPr>
                  <w:tcW w:w="3075" w:type="dxa"/>
                  <w:vAlign w:val="center"/>
                </w:tcPr>
                <w:p w14:paraId="286A70B7">
                  <w:pPr>
                    <w:pStyle w:val="30"/>
                    <w:jc w:val="center"/>
                    <w:rPr>
                      <w:rFonts w:hint="default"/>
                      <w:color w:val="auto"/>
                      <w:highlight w:val="none"/>
                      <w:vertAlign w:val="baseline"/>
                      <w:lang w:val="en-US" w:eastAsia="zh-CN"/>
                    </w:rPr>
                  </w:pPr>
                  <w:r>
                    <w:rPr>
                      <w:rFonts w:hint="default"/>
                      <w:color w:val="auto"/>
                      <w:highlight w:val="none"/>
                      <w:vertAlign w:val="baseline"/>
                      <w:lang w:val="en-US" w:eastAsia="zh-CN"/>
                    </w:rPr>
                    <w:t>1)预处理</w:t>
                  </w:r>
                  <w:r>
                    <w:rPr>
                      <w:rFonts w:hint="eastAsia"/>
                      <w:color w:val="auto"/>
                      <w:highlight w:val="none"/>
                      <w:vertAlign w:val="baseline"/>
                      <w:lang w:val="en-US" w:eastAsia="zh-CN"/>
                    </w:rPr>
                    <w:t>：</w:t>
                  </w:r>
                  <w:r>
                    <w:rPr>
                      <w:rFonts w:hint="default"/>
                      <w:color w:val="auto"/>
                      <w:highlight w:val="none"/>
                      <w:vertAlign w:val="baseline"/>
                      <w:lang w:val="en-US" w:eastAsia="zh-CN"/>
                    </w:rPr>
                    <w:t>粗(细)格栅</w:t>
                  </w:r>
                  <w:r>
                    <w:rPr>
                      <w:rFonts w:hint="eastAsia"/>
                      <w:color w:val="auto"/>
                      <w:highlight w:val="none"/>
                      <w:vertAlign w:val="baseline"/>
                      <w:lang w:val="en-US" w:eastAsia="zh-CN"/>
                    </w:rPr>
                    <w:t>；</w:t>
                  </w:r>
                  <w:r>
                    <w:rPr>
                      <w:rFonts w:hint="default"/>
                      <w:color w:val="auto"/>
                      <w:highlight w:val="none"/>
                      <w:vertAlign w:val="baseline"/>
                      <w:lang w:val="en-US" w:eastAsia="zh-CN"/>
                    </w:rPr>
                    <w:t>竖流或辐流式沉淀、混凝沉淀</w:t>
                  </w:r>
                  <w:r>
                    <w:rPr>
                      <w:rFonts w:hint="eastAsia"/>
                      <w:color w:val="auto"/>
                      <w:highlight w:val="none"/>
                      <w:vertAlign w:val="baseline"/>
                      <w:lang w:val="en-US" w:eastAsia="zh-CN"/>
                    </w:rPr>
                    <w:t>；</w:t>
                  </w:r>
                  <w:r>
                    <w:rPr>
                      <w:rFonts w:hint="default"/>
                      <w:color w:val="auto"/>
                      <w:highlight w:val="none"/>
                      <w:vertAlign w:val="baseline"/>
                      <w:lang w:val="en-US" w:eastAsia="zh-CN"/>
                    </w:rPr>
                    <w:t>气浮2)生化处理</w:t>
                  </w:r>
                  <w:r>
                    <w:rPr>
                      <w:rFonts w:hint="eastAsia"/>
                      <w:color w:val="auto"/>
                      <w:highlight w:val="none"/>
                      <w:vertAlign w:val="baseline"/>
                      <w:lang w:val="en-US" w:eastAsia="zh-CN"/>
                    </w:rPr>
                    <w:t>：</w:t>
                  </w:r>
                  <w:r>
                    <w:rPr>
                      <w:rFonts w:hint="default"/>
                      <w:color w:val="auto"/>
                      <w:highlight w:val="none"/>
                      <w:vertAlign w:val="baseline"/>
                      <w:lang w:val="en-US" w:eastAsia="zh-CN"/>
                    </w:rPr>
                    <w:t>升流式厌氧污泥床(UASB)</w:t>
                  </w:r>
                  <w:r>
                    <w:rPr>
                      <w:rFonts w:hint="eastAsia"/>
                      <w:color w:val="auto"/>
                      <w:highlight w:val="none"/>
                      <w:vertAlign w:val="baseline"/>
                      <w:lang w:val="en-US" w:eastAsia="zh-CN"/>
                    </w:rPr>
                    <w:t>；</w:t>
                  </w:r>
                  <w:r>
                    <w:rPr>
                      <w:rFonts w:hint="default"/>
                      <w:color w:val="auto"/>
                      <w:highlight w:val="none"/>
                      <w:vertAlign w:val="baseline"/>
                      <w:lang w:val="en-US" w:eastAsia="zh-CN"/>
                    </w:rPr>
                    <w:t>IC反应器或水解酸化技术</w:t>
                  </w:r>
                  <w:r>
                    <w:rPr>
                      <w:rFonts w:hint="eastAsia"/>
                      <w:color w:val="auto"/>
                      <w:highlight w:val="none"/>
                      <w:vertAlign w:val="baseline"/>
                      <w:lang w:val="en-US" w:eastAsia="zh-CN"/>
                    </w:rPr>
                    <w:t>；</w:t>
                  </w:r>
                  <w:r>
                    <w:rPr>
                      <w:rFonts w:hint="default"/>
                      <w:color w:val="auto"/>
                      <w:highlight w:val="none"/>
                      <w:vertAlign w:val="baseline"/>
                      <w:lang w:val="en-US" w:eastAsia="zh-CN"/>
                    </w:rPr>
                    <w:t>厌氧滤池(AF)</w:t>
                  </w:r>
                  <w:r>
                    <w:rPr>
                      <w:rFonts w:hint="eastAsia"/>
                      <w:color w:val="auto"/>
                      <w:highlight w:val="none"/>
                      <w:vertAlign w:val="baseline"/>
                      <w:lang w:val="en-US" w:eastAsia="zh-CN"/>
                    </w:rPr>
                    <w:t>；</w:t>
                  </w:r>
                  <w:r>
                    <w:rPr>
                      <w:rFonts w:hint="default"/>
                      <w:color w:val="auto"/>
                      <w:highlight w:val="none"/>
                      <w:vertAlign w:val="baseline"/>
                      <w:lang w:val="en-US" w:eastAsia="zh-CN"/>
                    </w:rPr>
                    <w:t>活性污泥法</w:t>
                  </w:r>
                  <w:r>
                    <w:rPr>
                      <w:rFonts w:hint="eastAsia"/>
                      <w:color w:val="auto"/>
                      <w:highlight w:val="none"/>
                      <w:vertAlign w:val="baseline"/>
                      <w:lang w:val="en-US" w:eastAsia="zh-CN"/>
                    </w:rPr>
                    <w:t>；</w:t>
                  </w:r>
                  <w:r>
                    <w:rPr>
                      <w:rFonts w:hint="default"/>
                      <w:color w:val="auto"/>
                      <w:highlight w:val="none"/>
                      <w:vertAlign w:val="baseline"/>
                      <w:lang w:val="en-US" w:eastAsia="zh-CN"/>
                    </w:rPr>
                    <w:t>氧化沟及其各类改型工艺</w:t>
                  </w:r>
                  <w:r>
                    <w:rPr>
                      <w:rFonts w:hint="eastAsia"/>
                      <w:color w:val="auto"/>
                      <w:highlight w:val="none"/>
                      <w:vertAlign w:val="baseline"/>
                      <w:lang w:val="en-US" w:eastAsia="zh-CN"/>
                    </w:rPr>
                    <w:t>；</w:t>
                  </w:r>
                  <w:r>
                    <w:rPr>
                      <w:rFonts w:hint="default"/>
                      <w:color w:val="auto"/>
                      <w:highlight w:val="none"/>
                      <w:vertAlign w:val="baseline"/>
                      <w:lang w:val="en-US" w:eastAsia="zh-CN"/>
                    </w:rPr>
                    <w:t>生物接触氧化法</w:t>
                  </w:r>
                  <w:r>
                    <w:rPr>
                      <w:rFonts w:hint="eastAsia"/>
                      <w:color w:val="auto"/>
                      <w:highlight w:val="none"/>
                      <w:vertAlign w:val="baseline"/>
                      <w:lang w:val="en-US" w:eastAsia="zh-CN"/>
                    </w:rPr>
                    <w:t>；</w:t>
                  </w:r>
                  <w:r>
                    <w:rPr>
                      <w:rFonts w:hint="default"/>
                      <w:color w:val="auto"/>
                      <w:highlight w:val="none"/>
                      <w:vertAlign w:val="baseline"/>
                      <w:lang w:val="en-US" w:eastAsia="zh-CN"/>
                    </w:rPr>
                    <w:t>序批式活性污泥法(SBR)</w:t>
                  </w:r>
                  <w:r>
                    <w:rPr>
                      <w:rFonts w:hint="eastAsia"/>
                      <w:color w:val="auto"/>
                      <w:highlight w:val="none"/>
                      <w:vertAlign w:val="baseline"/>
                      <w:lang w:val="en-US" w:eastAsia="zh-CN"/>
                    </w:rPr>
                    <w:t>；</w:t>
                  </w:r>
                  <w:r>
                    <w:rPr>
                      <w:rFonts w:hint="default"/>
                      <w:color w:val="auto"/>
                      <w:highlight w:val="none"/>
                      <w:vertAlign w:val="baseline"/>
                      <w:lang w:val="en-US" w:eastAsia="zh-CN"/>
                    </w:rPr>
                    <w:t>缺氧/好氧活性污泥法(AO法)</w:t>
                  </w:r>
                  <w:r>
                    <w:rPr>
                      <w:rFonts w:hint="eastAsia"/>
                      <w:color w:val="auto"/>
                      <w:highlight w:val="none"/>
                      <w:vertAlign w:val="baseline"/>
                      <w:lang w:val="en-US" w:eastAsia="zh-CN"/>
                    </w:rPr>
                    <w:t>；</w:t>
                  </w:r>
                  <w:r>
                    <w:rPr>
                      <w:rFonts w:hint="default"/>
                      <w:color w:val="auto"/>
                      <w:highlight w:val="none"/>
                      <w:vertAlign w:val="baseline"/>
                      <w:lang w:val="en-US" w:eastAsia="zh-CN"/>
                    </w:rPr>
                    <w:t>厌氧-缺氧-好氧活性污泥法(A</w:t>
                  </w:r>
                  <w:r>
                    <w:rPr>
                      <w:rFonts w:hint="eastAsia"/>
                      <w:color w:val="auto"/>
                      <w:highlight w:val="none"/>
                      <w:vertAlign w:val="superscript"/>
                      <w:lang w:val="en-US" w:eastAsia="zh-CN"/>
                    </w:rPr>
                    <w:t>2</w:t>
                  </w:r>
                  <w:r>
                    <w:rPr>
                      <w:rFonts w:hint="default"/>
                      <w:color w:val="auto"/>
                      <w:highlight w:val="none"/>
                      <w:vertAlign w:val="baseline"/>
                      <w:lang w:val="en-US" w:eastAsia="zh-CN"/>
                    </w:rPr>
                    <w:t>O法)</w:t>
                  </w:r>
                  <w:r>
                    <w:rPr>
                      <w:rFonts w:hint="eastAsia"/>
                      <w:color w:val="auto"/>
                      <w:highlight w:val="none"/>
                      <w:vertAlign w:val="baseline"/>
                      <w:lang w:val="en-US" w:eastAsia="zh-CN"/>
                    </w:rPr>
                    <w:t>；</w:t>
                  </w:r>
                </w:p>
              </w:tc>
              <w:tc>
                <w:tcPr>
                  <w:tcW w:w="1565" w:type="dxa"/>
                  <w:vAlign w:val="center"/>
                </w:tcPr>
                <w:p w14:paraId="1137499F">
                  <w:pPr>
                    <w:pStyle w:val="30"/>
                    <w:jc w:val="center"/>
                    <w:rPr>
                      <w:rFonts w:hint="default"/>
                      <w:color w:val="auto"/>
                      <w:highlight w:val="none"/>
                      <w:vertAlign w:val="baseline"/>
                      <w:lang w:val="en-US" w:eastAsia="zh-CN"/>
                    </w:rPr>
                  </w:pPr>
                  <w:r>
                    <w:rPr>
                      <w:rFonts w:hint="eastAsia"/>
                      <w:color w:val="auto"/>
                      <w:highlight w:val="none"/>
                      <w:vertAlign w:val="baseline"/>
                      <w:lang w:val="en-US" w:eastAsia="zh-CN"/>
                    </w:rPr>
                    <w:t>本项目采取</w:t>
                  </w:r>
                  <w:r>
                    <w:rPr>
                      <w:rFonts w:hint="eastAsia"/>
                      <w:color w:val="auto"/>
                      <w:highlight w:val="none"/>
                      <w:lang w:val="en-US" w:eastAsia="zh-CN"/>
                    </w:rPr>
                    <w:t>“</w:t>
                  </w:r>
                  <w:r>
                    <w:rPr>
                      <w:rFonts w:hint="eastAsia"/>
                      <w:color w:val="auto"/>
                      <w:lang w:val="en-US" w:eastAsia="zh-CN"/>
                    </w:rPr>
                    <w:t>调节+絮凝沉淀+缺氧+好氧+沉淀</w:t>
                  </w:r>
                </w:p>
              </w:tc>
              <w:tc>
                <w:tcPr>
                  <w:tcW w:w="705" w:type="dxa"/>
                  <w:vAlign w:val="center"/>
                </w:tcPr>
                <w:p w14:paraId="34C6CB76">
                  <w:pPr>
                    <w:pStyle w:val="30"/>
                    <w:jc w:val="center"/>
                    <w:rPr>
                      <w:rFonts w:hint="default"/>
                      <w:color w:val="auto"/>
                      <w:highlight w:val="none"/>
                      <w:vertAlign w:val="baseline"/>
                      <w:lang w:val="en-US" w:eastAsia="zh-CN"/>
                    </w:rPr>
                  </w:pPr>
                  <w:r>
                    <w:rPr>
                      <w:rFonts w:hint="eastAsia"/>
                      <w:color w:val="auto"/>
                      <w:highlight w:val="none"/>
                      <w:vertAlign w:val="baseline"/>
                      <w:lang w:val="en-US" w:eastAsia="zh-CN"/>
                    </w:rPr>
                    <w:t>可行</w:t>
                  </w:r>
                </w:p>
              </w:tc>
            </w:tr>
          </w:tbl>
          <w:p w14:paraId="1474E4ED">
            <w:pPr>
              <w:bidi w:val="0"/>
              <w:jc w:val="both"/>
              <w:rPr>
                <w:rFonts w:hint="default"/>
                <w:color w:val="auto"/>
                <w:highlight w:val="none"/>
                <w:lang w:val="en-US" w:eastAsia="zh-CN"/>
              </w:rPr>
            </w:pPr>
            <w:r>
              <w:rPr>
                <w:rFonts w:hint="eastAsia"/>
                <w:color w:val="auto"/>
                <w:highlight w:val="none"/>
                <w:lang w:val="en-US" w:eastAsia="zh-CN"/>
              </w:rPr>
              <w:t>由上表可知，本项目生产废水处理工艺可行。</w:t>
            </w:r>
          </w:p>
          <w:p w14:paraId="2FDBD625">
            <w:pPr>
              <w:numPr>
                <w:ilvl w:val="0"/>
                <w:numId w:val="0"/>
              </w:numPr>
              <w:bidi w:val="0"/>
              <w:ind w:left="480" w:leftChars="0"/>
              <w:jc w:val="both"/>
              <w:rPr>
                <w:rFonts w:hint="eastAsia"/>
                <w:b/>
                <w:bCs/>
                <w:color w:val="auto"/>
                <w:highlight w:val="none"/>
              </w:rPr>
            </w:pPr>
            <w:r>
              <w:rPr>
                <w:b/>
                <w:bCs/>
                <w:color w:val="auto"/>
              </w:rPr>
              <w:t>（</w:t>
            </w:r>
            <w:r>
              <w:rPr>
                <w:rFonts w:hint="eastAsia"/>
                <w:b/>
                <w:bCs/>
                <w:color w:val="auto"/>
                <w:lang w:val="en-US" w:eastAsia="zh-CN"/>
              </w:rPr>
              <w:t>3</w:t>
            </w:r>
            <w:r>
              <w:rPr>
                <w:b/>
                <w:bCs/>
                <w:color w:val="auto"/>
              </w:rPr>
              <w:t>）</w:t>
            </w:r>
            <w:r>
              <w:rPr>
                <w:rFonts w:hint="eastAsia"/>
                <w:b/>
                <w:bCs/>
                <w:color w:val="auto"/>
                <w:highlight w:val="none"/>
                <w:lang w:val="en-US" w:eastAsia="zh-CN"/>
              </w:rPr>
              <w:t>废水</w:t>
            </w:r>
            <w:r>
              <w:rPr>
                <w:b/>
                <w:bCs/>
                <w:color w:val="auto"/>
                <w:highlight w:val="none"/>
              </w:rPr>
              <w:t>处理依托</w:t>
            </w:r>
            <w:r>
              <w:rPr>
                <w:rFonts w:hint="eastAsia"/>
                <w:b/>
                <w:bCs/>
                <w:color w:val="auto"/>
                <w:highlight w:val="none"/>
                <w:lang w:val="en-US" w:eastAsia="zh-CN"/>
              </w:rPr>
              <w:t>山南新区</w:t>
            </w:r>
            <w:r>
              <w:rPr>
                <w:rFonts w:hint="eastAsia"/>
                <w:b/>
                <w:bCs/>
                <w:color w:val="auto"/>
                <w:highlight w:val="none"/>
              </w:rPr>
              <w:t>污水处理厂处理</w:t>
            </w:r>
            <w:r>
              <w:rPr>
                <w:b/>
                <w:bCs/>
                <w:color w:val="auto"/>
                <w:highlight w:val="none"/>
              </w:rPr>
              <w:t>可行性</w:t>
            </w:r>
            <w:r>
              <w:rPr>
                <w:rFonts w:hint="eastAsia"/>
                <w:b/>
                <w:bCs/>
                <w:color w:val="auto"/>
                <w:highlight w:val="none"/>
              </w:rPr>
              <w:t>分析</w:t>
            </w:r>
          </w:p>
          <w:p w14:paraId="6CD7385D">
            <w:pPr>
              <w:keepNext w:val="0"/>
              <w:keepLines w:val="0"/>
              <w:pageBreakBefore w:val="0"/>
              <w:widowControl w:val="0"/>
              <w:kinsoku/>
              <w:wordWrap/>
              <w:overflowPunct/>
              <w:topLinePunct w:val="0"/>
              <w:autoSpaceDE/>
              <w:autoSpaceDN/>
              <w:bidi w:val="0"/>
              <w:snapToGrid/>
              <w:spacing w:line="360" w:lineRule="auto"/>
              <w:jc w:val="both"/>
              <w:rPr>
                <w:b/>
                <w:bCs/>
                <w:color w:val="auto"/>
                <w:highlight w:val="none"/>
              </w:rPr>
            </w:pPr>
            <w:r>
              <w:rPr>
                <w:rFonts w:hint="eastAsia"/>
                <w:b/>
                <w:bCs/>
                <w:color w:val="auto"/>
                <w:highlight w:val="none"/>
                <w:lang w:eastAsia="zh-CN"/>
              </w:rPr>
              <w:t>①</w:t>
            </w:r>
            <w:r>
              <w:rPr>
                <w:rFonts w:hint="eastAsia"/>
                <w:b/>
                <w:bCs/>
                <w:color w:val="auto"/>
                <w:highlight w:val="none"/>
                <w:lang w:val="en-US" w:eastAsia="zh-CN"/>
              </w:rPr>
              <w:t>山南新区</w:t>
            </w:r>
            <w:r>
              <w:rPr>
                <w:rFonts w:hint="eastAsia"/>
                <w:b/>
                <w:bCs/>
                <w:color w:val="auto"/>
                <w:highlight w:val="none"/>
              </w:rPr>
              <w:t>污水处理厂</w:t>
            </w:r>
            <w:r>
              <w:rPr>
                <w:b/>
                <w:bCs/>
                <w:color w:val="auto"/>
                <w:highlight w:val="none"/>
              </w:rPr>
              <w:t>简述</w:t>
            </w:r>
          </w:p>
          <w:p w14:paraId="670F9BC4">
            <w:pPr>
              <w:keepNext w:val="0"/>
              <w:keepLines w:val="0"/>
              <w:pageBreakBefore w:val="0"/>
              <w:widowControl w:val="0"/>
              <w:kinsoku/>
              <w:wordWrap/>
              <w:overflowPunct/>
              <w:topLinePunct w:val="0"/>
              <w:autoSpaceDE/>
              <w:autoSpaceDN/>
              <w:bidi w:val="0"/>
              <w:snapToGrid/>
              <w:spacing w:line="360" w:lineRule="auto"/>
              <w:jc w:val="both"/>
              <w:rPr>
                <w:color w:val="auto"/>
                <w:highlight w:val="none"/>
              </w:rPr>
            </w:pPr>
            <w:r>
              <w:rPr>
                <w:color w:val="auto"/>
                <w:highlight w:val="none"/>
              </w:rPr>
              <w:t>山南污水处理厂位于淮南市山南新区东南部大通区孔店乡马厂村，项目近期 建设规模为日处理污水5万吨，远期建设规模为日处理污水10万吨。</w:t>
            </w:r>
          </w:p>
          <w:p w14:paraId="756A3BBB">
            <w:pPr>
              <w:keepNext w:val="0"/>
              <w:keepLines w:val="0"/>
              <w:pageBreakBefore w:val="0"/>
              <w:widowControl w:val="0"/>
              <w:kinsoku/>
              <w:wordWrap/>
              <w:overflowPunct/>
              <w:topLinePunct w:val="0"/>
              <w:autoSpaceDE/>
              <w:autoSpaceDN/>
              <w:bidi w:val="0"/>
              <w:snapToGrid/>
              <w:spacing w:line="360" w:lineRule="auto"/>
              <w:jc w:val="both"/>
              <w:rPr>
                <w:b/>
                <w:bCs/>
                <w:color w:val="auto"/>
                <w:highlight w:val="none"/>
              </w:rPr>
            </w:pPr>
            <w:r>
              <w:rPr>
                <w:rFonts w:hint="eastAsia"/>
                <w:b/>
                <w:bCs/>
                <w:color w:val="auto"/>
                <w:highlight w:val="none"/>
                <w:lang w:eastAsia="zh-CN"/>
              </w:rPr>
              <w:t>②</w:t>
            </w:r>
            <w:r>
              <w:rPr>
                <w:rFonts w:hint="eastAsia"/>
                <w:b/>
                <w:bCs/>
                <w:color w:val="auto"/>
                <w:highlight w:val="none"/>
              </w:rPr>
              <w:t>污水处理厂</w:t>
            </w:r>
            <w:r>
              <w:rPr>
                <w:b/>
                <w:bCs/>
                <w:color w:val="auto"/>
                <w:highlight w:val="none"/>
              </w:rPr>
              <w:t>收水范围</w:t>
            </w:r>
          </w:p>
          <w:p w14:paraId="78B318FC">
            <w:pPr>
              <w:pStyle w:val="47"/>
              <w:keepNext w:val="0"/>
              <w:keepLines w:val="0"/>
              <w:pageBreakBefore w:val="0"/>
              <w:widowControl w:val="0"/>
              <w:kinsoku/>
              <w:wordWrap/>
              <w:overflowPunct/>
              <w:topLinePunct w:val="0"/>
              <w:autoSpaceDE/>
              <w:autoSpaceDN/>
              <w:bidi w:val="0"/>
              <w:snapToGrid/>
              <w:spacing w:line="360" w:lineRule="auto"/>
              <w:ind w:left="95" w:right="96" w:firstLine="507"/>
              <w:jc w:val="both"/>
              <w:rPr>
                <w:rFonts w:hint="default" w:ascii="Times New Roman" w:hAnsi="Times New Roman" w:cs="Times New Roman"/>
                <w:color w:val="auto"/>
                <w:highlight w:val="none"/>
              </w:rPr>
            </w:pPr>
            <w:r>
              <w:rPr>
                <w:rFonts w:hint="default" w:ascii="Times New Roman" w:hAnsi="Times New Roman" w:cs="Times New Roman"/>
                <w:color w:val="auto"/>
                <w:highlight w:val="none"/>
              </w:rPr>
              <w:t>山南污水处理厂服务范围主要为</w:t>
            </w:r>
            <w:r>
              <w:rPr>
                <w:rFonts w:hint="default" w:ascii="Times New Roman" w:hAnsi="Times New Roman" w:cs="Times New Roman"/>
                <w:color w:val="auto"/>
                <w:highlight w:val="none"/>
                <w:lang w:val="en-US" w:eastAsia="zh-CN"/>
              </w:rPr>
              <w:t>淮南高新技术开发区，</w:t>
            </w:r>
            <w:r>
              <w:rPr>
                <w:rFonts w:hint="default" w:ascii="Times New Roman" w:hAnsi="Times New Roman" w:cs="Times New Roman"/>
                <w:color w:val="auto"/>
                <w:highlight w:val="none"/>
              </w:rPr>
              <w:t>按一级A标准（达到再生水利用标准）设计，配套建设污水管网51.35公里，用地约4.5公顷</w:t>
            </w:r>
            <w:r>
              <w:rPr>
                <w:rFonts w:hint="default" w:ascii="Times New Roman" w:hAnsi="Times New Roman" w:cs="Times New Roman"/>
                <w:color w:val="auto"/>
                <w:spacing w:val="-4"/>
                <w:highlight w:val="none"/>
              </w:rPr>
              <w:t>。</w:t>
            </w:r>
          </w:p>
          <w:p w14:paraId="3E72320C">
            <w:pPr>
              <w:keepNext w:val="0"/>
              <w:keepLines w:val="0"/>
              <w:pageBreakBefore w:val="0"/>
              <w:widowControl w:val="0"/>
              <w:kinsoku/>
              <w:wordWrap/>
              <w:overflowPunct/>
              <w:topLinePunct w:val="0"/>
              <w:autoSpaceDE/>
              <w:autoSpaceDN/>
              <w:bidi w:val="0"/>
              <w:snapToGrid/>
              <w:spacing w:line="360" w:lineRule="auto"/>
              <w:jc w:val="both"/>
              <w:rPr>
                <w:b/>
                <w:bCs/>
                <w:color w:val="auto"/>
                <w:highlight w:val="none"/>
              </w:rPr>
            </w:pPr>
            <w:r>
              <w:rPr>
                <w:rFonts w:hint="eastAsia"/>
                <w:b/>
                <w:bCs/>
                <w:color w:val="auto"/>
                <w:highlight w:val="none"/>
                <w:lang w:eastAsia="zh-CN"/>
              </w:rPr>
              <w:t>③</w:t>
            </w:r>
            <w:r>
              <w:rPr>
                <w:rFonts w:hint="eastAsia"/>
                <w:b/>
                <w:bCs/>
                <w:color w:val="auto"/>
                <w:highlight w:val="none"/>
              </w:rPr>
              <w:t>处理</w:t>
            </w:r>
            <w:r>
              <w:rPr>
                <w:b/>
                <w:bCs/>
                <w:color w:val="auto"/>
                <w:highlight w:val="none"/>
              </w:rPr>
              <w:t>工艺</w:t>
            </w:r>
          </w:p>
          <w:p w14:paraId="6E844E98">
            <w:pPr>
              <w:keepNext w:val="0"/>
              <w:keepLines w:val="0"/>
              <w:pageBreakBefore w:val="0"/>
              <w:widowControl w:val="0"/>
              <w:kinsoku/>
              <w:wordWrap/>
              <w:overflowPunct/>
              <w:topLinePunct w:val="0"/>
              <w:autoSpaceDE/>
              <w:autoSpaceDN/>
              <w:bidi w:val="0"/>
              <w:snapToGrid/>
              <w:spacing w:line="360" w:lineRule="auto"/>
              <w:jc w:val="both"/>
              <w:rPr>
                <w:rFonts w:hint="eastAsia"/>
                <w:color w:val="auto"/>
                <w:highlight w:val="none"/>
              </w:rPr>
            </w:pPr>
            <w:r>
              <w:rPr>
                <w:rFonts w:hint="eastAsia"/>
                <w:color w:val="auto"/>
                <w:highlight w:val="none"/>
              </w:rPr>
              <w:t>山南新区污水处理厂采用A</w:t>
            </w:r>
            <w:r>
              <w:rPr>
                <w:rFonts w:hint="eastAsia"/>
                <w:color w:val="auto"/>
                <w:highlight w:val="none"/>
                <w:vertAlign w:val="superscript"/>
                <w:lang w:val="en-US" w:eastAsia="zh-CN"/>
              </w:rPr>
              <w:t>2</w:t>
            </w:r>
            <w:r>
              <w:rPr>
                <w:rFonts w:hint="eastAsia"/>
                <w:color w:val="auto"/>
                <w:highlight w:val="none"/>
                <w:lang w:val="en-US" w:eastAsia="zh-CN"/>
              </w:rPr>
              <w:t>O</w:t>
            </w:r>
            <w:r>
              <w:rPr>
                <w:rFonts w:hint="eastAsia"/>
                <w:color w:val="auto"/>
                <w:highlight w:val="none"/>
              </w:rPr>
              <w:t>污水处理工艺，污水处理工艺流程见下图所示。</w:t>
            </w:r>
          </w:p>
          <w:p w14:paraId="1DF11145">
            <w:pPr>
              <w:keepNext w:val="0"/>
              <w:keepLines w:val="0"/>
              <w:pageBreakBefore w:val="0"/>
              <w:widowControl w:val="0"/>
              <w:kinsoku/>
              <w:wordWrap/>
              <w:overflowPunct/>
              <w:topLinePunct w:val="0"/>
              <w:autoSpaceDE/>
              <w:autoSpaceDN/>
              <w:bidi w:val="0"/>
              <w:snapToGrid/>
              <w:spacing w:line="360" w:lineRule="auto"/>
              <w:ind w:left="0" w:leftChars="0" w:firstLine="0" w:firstLineChars="0"/>
              <w:jc w:val="both"/>
              <w:rPr>
                <w:rFonts w:hint="eastAsia" w:eastAsia="宋体"/>
                <w:color w:val="auto"/>
                <w:highlight w:val="none"/>
                <w:lang w:eastAsia="zh-CN"/>
              </w:rPr>
            </w:pPr>
            <w:r>
              <w:rPr>
                <w:rFonts w:hint="eastAsia" w:eastAsia="宋体"/>
                <w:color w:val="auto"/>
                <w:highlight w:val="none"/>
                <w:lang w:eastAsia="zh-CN"/>
              </w:rPr>
              <w:drawing>
                <wp:inline distT="0" distB="0" distL="114300" distR="114300">
                  <wp:extent cx="5267960" cy="2150745"/>
                  <wp:effectExtent l="0" t="0" r="8890" b="1905"/>
                  <wp:docPr id="5" name="图片 5" descr="17333025904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33302590440"/>
                          <pic:cNvPicPr>
                            <a:picLocks noChangeAspect="1"/>
                          </pic:cNvPicPr>
                        </pic:nvPicPr>
                        <pic:blipFill>
                          <a:blip r:embed="rId13"/>
                          <a:stretch>
                            <a:fillRect/>
                          </a:stretch>
                        </pic:blipFill>
                        <pic:spPr>
                          <a:xfrm>
                            <a:off x="0" y="0"/>
                            <a:ext cx="5267960" cy="2150745"/>
                          </a:xfrm>
                          <a:prstGeom prst="rect">
                            <a:avLst/>
                          </a:prstGeom>
                        </pic:spPr>
                      </pic:pic>
                    </a:graphicData>
                  </a:graphic>
                </wp:inline>
              </w:drawing>
            </w:r>
          </w:p>
          <w:p w14:paraId="09A38133">
            <w:pPr>
              <w:pStyle w:val="29"/>
              <w:keepNext w:val="0"/>
              <w:keepLines w:val="0"/>
              <w:pageBreakBefore w:val="0"/>
              <w:widowControl w:val="0"/>
              <w:kinsoku/>
              <w:wordWrap/>
              <w:overflowPunct/>
              <w:topLinePunct w:val="0"/>
              <w:autoSpaceDE/>
              <w:autoSpaceDN/>
              <w:bidi w:val="0"/>
              <w:snapToGrid/>
              <w:spacing w:before="0" w:beforeLines="0" w:line="360" w:lineRule="auto"/>
              <w:rPr>
                <w:rFonts w:hint="eastAsia"/>
                <w:color w:val="auto"/>
                <w:highlight w:val="none"/>
              </w:rPr>
            </w:pPr>
            <w:r>
              <w:rPr>
                <w:rFonts w:hint="eastAsia"/>
                <w:color w:val="auto"/>
                <w:highlight w:val="none"/>
                <w:lang w:val="en-US" w:eastAsia="zh-CN"/>
              </w:rPr>
              <w:t>图4-2  山南新区污水处理厂污水处理工艺流程图</w:t>
            </w:r>
          </w:p>
          <w:p w14:paraId="6744E95E">
            <w:pPr>
              <w:keepNext w:val="0"/>
              <w:keepLines w:val="0"/>
              <w:pageBreakBefore w:val="0"/>
              <w:widowControl w:val="0"/>
              <w:kinsoku/>
              <w:wordWrap/>
              <w:overflowPunct/>
              <w:topLinePunct w:val="0"/>
              <w:autoSpaceDE/>
              <w:autoSpaceDN/>
              <w:bidi w:val="0"/>
              <w:snapToGrid/>
              <w:spacing w:line="360" w:lineRule="auto"/>
              <w:jc w:val="both"/>
              <w:rPr>
                <w:rFonts w:hint="eastAsia"/>
                <w:color w:val="auto"/>
                <w:highlight w:val="none"/>
              </w:rPr>
            </w:pPr>
            <w:r>
              <w:rPr>
                <w:rFonts w:hint="eastAsia"/>
                <w:b/>
                <w:bCs/>
                <w:color w:val="auto"/>
                <w:highlight w:val="none"/>
              </w:rPr>
              <w:t>工艺说明</w:t>
            </w:r>
            <w:r>
              <w:rPr>
                <w:rFonts w:hint="eastAsia"/>
                <w:b/>
                <w:bCs/>
                <w:color w:val="auto"/>
                <w:highlight w:val="none"/>
                <w:lang w:eastAsia="zh-CN"/>
              </w:rPr>
              <w:t>：</w:t>
            </w:r>
            <w:r>
              <w:rPr>
                <w:rFonts w:hint="eastAsia"/>
                <w:color w:val="auto"/>
                <w:highlight w:val="none"/>
              </w:rPr>
              <w:t>来自市政管网的污水先经粗格栅去除较大的漂浮物后</w:t>
            </w:r>
            <w:r>
              <w:rPr>
                <w:rFonts w:hint="eastAsia"/>
                <w:color w:val="auto"/>
                <w:highlight w:val="none"/>
                <w:lang w:eastAsia="zh-CN"/>
              </w:rPr>
              <w:t>，</w:t>
            </w:r>
            <w:r>
              <w:rPr>
                <w:rFonts w:hint="eastAsia"/>
                <w:color w:val="auto"/>
                <w:highlight w:val="none"/>
              </w:rPr>
              <w:t>进入进水泵房的吸水井。污水经提升后先经细格栅进一步去除污水中细小漂浮物后再进入沉砂池去除污水中沉砂</w:t>
            </w:r>
            <w:r>
              <w:rPr>
                <w:rFonts w:hint="eastAsia"/>
                <w:color w:val="auto"/>
                <w:highlight w:val="none"/>
                <w:lang w:eastAsia="zh-CN"/>
              </w:rPr>
              <w:t>，</w:t>
            </w:r>
            <w:r>
              <w:rPr>
                <w:rFonts w:hint="eastAsia"/>
                <w:color w:val="auto"/>
                <w:highlight w:val="none"/>
              </w:rPr>
              <w:t>防止沉砂在后续构筑物中沉积，以保证氧化沟的正常运行。沉砂池集砂区中的砂采用压缩空气提升进入砂水分离器，砂在砂水分离器中与水分离后，砂粒自行排入贮存斗中外运。</w:t>
            </w:r>
          </w:p>
          <w:p w14:paraId="6BEA75F9">
            <w:pPr>
              <w:keepNext w:val="0"/>
              <w:keepLines w:val="0"/>
              <w:pageBreakBefore w:val="0"/>
              <w:widowControl w:val="0"/>
              <w:kinsoku/>
              <w:wordWrap/>
              <w:overflowPunct/>
              <w:topLinePunct w:val="0"/>
              <w:autoSpaceDE/>
              <w:autoSpaceDN/>
              <w:bidi w:val="0"/>
              <w:snapToGrid/>
              <w:spacing w:line="360" w:lineRule="auto"/>
              <w:jc w:val="both"/>
              <w:rPr>
                <w:rFonts w:hint="eastAsia"/>
                <w:color w:val="auto"/>
                <w:highlight w:val="none"/>
              </w:rPr>
            </w:pPr>
            <w:r>
              <w:rPr>
                <w:rFonts w:hint="eastAsia"/>
                <w:color w:val="auto"/>
                <w:highlight w:val="none"/>
              </w:rPr>
              <w:t>沉砂池出水进入厌氧池。厌氧池的设置可强化生化系统生物除磷效果确保二沉池出水总磷达标</w:t>
            </w:r>
            <w:r>
              <w:rPr>
                <w:rFonts w:hint="eastAsia"/>
                <w:color w:val="auto"/>
                <w:highlight w:val="none"/>
                <w:lang w:eastAsia="zh-CN"/>
              </w:rPr>
              <w:t>；</w:t>
            </w:r>
            <w:r>
              <w:rPr>
                <w:rFonts w:hint="eastAsia"/>
                <w:color w:val="auto"/>
                <w:highlight w:val="none"/>
              </w:rPr>
              <w:t>另可使回流污泥在厌氧状态下，抑制丝状菌的过量生长，改善污泥在最终沉淀池的沉淀性能。</w:t>
            </w:r>
          </w:p>
          <w:p w14:paraId="76A38963">
            <w:pPr>
              <w:keepNext w:val="0"/>
              <w:keepLines w:val="0"/>
              <w:pageBreakBefore w:val="0"/>
              <w:widowControl w:val="0"/>
              <w:kinsoku/>
              <w:wordWrap/>
              <w:overflowPunct/>
              <w:topLinePunct w:val="0"/>
              <w:autoSpaceDE/>
              <w:autoSpaceDN/>
              <w:bidi w:val="0"/>
              <w:snapToGrid/>
              <w:spacing w:line="360" w:lineRule="auto"/>
              <w:jc w:val="both"/>
              <w:rPr>
                <w:rFonts w:hint="eastAsia"/>
                <w:color w:val="auto"/>
                <w:highlight w:val="none"/>
              </w:rPr>
            </w:pPr>
            <w:r>
              <w:rPr>
                <w:rFonts w:hint="eastAsia"/>
                <w:color w:val="auto"/>
                <w:highlight w:val="none"/>
              </w:rPr>
              <w:t>厌氧池的出水经配水井分别进入两组氧化沟。在缺氧段原污水和沟内大量的循环水混合，反硝化细菌利用原污水中的碳源使硝态氮还原，释放出氮气</w:t>
            </w:r>
            <w:r>
              <w:rPr>
                <w:rFonts w:hint="eastAsia"/>
                <w:color w:val="auto"/>
                <w:highlight w:val="none"/>
                <w:lang w:eastAsia="zh-CN"/>
              </w:rPr>
              <w:t>，</w:t>
            </w:r>
            <w:r>
              <w:rPr>
                <w:rFonts w:hint="eastAsia"/>
                <w:color w:val="auto"/>
                <w:highlight w:val="none"/>
              </w:rPr>
              <w:t>同时使有机物得到部分降解。在好氧段氨氮在硝化细菌作用下转化为硝态氮</w:t>
            </w:r>
            <w:r>
              <w:rPr>
                <w:rFonts w:hint="eastAsia"/>
                <w:color w:val="auto"/>
                <w:highlight w:val="none"/>
                <w:lang w:eastAsia="zh-CN"/>
              </w:rPr>
              <w:t>，</w:t>
            </w:r>
            <w:r>
              <w:rPr>
                <w:rFonts w:hint="eastAsia"/>
                <w:color w:val="auto"/>
                <w:highlight w:val="none"/>
              </w:rPr>
              <w:t>另外在硝化反应的同时</w:t>
            </w:r>
            <w:r>
              <w:rPr>
                <w:rFonts w:hint="eastAsia"/>
                <w:color w:val="auto"/>
                <w:highlight w:val="none"/>
                <w:lang w:eastAsia="zh-CN"/>
              </w:rPr>
              <w:t>，</w:t>
            </w:r>
            <w:r>
              <w:rPr>
                <w:rFonts w:hint="eastAsia"/>
                <w:color w:val="auto"/>
                <w:highlight w:val="none"/>
              </w:rPr>
              <w:t>经反硝化处理后剩余的有机物在好氧段进一步被氧化分解。</w:t>
            </w:r>
          </w:p>
          <w:p w14:paraId="1199BB98">
            <w:pPr>
              <w:keepNext w:val="0"/>
              <w:keepLines w:val="0"/>
              <w:pageBreakBefore w:val="0"/>
              <w:widowControl w:val="0"/>
              <w:kinsoku/>
              <w:wordWrap/>
              <w:overflowPunct/>
              <w:topLinePunct w:val="0"/>
              <w:autoSpaceDE/>
              <w:autoSpaceDN/>
              <w:bidi w:val="0"/>
              <w:snapToGrid/>
              <w:spacing w:line="360" w:lineRule="auto"/>
              <w:jc w:val="both"/>
              <w:rPr>
                <w:rFonts w:hint="eastAsia"/>
                <w:color w:val="auto"/>
                <w:highlight w:val="none"/>
              </w:rPr>
            </w:pPr>
            <w:r>
              <w:rPr>
                <w:rFonts w:hint="eastAsia"/>
                <w:color w:val="auto"/>
                <w:highlight w:val="none"/>
              </w:rPr>
              <w:t>氧化沟的出水进入二沉池，二沉池采用全桥式刮吸泥机排泥</w:t>
            </w:r>
            <w:r>
              <w:rPr>
                <w:rFonts w:hint="eastAsia"/>
                <w:color w:val="auto"/>
                <w:highlight w:val="none"/>
                <w:lang w:eastAsia="zh-CN"/>
              </w:rPr>
              <w:t>，</w:t>
            </w:r>
            <w:r>
              <w:rPr>
                <w:rFonts w:hint="eastAsia"/>
                <w:color w:val="auto"/>
                <w:highlight w:val="none"/>
              </w:rPr>
              <w:t>沉淀于底部的活性污泥被刮泥机刮入二沉池中部，再通过排泥管排入回流及剩余污泥泵站，二沉池水面上的浮渣由刮泥机刮渣板刮入浮渣斗中。</w:t>
            </w:r>
          </w:p>
          <w:p w14:paraId="1B9E8B19">
            <w:pPr>
              <w:bidi w:val="0"/>
              <w:jc w:val="both"/>
              <w:rPr>
                <w:rFonts w:hint="eastAsia"/>
                <w:color w:val="auto"/>
                <w:highlight w:val="none"/>
              </w:rPr>
            </w:pPr>
            <w:r>
              <w:rPr>
                <w:rFonts w:hint="eastAsia"/>
                <w:color w:val="auto"/>
                <w:highlight w:val="none"/>
              </w:rPr>
              <w:t>二沉池的出水经过紫外消毒，以杀死污水中的致病微生物和大肠菌群</w:t>
            </w:r>
            <w:r>
              <w:rPr>
                <w:rFonts w:hint="eastAsia"/>
                <w:color w:val="auto"/>
                <w:highlight w:val="none"/>
                <w:lang w:eastAsia="zh-CN"/>
              </w:rPr>
              <w:t>，</w:t>
            </w:r>
            <w:r>
              <w:rPr>
                <w:rFonts w:hint="eastAsia"/>
                <w:color w:val="auto"/>
                <w:highlight w:val="none"/>
              </w:rPr>
              <w:t>消毒后的出水达标排放。二沉池的活性污泥排入泵站集泥池。回流由污泥回流泵提升后，通过污泥总管送至污泥分配井</w:t>
            </w:r>
            <w:r>
              <w:rPr>
                <w:rFonts w:hint="eastAsia"/>
                <w:color w:val="auto"/>
                <w:highlight w:val="none"/>
                <w:lang w:eastAsia="zh-CN"/>
              </w:rPr>
              <w:t>；</w:t>
            </w:r>
            <w:r>
              <w:rPr>
                <w:rFonts w:hint="eastAsia"/>
                <w:color w:val="auto"/>
                <w:highlight w:val="none"/>
              </w:rPr>
              <w:t>剩余污泥由剩余污泥泵加压送至污泥浓缩脱水间，污泥经过压缩脱水后外运。</w:t>
            </w:r>
          </w:p>
          <w:p w14:paraId="266F51FA">
            <w:pPr>
              <w:numPr>
                <w:ilvl w:val="0"/>
                <w:numId w:val="0"/>
              </w:numPr>
              <w:bidi w:val="0"/>
              <w:ind w:leftChars="200"/>
              <w:jc w:val="both"/>
              <w:rPr>
                <w:rFonts w:hint="eastAsia"/>
                <w:b/>
                <w:bCs/>
                <w:color w:val="auto"/>
                <w:highlight w:val="none"/>
                <w:lang w:eastAsia="zh-CN"/>
              </w:rPr>
            </w:pPr>
            <w:r>
              <w:rPr>
                <w:rFonts w:hint="eastAsia"/>
                <w:b/>
                <w:bCs/>
                <w:color w:val="auto"/>
                <w:highlight w:val="none"/>
                <w:lang w:eastAsia="zh-CN"/>
              </w:rPr>
              <w:t>④依托设施可行性分析</w:t>
            </w:r>
          </w:p>
          <w:p w14:paraId="1E0C6309">
            <w:pPr>
              <w:numPr>
                <w:ilvl w:val="0"/>
                <w:numId w:val="0"/>
              </w:numPr>
              <w:spacing w:line="360" w:lineRule="auto"/>
              <w:ind w:leftChars="200"/>
              <w:jc w:val="both"/>
              <w:rPr>
                <w:rFonts w:hint="default"/>
                <w:b/>
                <w:bCs/>
                <w:color w:val="auto"/>
                <w:highlight w:val="none"/>
                <w:lang w:val="en-US" w:eastAsia="zh-CN"/>
              </w:rPr>
            </w:pPr>
            <w:r>
              <w:rPr>
                <w:rFonts w:hint="eastAsia"/>
                <w:b/>
                <w:bCs/>
                <w:color w:val="auto"/>
                <w:sz w:val="24"/>
                <w:szCs w:val="20"/>
                <w:highlight w:val="none"/>
                <w:lang w:val="en-US" w:eastAsia="zh-CN"/>
              </w:rPr>
              <w:t>1）、</w:t>
            </w:r>
            <w:r>
              <w:rPr>
                <w:b/>
                <w:bCs/>
                <w:color w:val="auto"/>
                <w:sz w:val="24"/>
                <w:szCs w:val="20"/>
                <w:highlight w:val="none"/>
              </w:rPr>
              <w:t>污水</w:t>
            </w:r>
            <w:r>
              <w:rPr>
                <w:rFonts w:hint="eastAsia"/>
                <w:b/>
                <w:bCs/>
                <w:color w:val="auto"/>
                <w:sz w:val="24"/>
                <w:szCs w:val="20"/>
                <w:highlight w:val="none"/>
                <w:lang w:val="en-US" w:eastAsia="zh-CN"/>
              </w:rPr>
              <w:t>水质、</w:t>
            </w:r>
            <w:r>
              <w:rPr>
                <w:b/>
                <w:bCs/>
                <w:color w:val="auto"/>
                <w:sz w:val="24"/>
                <w:szCs w:val="20"/>
                <w:highlight w:val="none"/>
              </w:rPr>
              <w:t>水量纳管可行</w:t>
            </w:r>
          </w:p>
          <w:p w14:paraId="27290FDE">
            <w:pPr>
              <w:bidi w:val="0"/>
              <w:rPr>
                <w:rFonts w:hint="eastAsia"/>
                <w:color w:val="auto"/>
                <w:highlight w:val="none"/>
              </w:rPr>
            </w:pPr>
            <w:r>
              <w:rPr>
                <w:color w:val="auto"/>
                <w:highlight w:val="none"/>
              </w:rPr>
              <w:t>项目所在区域在</w:t>
            </w:r>
            <w:r>
              <w:rPr>
                <w:rFonts w:hint="eastAsia"/>
                <w:color w:val="auto"/>
                <w:highlight w:val="none"/>
                <w:lang w:val="en-US" w:eastAsia="zh-CN"/>
              </w:rPr>
              <w:t>山南新区污水处理厂</w:t>
            </w:r>
            <w:r>
              <w:rPr>
                <w:color w:val="auto"/>
                <w:highlight w:val="none"/>
              </w:rPr>
              <w:t>服务范围内，</w:t>
            </w:r>
            <w:r>
              <w:rPr>
                <w:rFonts w:hint="eastAsia"/>
                <w:color w:val="auto"/>
                <w:highlight w:val="none"/>
              </w:rPr>
              <w:t>建设项目产生的生活污水</w:t>
            </w:r>
            <w:r>
              <w:rPr>
                <w:rFonts w:hint="eastAsia"/>
                <w:color w:val="auto"/>
                <w:highlight w:val="none"/>
                <w:lang w:val="en-US" w:eastAsia="zh-CN"/>
              </w:rPr>
              <w:t>与设备冲洗废水、地面冲洗废水</w:t>
            </w:r>
            <w:r>
              <w:rPr>
                <w:rFonts w:hint="eastAsia"/>
                <w:color w:val="auto"/>
                <w:highlight w:val="none"/>
              </w:rPr>
              <w:t>，</w:t>
            </w:r>
            <w:r>
              <w:rPr>
                <w:rFonts w:hint="eastAsia"/>
                <w:color w:val="auto"/>
                <w:highlight w:val="none"/>
                <w:lang w:val="en-US" w:eastAsia="zh-CN"/>
              </w:rPr>
              <w:t>生活污水</w:t>
            </w:r>
            <w:r>
              <w:rPr>
                <w:rFonts w:hint="eastAsia"/>
                <w:color w:val="auto"/>
                <w:highlight w:val="none"/>
              </w:rPr>
              <w:t>经</w:t>
            </w:r>
            <w:r>
              <w:rPr>
                <w:rFonts w:hint="eastAsia"/>
                <w:color w:val="auto"/>
                <w:highlight w:val="none"/>
                <w:lang w:val="en-US" w:eastAsia="zh-CN"/>
              </w:rPr>
              <w:t>园区</w:t>
            </w:r>
            <w:r>
              <w:rPr>
                <w:rFonts w:hint="eastAsia"/>
                <w:color w:val="auto"/>
                <w:highlight w:val="none"/>
              </w:rPr>
              <w:t>化粪池</w:t>
            </w:r>
            <w:r>
              <w:rPr>
                <w:rFonts w:hint="eastAsia"/>
                <w:color w:val="auto"/>
                <w:highlight w:val="none"/>
                <w:lang w:val="en-US" w:eastAsia="zh-CN"/>
              </w:rPr>
              <w:t>收集后接管市政污水管网，</w:t>
            </w:r>
            <w:r>
              <w:rPr>
                <w:rFonts w:hint="eastAsia"/>
                <w:color w:val="auto"/>
                <w:highlight w:val="none"/>
              </w:rPr>
              <w:t>生产废水经自建污水处理</w:t>
            </w:r>
            <w:r>
              <w:rPr>
                <w:rFonts w:hint="eastAsia"/>
                <w:color w:val="auto"/>
                <w:highlight w:val="none"/>
                <w:lang w:val="en-US" w:eastAsia="zh-CN"/>
              </w:rPr>
              <w:t>设施</w:t>
            </w:r>
            <w:r>
              <w:rPr>
                <w:rFonts w:hint="eastAsia"/>
                <w:color w:val="auto"/>
                <w:highlight w:val="none"/>
              </w:rPr>
              <w:t>处理，废水中主要污染因子为</w:t>
            </w:r>
            <w:r>
              <w:rPr>
                <w:rFonts w:hint="eastAsia"/>
                <w:color w:val="auto"/>
                <w:highlight w:val="none"/>
                <w:lang w:val="en-US" w:eastAsia="zh-CN"/>
              </w:rPr>
              <w:t>pH、</w:t>
            </w:r>
            <w:r>
              <w:rPr>
                <w:color w:val="auto"/>
                <w:highlight w:val="none"/>
              </w:rPr>
              <w:t>COD、BOD</w:t>
            </w:r>
            <w:r>
              <w:rPr>
                <w:color w:val="auto"/>
                <w:highlight w:val="none"/>
                <w:vertAlign w:val="subscript"/>
              </w:rPr>
              <w:t>5</w:t>
            </w:r>
            <w:r>
              <w:rPr>
                <w:color w:val="auto"/>
                <w:highlight w:val="none"/>
              </w:rPr>
              <w:t>、SS、氨氮、TP、TN等</w:t>
            </w:r>
            <w:r>
              <w:rPr>
                <w:rFonts w:hint="eastAsia"/>
                <w:color w:val="auto"/>
                <w:highlight w:val="none"/>
              </w:rPr>
              <w:t>，均为常规污染因子，经处理的废水</w:t>
            </w:r>
            <w:r>
              <w:rPr>
                <w:rFonts w:hint="eastAsia"/>
                <w:color w:val="auto"/>
                <w:highlight w:val="none"/>
                <w:lang w:val="en-US" w:eastAsia="zh-CN"/>
              </w:rPr>
              <w:t>污染</w:t>
            </w:r>
            <w:r>
              <w:rPr>
                <w:rFonts w:hint="eastAsia"/>
                <w:color w:val="auto"/>
                <w:highlight w:val="none"/>
              </w:rPr>
              <w:t>因子满足</w:t>
            </w:r>
            <w:r>
              <w:rPr>
                <w:rFonts w:hint="eastAsia"/>
                <w:color w:val="auto"/>
                <w:highlight w:val="none"/>
                <w:lang w:val="en-US" w:eastAsia="zh-CN"/>
              </w:rPr>
              <w:t>山南新区污水处理厂</w:t>
            </w:r>
            <w:r>
              <w:rPr>
                <w:color w:val="auto"/>
                <w:highlight w:val="none"/>
              </w:rPr>
              <w:t>纳管限值，</w:t>
            </w:r>
            <w:r>
              <w:rPr>
                <w:rFonts w:hint="eastAsia"/>
                <w:color w:val="auto"/>
                <w:highlight w:val="none"/>
              </w:rPr>
              <w:t>且项目水质简单，污水中不含有对污水处理工艺造成不良影响的污染物，不会对</w:t>
            </w:r>
            <w:r>
              <w:rPr>
                <w:rFonts w:hint="eastAsia"/>
                <w:color w:val="auto"/>
                <w:highlight w:val="none"/>
                <w:lang w:val="en-US" w:eastAsia="zh-CN"/>
              </w:rPr>
              <w:t>山南新区污水处理厂</w:t>
            </w:r>
            <w:r>
              <w:rPr>
                <w:rFonts w:hint="eastAsia"/>
                <w:color w:val="auto"/>
                <w:highlight w:val="none"/>
              </w:rPr>
              <w:t>的处理造成冲击，因此项目废水接管</w:t>
            </w:r>
            <w:r>
              <w:rPr>
                <w:rFonts w:hint="eastAsia"/>
                <w:color w:val="auto"/>
                <w:highlight w:val="none"/>
                <w:lang w:val="en-US" w:eastAsia="zh-CN"/>
              </w:rPr>
              <w:t>山南新区污水处理厂</w:t>
            </w:r>
            <w:r>
              <w:rPr>
                <w:rFonts w:hint="eastAsia"/>
                <w:color w:val="auto"/>
                <w:highlight w:val="none"/>
              </w:rPr>
              <w:t>集中处理可行。</w:t>
            </w:r>
          </w:p>
          <w:p w14:paraId="05EBF819">
            <w:pPr>
              <w:bidi w:val="0"/>
              <w:jc w:val="both"/>
              <w:rPr>
                <w:color w:val="auto"/>
                <w:highlight w:val="none"/>
              </w:rPr>
            </w:pPr>
            <w:r>
              <w:rPr>
                <w:color w:val="auto"/>
                <w:highlight w:val="none"/>
              </w:rPr>
              <w:t>项目废水运营期新增污水量为</w:t>
            </w:r>
            <w:r>
              <w:rPr>
                <w:rFonts w:hint="eastAsia"/>
                <w:color w:val="auto"/>
                <w:highlight w:val="none"/>
                <w:lang w:val="en-US" w:eastAsia="zh-CN"/>
              </w:rPr>
              <w:t>29.89</w:t>
            </w:r>
            <w:r>
              <w:rPr>
                <w:color w:val="auto"/>
                <w:highlight w:val="none"/>
              </w:rPr>
              <w:t>m</w:t>
            </w:r>
            <w:r>
              <w:rPr>
                <w:rFonts w:hint="eastAsia"/>
                <w:color w:val="auto"/>
                <w:highlight w:val="none"/>
                <w:vertAlign w:val="superscript"/>
                <w:lang w:val="en-US" w:eastAsia="zh-CN"/>
              </w:rPr>
              <w:t>3</w:t>
            </w:r>
            <w:r>
              <w:rPr>
                <w:color w:val="auto"/>
                <w:highlight w:val="none"/>
              </w:rPr>
              <w:t>/d，占</w:t>
            </w:r>
            <w:r>
              <w:rPr>
                <w:rFonts w:hint="eastAsia"/>
                <w:color w:val="auto"/>
                <w:highlight w:val="none"/>
                <w:lang w:val="en-US" w:eastAsia="zh-CN"/>
              </w:rPr>
              <w:t>山南新区</w:t>
            </w:r>
            <w:r>
              <w:rPr>
                <w:color w:val="auto"/>
                <w:highlight w:val="none"/>
              </w:rPr>
              <w:t>污水处理厂设计处理能力</w:t>
            </w:r>
            <w:r>
              <w:rPr>
                <w:rFonts w:hint="eastAsia"/>
                <w:color w:val="auto"/>
                <w:highlight w:val="none"/>
                <w:lang w:val="en-US" w:eastAsia="zh-CN"/>
              </w:rPr>
              <w:t>5</w:t>
            </w:r>
            <w:r>
              <w:rPr>
                <w:color w:val="auto"/>
                <w:highlight w:val="none"/>
              </w:rPr>
              <w:t>万t/d的</w:t>
            </w:r>
            <w:r>
              <w:rPr>
                <w:rFonts w:hint="eastAsia"/>
                <w:color w:val="auto"/>
                <w:highlight w:val="none"/>
                <w:lang w:eastAsia="zh-CN"/>
              </w:rPr>
              <w:t>0.</w:t>
            </w:r>
            <w:r>
              <w:rPr>
                <w:rFonts w:hint="eastAsia"/>
                <w:color w:val="auto"/>
                <w:highlight w:val="none"/>
                <w:lang w:val="en-US" w:eastAsia="zh-CN"/>
              </w:rPr>
              <w:t>06</w:t>
            </w:r>
            <w:r>
              <w:rPr>
                <w:color w:val="auto"/>
                <w:highlight w:val="none"/>
              </w:rPr>
              <w:t>%，</w:t>
            </w:r>
            <w:r>
              <w:rPr>
                <w:rFonts w:hint="eastAsia"/>
                <w:color w:val="auto"/>
                <w:highlight w:val="none"/>
                <w:lang w:val="en-US" w:eastAsia="zh-CN"/>
              </w:rPr>
              <w:t>山南新区</w:t>
            </w:r>
            <w:r>
              <w:rPr>
                <w:color w:val="auto"/>
                <w:highlight w:val="none"/>
              </w:rPr>
              <w:t>污水处理厂目前接收污水量为</w:t>
            </w:r>
            <w:r>
              <w:rPr>
                <w:rFonts w:hint="eastAsia"/>
                <w:color w:val="auto"/>
                <w:highlight w:val="none"/>
                <w:lang w:val="en-US" w:eastAsia="zh-CN"/>
              </w:rPr>
              <w:t>2.25</w:t>
            </w:r>
            <w:r>
              <w:rPr>
                <w:color w:val="auto"/>
                <w:highlight w:val="none"/>
              </w:rPr>
              <w:t>万t/d，</w:t>
            </w:r>
            <w:r>
              <w:rPr>
                <w:rFonts w:hint="eastAsia"/>
                <w:color w:val="auto"/>
                <w:highlight w:val="none"/>
                <w:lang w:val="en-US" w:eastAsia="zh-CN"/>
              </w:rPr>
              <w:t>剩余处理能力满足本项目水量纳管要求</w:t>
            </w:r>
            <w:r>
              <w:rPr>
                <w:color w:val="auto"/>
                <w:highlight w:val="none"/>
              </w:rPr>
              <w:t>，因此本项目产生的污水不会对污水处理厂造成较大冲击影响。</w:t>
            </w:r>
          </w:p>
          <w:p w14:paraId="32E79F94">
            <w:pPr>
              <w:bidi w:val="0"/>
              <w:jc w:val="both"/>
              <w:rPr>
                <w:b/>
                <w:bCs/>
                <w:color w:val="auto"/>
                <w:highlight w:val="none"/>
              </w:rPr>
            </w:pPr>
            <w:r>
              <w:rPr>
                <w:rFonts w:hint="eastAsia"/>
                <w:b/>
                <w:bCs/>
                <w:color w:val="auto"/>
                <w:highlight w:val="none"/>
                <w:lang w:val="en-US" w:eastAsia="zh-CN"/>
              </w:rPr>
              <w:t>2）、</w:t>
            </w:r>
            <w:r>
              <w:rPr>
                <w:b/>
                <w:bCs/>
                <w:color w:val="auto"/>
                <w:sz w:val="24"/>
                <w:szCs w:val="20"/>
                <w:highlight w:val="none"/>
              </w:rPr>
              <w:t>处理后尾水达标排放</w:t>
            </w:r>
          </w:p>
          <w:p w14:paraId="4EB7EC7B">
            <w:pPr>
              <w:bidi w:val="0"/>
              <w:jc w:val="both"/>
              <w:rPr>
                <w:rFonts w:hint="eastAsia"/>
                <w:color w:val="auto"/>
                <w:highlight w:val="none"/>
              </w:rPr>
            </w:pPr>
            <w:r>
              <w:rPr>
                <w:color w:val="auto"/>
                <w:highlight w:val="none"/>
              </w:rPr>
              <w:t>经深度处理后，尾水可达到《城镇污水处理厂污染物排放标准》</w:t>
            </w:r>
            <w:r>
              <w:rPr>
                <w:rFonts w:hint="eastAsia"/>
                <w:color w:val="auto"/>
                <w:highlight w:val="none"/>
                <w:lang w:eastAsia="zh-CN"/>
              </w:rPr>
              <w:t>（</w:t>
            </w:r>
            <w:r>
              <w:rPr>
                <w:color w:val="auto"/>
                <w:highlight w:val="none"/>
              </w:rPr>
              <w:t>GB18918-2002</w:t>
            </w:r>
            <w:r>
              <w:rPr>
                <w:rFonts w:hint="eastAsia"/>
                <w:color w:val="auto"/>
                <w:highlight w:val="none"/>
                <w:lang w:eastAsia="zh-CN"/>
              </w:rPr>
              <w:t>）</w:t>
            </w:r>
            <w:r>
              <w:rPr>
                <w:color w:val="auto"/>
                <w:highlight w:val="none"/>
              </w:rPr>
              <w:t>中的一级A标准的要求，经调查自运行以来</w:t>
            </w:r>
            <w:r>
              <w:rPr>
                <w:rFonts w:hint="eastAsia"/>
                <w:color w:val="auto"/>
                <w:highlight w:val="none"/>
                <w:lang w:val="en-US" w:eastAsia="zh-CN"/>
              </w:rPr>
              <w:t>山南新区</w:t>
            </w:r>
            <w:r>
              <w:rPr>
                <w:color w:val="auto"/>
                <w:highlight w:val="none"/>
              </w:rPr>
              <w:t>污水处理厂出水水质均可实现稳定达标排放。</w:t>
            </w:r>
          </w:p>
          <w:p w14:paraId="750E0B40">
            <w:pPr>
              <w:bidi w:val="0"/>
              <w:jc w:val="both"/>
              <w:rPr>
                <w:rFonts w:hint="eastAsia"/>
                <w:color w:val="auto"/>
                <w:highlight w:val="none"/>
              </w:rPr>
            </w:pPr>
            <w:r>
              <w:rPr>
                <w:rFonts w:hint="eastAsia"/>
                <w:color w:val="auto"/>
                <w:highlight w:val="none"/>
              </w:rPr>
              <w:t>综上，本项目废水接管</w:t>
            </w:r>
            <w:r>
              <w:rPr>
                <w:rFonts w:hint="eastAsia"/>
                <w:color w:val="auto"/>
                <w:highlight w:val="none"/>
                <w:lang w:val="en-US" w:eastAsia="zh-CN"/>
              </w:rPr>
              <w:t>山南新区</w:t>
            </w:r>
            <w:r>
              <w:rPr>
                <w:color w:val="auto"/>
                <w:highlight w:val="none"/>
              </w:rPr>
              <w:t>污水处理厂</w:t>
            </w:r>
            <w:r>
              <w:rPr>
                <w:rFonts w:hint="eastAsia"/>
                <w:color w:val="auto"/>
                <w:highlight w:val="none"/>
              </w:rPr>
              <w:t>是可行的。</w:t>
            </w:r>
          </w:p>
          <w:p w14:paraId="381192AB">
            <w:pPr>
              <w:bidi w:val="0"/>
              <w:rPr>
                <w:rFonts w:hint="default"/>
                <w:b/>
                <w:bCs/>
                <w:color w:val="auto"/>
                <w:lang w:val="en-US" w:eastAsia="zh-CN"/>
              </w:rPr>
            </w:pPr>
            <w:r>
              <w:rPr>
                <w:rFonts w:hint="eastAsia"/>
                <w:b/>
                <w:bCs/>
                <w:color w:val="auto"/>
                <w:lang w:val="en-US" w:eastAsia="zh-CN"/>
              </w:rPr>
              <w:t>3、监测要求</w:t>
            </w:r>
          </w:p>
          <w:p w14:paraId="5D5A8736">
            <w:pPr>
              <w:bidi w:val="0"/>
              <w:rPr>
                <w:rFonts w:hint="eastAsia"/>
                <w:color w:val="FF0000"/>
                <w:lang w:val="en-US" w:eastAsia="zh-CN"/>
              </w:rPr>
            </w:pPr>
            <w:r>
              <w:rPr>
                <w:rFonts w:hint="eastAsia"/>
                <w:color w:val="auto"/>
                <w:lang w:val="en-US" w:eastAsia="zh-CN"/>
              </w:rPr>
              <w:t>根据《排污单位自行监测技术指南 总则》（HJ819-2017）、《排污许可证申请与核发技术规范 总则》（HJ942-2018）、《</w:t>
            </w:r>
            <w:r>
              <w:rPr>
                <w:rFonts w:hint="default"/>
                <w:color w:val="auto"/>
                <w:highlight w:val="none"/>
                <w:lang w:val="en-US" w:eastAsia="zh-CN"/>
              </w:rPr>
              <w:t>排污许可证申请与核发技术规范食品制造工业一方便食品、食品及饲料添加剂制造工业</w:t>
            </w:r>
            <w:r>
              <w:rPr>
                <w:rFonts w:hint="eastAsia"/>
                <w:color w:val="auto"/>
                <w:lang w:val="en-US" w:eastAsia="zh-CN"/>
              </w:rPr>
              <w:t>》（</w:t>
            </w:r>
            <w:r>
              <w:rPr>
                <w:rFonts w:hint="eastAsia"/>
                <w:color w:val="auto"/>
                <w:highlight w:val="none"/>
                <w:lang w:val="en-US" w:eastAsia="zh-CN"/>
              </w:rPr>
              <w:t>HJ1030.3-2019</w:t>
            </w:r>
            <w:r>
              <w:rPr>
                <w:rFonts w:hint="eastAsia"/>
                <w:color w:val="auto"/>
                <w:lang w:val="en-US" w:eastAsia="zh-CN"/>
              </w:rPr>
              <w:t>）等规定的监测分析方法对污染源进行日常例行监测，设置环境保护图形标志牌，本项目有关废水污染源监测点、监测项目及监测频次见表4-12。</w:t>
            </w:r>
            <w:r>
              <w:rPr>
                <w:rFonts w:hint="eastAsia"/>
                <w:color w:val="FF0000"/>
                <w:lang w:val="en-US" w:eastAsia="zh-CN"/>
              </w:rPr>
              <w:t>因项目租赁园区现有厂房进行生产，且各楼层废水经企业自建污水处理设施处理后经园区污水管网收集后由园区污水总排口排放。故企业二楼自建污水处理设施废水排口应安装实时在线监测系统。</w:t>
            </w:r>
          </w:p>
          <w:p w14:paraId="51398BC7">
            <w:pPr>
              <w:pStyle w:val="29"/>
              <w:bidi w:val="0"/>
              <w:rPr>
                <w:color w:val="auto"/>
              </w:rPr>
            </w:pPr>
            <w:r>
              <w:rPr>
                <w:color w:val="auto"/>
              </w:rPr>
              <w:t>表</w:t>
            </w:r>
            <w:r>
              <w:rPr>
                <w:rFonts w:hint="eastAsia"/>
                <w:color w:val="auto"/>
                <w:lang w:val="en-US" w:eastAsia="zh-CN"/>
              </w:rPr>
              <w:t>4-12  本项目</w:t>
            </w:r>
            <w:r>
              <w:rPr>
                <w:color w:val="auto"/>
              </w:rPr>
              <w:t>监测计划一览表</w:t>
            </w:r>
          </w:p>
          <w:tbl>
            <w:tblPr>
              <w:tblStyle w:val="18"/>
              <w:tblW w:w="8308" w:type="dxa"/>
              <w:jc w:val="center"/>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ayout w:type="fixed"/>
              <w:tblCellMar>
                <w:top w:w="0" w:type="dxa"/>
                <w:left w:w="28" w:type="dxa"/>
                <w:bottom w:w="0" w:type="dxa"/>
                <w:right w:w="28" w:type="dxa"/>
              </w:tblCellMar>
            </w:tblPr>
            <w:tblGrid>
              <w:gridCol w:w="1027"/>
              <w:gridCol w:w="976"/>
              <w:gridCol w:w="4115"/>
              <w:gridCol w:w="900"/>
              <w:gridCol w:w="1290"/>
            </w:tblGrid>
            <w:tr w14:paraId="63175A3E">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2003" w:type="dxa"/>
                  <w:gridSpan w:val="2"/>
                  <w:tcBorders>
                    <w:tl2br w:val="nil"/>
                    <w:tr2bl w:val="nil"/>
                  </w:tcBorders>
                  <w:noWrap w:val="0"/>
                  <w:vAlign w:val="center"/>
                </w:tcPr>
                <w:p w14:paraId="5AB78784">
                  <w:pPr>
                    <w:pStyle w:val="31"/>
                    <w:bidi w:val="0"/>
                    <w:rPr>
                      <w:rFonts w:hint="default"/>
                      <w:b/>
                      <w:bCs/>
                      <w:color w:val="auto"/>
                    </w:rPr>
                  </w:pPr>
                  <w:r>
                    <w:rPr>
                      <w:rFonts w:hint="default"/>
                      <w:b/>
                      <w:bCs/>
                      <w:color w:val="auto"/>
                    </w:rPr>
                    <w:t>监测点位</w:t>
                  </w:r>
                </w:p>
              </w:tc>
              <w:tc>
                <w:tcPr>
                  <w:tcW w:w="4115" w:type="dxa"/>
                  <w:tcBorders>
                    <w:tl2br w:val="nil"/>
                    <w:tr2bl w:val="nil"/>
                  </w:tcBorders>
                  <w:noWrap w:val="0"/>
                  <w:vAlign w:val="center"/>
                </w:tcPr>
                <w:p w14:paraId="0BCE1D32">
                  <w:pPr>
                    <w:pStyle w:val="31"/>
                    <w:bidi w:val="0"/>
                    <w:rPr>
                      <w:rFonts w:hint="default"/>
                      <w:b/>
                      <w:bCs/>
                      <w:color w:val="auto"/>
                    </w:rPr>
                  </w:pPr>
                  <w:r>
                    <w:rPr>
                      <w:rFonts w:hint="default"/>
                      <w:b/>
                      <w:bCs/>
                      <w:color w:val="auto"/>
                    </w:rPr>
                    <w:t>监测因子</w:t>
                  </w:r>
                </w:p>
              </w:tc>
              <w:tc>
                <w:tcPr>
                  <w:tcW w:w="900" w:type="dxa"/>
                  <w:tcBorders>
                    <w:tl2br w:val="nil"/>
                    <w:tr2bl w:val="nil"/>
                  </w:tcBorders>
                  <w:noWrap w:val="0"/>
                  <w:vAlign w:val="center"/>
                </w:tcPr>
                <w:p w14:paraId="71842A89">
                  <w:pPr>
                    <w:pStyle w:val="31"/>
                    <w:bidi w:val="0"/>
                    <w:rPr>
                      <w:rFonts w:hint="default"/>
                      <w:b/>
                      <w:bCs/>
                      <w:color w:val="auto"/>
                    </w:rPr>
                  </w:pPr>
                  <w:r>
                    <w:rPr>
                      <w:rFonts w:hint="default"/>
                      <w:b/>
                      <w:bCs/>
                      <w:color w:val="auto"/>
                    </w:rPr>
                    <w:t>监测频率</w:t>
                  </w:r>
                </w:p>
              </w:tc>
              <w:tc>
                <w:tcPr>
                  <w:tcW w:w="1290" w:type="dxa"/>
                  <w:tcBorders>
                    <w:tl2br w:val="nil"/>
                    <w:tr2bl w:val="nil"/>
                  </w:tcBorders>
                  <w:noWrap w:val="0"/>
                  <w:vAlign w:val="center"/>
                </w:tcPr>
                <w:p w14:paraId="361BBA9B">
                  <w:pPr>
                    <w:pStyle w:val="31"/>
                    <w:bidi w:val="0"/>
                    <w:rPr>
                      <w:rFonts w:hint="default"/>
                      <w:b/>
                      <w:bCs/>
                      <w:color w:val="auto"/>
                      <w:lang w:val="en-US" w:eastAsia="zh-CN"/>
                    </w:rPr>
                  </w:pPr>
                  <w:r>
                    <w:rPr>
                      <w:rFonts w:hint="default"/>
                      <w:b/>
                      <w:bCs/>
                      <w:color w:val="auto"/>
                      <w:lang w:val="en-US" w:eastAsia="zh-CN"/>
                    </w:rPr>
                    <w:t>监测点</w:t>
                  </w:r>
                </w:p>
              </w:tc>
            </w:tr>
            <w:tr w14:paraId="0641537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027" w:type="dxa"/>
                  <w:vMerge w:val="restart"/>
                  <w:tcBorders>
                    <w:tl2br w:val="nil"/>
                    <w:tr2bl w:val="nil"/>
                  </w:tcBorders>
                  <w:noWrap w:val="0"/>
                  <w:vAlign w:val="center"/>
                </w:tcPr>
                <w:p w14:paraId="031C0251">
                  <w:pPr>
                    <w:pStyle w:val="31"/>
                    <w:bidi w:val="0"/>
                    <w:rPr>
                      <w:rFonts w:hint="default"/>
                      <w:color w:val="auto"/>
                      <w:lang w:val="en-US" w:eastAsia="zh-CN"/>
                    </w:rPr>
                  </w:pPr>
                  <w:r>
                    <w:rPr>
                      <w:rFonts w:hint="eastAsia"/>
                      <w:color w:val="auto"/>
                      <w:lang w:val="en-US" w:eastAsia="zh-CN"/>
                    </w:rPr>
                    <w:t>废水排口</w:t>
                  </w:r>
                </w:p>
              </w:tc>
              <w:tc>
                <w:tcPr>
                  <w:tcW w:w="976" w:type="dxa"/>
                  <w:vMerge w:val="restart"/>
                  <w:tcBorders>
                    <w:tl2br w:val="nil"/>
                    <w:tr2bl w:val="nil"/>
                  </w:tcBorders>
                  <w:noWrap w:val="0"/>
                  <w:vAlign w:val="center"/>
                </w:tcPr>
                <w:p w14:paraId="32C67246">
                  <w:pPr>
                    <w:pStyle w:val="31"/>
                    <w:bidi w:val="0"/>
                    <w:rPr>
                      <w:rFonts w:hint="default"/>
                      <w:color w:val="auto"/>
                      <w:lang w:val="en-US" w:eastAsia="zh-CN"/>
                    </w:rPr>
                  </w:pPr>
                  <w:r>
                    <w:rPr>
                      <w:rFonts w:hint="eastAsia"/>
                      <w:color w:val="auto"/>
                      <w:lang w:val="en-US" w:eastAsia="zh-CN"/>
                    </w:rPr>
                    <w:t>DW001</w:t>
                  </w:r>
                </w:p>
              </w:tc>
              <w:tc>
                <w:tcPr>
                  <w:tcW w:w="4115" w:type="dxa"/>
                  <w:tcBorders>
                    <w:tl2br w:val="nil"/>
                    <w:tr2bl w:val="nil"/>
                  </w:tcBorders>
                  <w:noWrap w:val="0"/>
                  <w:vAlign w:val="center"/>
                </w:tcPr>
                <w:p w14:paraId="53F2E6DF">
                  <w:pPr>
                    <w:pStyle w:val="31"/>
                    <w:bidi w:val="0"/>
                    <w:rPr>
                      <w:rFonts w:hint="default"/>
                      <w:color w:val="FF0000"/>
                      <w:lang w:val="en-US" w:eastAsia="zh-CN"/>
                    </w:rPr>
                  </w:pPr>
                  <w:r>
                    <w:rPr>
                      <w:rFonts w:hint="eastAsia"/>
                      <w:color w:val="FF0000"/>
                      <w:lang w:val="en-US" w:eastAsia="zh-CN"/>
                    </w:rPr>
                    <w:t>流量、</w:t>
                  </w:r>
                  <w:r>
                    <w:rPr>
                      <w:rFonts w:hint="default"/>
                      <w:color w:val="FF0000"/>
                      <w:lang w:val="en-US" w:eastAsia="zh-CN"/>
                    </w:rPr>
                    <w:t>pH、COD、</w:t>
                  </w:r>
                  <w:r>
                    <w:rPr>
                      <w:color w:val="FF0000"/>
                    </w:rPr>
                    <w:t>NH</w:t>
                  </w:r>
                  <w:r>
                    <w:rPr>
                      <w:color w:val="FF0000"/>
                      <w:vertAlign w:val="subscript"/>
                    </w:rPr>
                    <w:t>3</w:t>
                  </w:r>
                  <w:r>
                    <w:rPr>
                      <w:color w:val="FF0000"/>
                    </w:rPr>
                    <w:t>-N</w:t>
                  </w:r>
                </w:p>
              </w:tc>
              <w:tc>
                <w:tcPr>
                  <w:tcW w:w="900" w:type="dxa"/>
                  <w:tcBorders>
                    <w:tl2br w:val="nil"/>
                    <w:tr2bl w:val="nil"/>
                  </w:tcBorders>
                  <w:noWrap w:val="0"/>
                  <w:vAlign w:val="center"/>
                </w:tcPr>
                <w:p w14:paraId="15C2EA83">
                  <w:pPr>
                    <w:pStyle w:val="31"/>
                    <w:bidi w:val="0"/>
                    <w:rPr>
                      <w:rFonts w:hint="default"/>
                      <w:color w:val="FF0000"/>
                      <w:lang w:val="en-US" w:eastAsia="zh-CN"/>
                    </w:rPr>
                  </w:pPr>
                  <w:r>
                    <w:rPr>
                      <w:rFonts w:hint="eastAsia"/>
                      <w:color w:val="FF0000"/>
                      <w:lang w:val="en-US" w:eastAsia="zh-CN"/>
                    </w:rPr>
                    <w:t>在线</w:t>
                  </w:r>
                </w:p>
              </w:tc>
              <w:tc>
                <w:tcPr>
                  <w:tcW w:w="1290" w:type="dxa"/>
                  <w:tcBorders>
                    <w:tl2br w:val="nil"/>
                    <w:tr2bl w:val="nil"/>
                  </w:tcBorders>
                  <w:noWrap w:val="0"/>
                  <w:vAlign w:val="center"/>
                </w:tcPr>
                <w:p w14:paraId="2AA0D0B2">
                  <w:pPr>
                    <w:pStyle w:val="31"/>
                    <w:bidi w:val="0"/>
                    <w:rPr>
                      <w:rFonts w:hint="default"/>
                      <w:color w:val="FF0000"/>
                      <w:lang w:val="en-US" w:eastAsia="zh-CN"/>
                    </w:rPr>
                  </w:pPr>
                  <w:r>
                    <w:rPr>
                      <w:rFonts w:hint="eastAsia"/>
                      <w:color w:val="FF0000"/>
                      <w:lang w:val="en-US" w:eastAsia="zh-CN"/>
                    </w:rPr>
                    <w:t>废水排放口</w:t>
                  </w:r>
                </w:p>
              </w:tc>
            </w:tr>
            <w:tr w14:paraId="76C722A7">
              <w:tblPrEx>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top w:w="0" w:type="dxa"/>
                  <w:left w:w="28" w:type="dxa"/>
                  <w:bottom w:w="0" w:type="dxa"/>
                  <w:right w:w="28" w:type="dxa"/>
                </w:tblCellMar>
              </w:tblPrEx>
              <w:trPr>
                <w:trHeight w:val="397" w:hRule="atLeast"/>
                <w:jc w:val="center"/>
              </w:trPr>
              <w:tc>
                <w:tcPr>
                  <w:tcW w:w="1027" w:type="dxa"/>
                  <w:vMerge w:val="continue"/>
                  <w:tcBorders>
                    <w:tl2br w:val="nil"/>
                    <w:tr2bl w:val="nil"/>
                  </w:tcBorders>
                  <w:noWrap w:val="0"/>
                  <w:vAlign w:val="center"/>
                </w:tcPr>
                <w:p w14:paraId="578C4281">
                  <w:pPr>
                    <w:pStyle w:val="31"/>
                    <w:bidi w:val="0"/>
                    <w:rPr>
                      <w:rFonts w:hint="eastAsia"/>
                      <w:color w:val="auto"/>
                      <w:lang w:val="en-US" w:eastAsia="zh-CN"/>
                    </w:rPr>
                  </w:pPr>
                </w:p>
              </w:tc>
              <w:tc>
                <w:tcPr>
                  <w:tcW w:w="976" w:type="dxa"/>
                  <w:vMerge w:val="continue"/>
                  <w:tcBorders>
                    <w:tl2br w:val="nil"/>
                    <w:tr2bl w:val="nil"/>
                  </w:tcBorders>
                  <w:noWrap w:val="0"/>
                  <w:vAlign w:val="center"/>
                </w:tcPr>
                <w:p w14:paraId="364F25E5">
                  <w:pPr>
                    <w:pStyle w:val="31"/>
                    <w:bidi w:val="0"/>
                    <w:rPr>
                      <w:rFonts w:hint="eastAsia"/>
                      <w:color w:val="auto"/>
                      <w:lang w:val="en-US" w:eastAsia="zh-CN"/>
                    </w:rPr>
                  </w:pPr>
                </w:p>
              </w:tc>
              <w:tc>
                <w:tcPr>
                  <w:tcW w:w="4115" w:type="dxa"/>
                  <w:tcBorders>
                    <w:tl2br w:val="nil"/>
                    <w:tr2bl w:val="nil"/>
                  </w:tcBorders>
                  <w:noWrap w:val="0"/>
                  <w:vAlign w:val="center"/>
                </w:tcPr>
                <w:p w14:paraId="5AA7AA14">
                  <w:pPr>
                    <w:pStyle w:val="31"/>
                    <w:bidi w:val="0"/>
                    <w:rPr>
                      <w:rFonts w:hint="eastAsia"/>
                      <w:color w:val="auto"/>
                      <w:lang w:val="en-US" w:eastAsia="zh-CN"/>
                    </w:rPr>
                  </w:pPr>
                  <w:r>
                    <w:rPr>
                      <w:rFonts w:hint="default"/>
                      <w:color w:val="auto"/>
                      <w:lang w:val="en-US" w:eastAsia="zh-CN"/>
                    </w:rPr>
                    <w:t>SS、</w:t>
                  </w:r>
                  <w:r>
                    <w:rPr>
                      <w:color w:val="auto"/>
                    </w:rPr>
                    <w:t>BOD</w:t>
                  </w:r>
                  <w:r>
                    <w:rPr>
                      <w:color w:val="auto"/>
                      <w:vertAlign w:val="subscript"/>
                    </w:rPr>
                    <w:t>5</w:t>
                  </w:r>
                  <w:r>
                    <w:rPr>
                      <w:rFonts w:hint="default"/>
                      <w:color w:val="auto"/>
                      <w:lang w:val="en-US" w:eastAsia="zh-CN"/>
                    </w:rPr>
                    <w:t>、</w:t>
                  </w:r>
                  <w:r>
                    <w:rPr>
                      <w:rFonts w:hint="eastAsia"/>
                      <w:color w:val="auto"/>
                      <w:lang w:val="en-US" w:eastAsia="zh-CN"/>
                    </w:rPr>
                    <w:t>TN、</w:t>
                  </w:r>
                  <w:r>
                    <w:rPr>
                      <w:rFonts w:hint="default"/>
                      <w:color w:val="auto"/>
                      <w:lang w:val="en-US" w:eastAsia="zh-CN"/>
                    </w:rPr>
                    <w:t>TP</w:t>
                  </w:r>
                </w:p>
              </w:tc>
              <w:tc>
                <w:tcPr>
                  <w:tcW w:w="900" w:type="dxa"/>
                  <w:tcBorders>
                    <w:tl2br w:val="nil"/>
                    <w:tr2bl w:val="nil"/>
                  </w:tcBorders>
                  <w:noWrap w:val="0"/>
                  <w:vAlign w:val="center"/>
                </w:tcPr>
                <w:p w14:paraId="44EC5B21">
                  <w:pPr>
                    <w:pStyle w:val="31"/>
                    <w:bidi w:val="0"/>
                    <w:rPr>
                      <w:rFonts w:hint="eastAsia"/>
                      <w:color w:val="auto"/>
                      <w:lang w:val="en-US" w:eastAsia="zh-CN"/>
                    </w:rPr>
                  </w:pPr>
                  <w:r>
                    <w:rPr>
                      <w:rFonts w:hint="eastAsia"/>
                      <w:color w:val="auto"/>
                      <w:lang w:val="en-US" w:eastAsia="zh-CN"/>
                    </w:rPr>
                    <w:t>1次/半年</w:t>
                  </w:r>
                </w:p>
              </w:tc>
              <w:tc>
                <w:tcPr>
                  <w:tcW w:w="1290" w:type="dxa"/>
                  <w:tcBorders>
                    <w:tl2br w:val="nil"/>
                    <w:tr2bl w:val="nil"/>
                  </w:tcBorders>
                  <w:noWrap w:val="0"/>
                  <w:vAlign w:val="center"/>
                </w:tcPr>
                <w:p w14:paraId="432CC120">
                  <w:pPr>
                    <w:pStyle w:val="31"/>
                    <w:bidi w:val="0"/>
                    <w:rPr>
                      <w:rFonts w:hint="eastAsia"/>
                      <w:color w:val="auto"/>
                      <w:lang w:val="en-US" w:eastAsia="zh-CN"/>
                    </w:rPr>
                  </w:pPr>
                  <w:r>
                    <w:rPr>
                      <w:rFonts w:hint="eastAsia"/>
                      <w:color w:val="auto"/>
                      <w:lang w:val="en-US" w:eastAsia="zh-CN"/>
                    </w:rPr>
                    <w:t>废水排放口</w:t>
                  </w:r>
                </w:p>
              </w:tc>
            </w:tr>
          </w:tbl>
          <w:p w14:paraId="08DBDE45">
            <w:pPr>
              <w:bidi w:val="0"/>
              <w:rPr>
                <w:b/>
                <w:bCs/>
                <w:color w:val="auto"/>
              </w:rPr>
            </w:pPr>
            <w:r>
              <w:rPr>
                <w:rFonts w:hint="eastAsia"/>
                <w:b/>
                <w:bCs/>
                <w:color w:val="auto"/>
                <w:lang w:val="en-US" w:eastAsia="zh-CN"/>
              </w:rPr>
              <w:t>4、</w:t>
            </w:r>
            <w:r>
              <w:rPr>
                <w:b/>
                <w:bCs/>
                <w:color w:val="auto"/>
              </w:rPr>
              <w:t>地表水环境影响评价结论</w:t>
            </w:r>
          </w:p>
          <w:p w14:paraId="14934AE4">
            <w:pPr>
              <w:bidi w:val="0"/>
              <w:rPr>
                <w:rFonts w:hint="eastAsia"/>
                <w:color w:val="0000FF"/>
              </w:rPr>
            </w:pPr>
            <w:r>
              <w:rPr>
                <w:color w:val="auto"/>
              </w:rPr>
              <w:t>本项目采用“雨污分流制”排水系统。雨水直接进入市政雨水管网，排入区域地表水系。项目新增废水不直接排入区域地表水环境，接管</w:t>
            </w:r>
            <w:r>
              <w:rPr>
                <w:rFonts w:hint="eastAsia"/>
                <w:color w:val="auto"/>
                <w:highlight w:val="none"/>
                <w:lang w:val="en-US" w:eastAsia="zh-CN"/>
              </w:rPr>
              <w:t>山南新区污水处理厂</w:t>
            </w:r>
            <w:r>
              <w:rPr>
                <w:color w:val="auto"/>
              </w:rPr>
              <w:t>接管标准处理达标</w:t>
            </w:r>
            <w:r>
              <w:rPr>
                <w:rFonts w:hint="eastAsia"/>
                <w:color w:val="auto"/>
                <w:lang w:val="en-US" w:eastAsia="zh-CN"/>
              </w:rPr>
              <w:t>排放</w:t>
            </w:r>
            <w:r>
              <w:rPr>
                <w:color w:val="auto"/>
              </w:rPr>
              <w:t>，对区域水环境质量影响较小。</w:t>
            </w:r>
          </w:p>
          <w:p w14:paraId="5D7615F3">
            <w:pPr>
              <w:bidi w:val="0"/>
              <w:rPr>
                <w:b/>
                <w:bCs/>
                <w:color w:val="auto"/>
              </w:rPr>
            </w:pPr>
            <w:r>
              <w:rPr>
                <w:rFonts w:hint="eastAsia"/>
                <w:b/>
                <w:bCs/>
                <w:color w:val="auto"/>
              </w:rPr>
              <w:t>三、</w:t>
            </w:r>
            <w:r>
              <w:rPr>
                <w:b/>
                <w:bCs/>
                <w:color w:val="auto"/>
              </w:rPr>
              <w:t>噪声</w:t>
            </w:r>
          </w:p>
          <w:p w14:paraId="1D4E9C9F">
            <w:pPr>
              <w:bidi w:val="0"/>
              <w:rPr>
                <w:rFonts w:hint="eastAsia"/>
                <w:color w:val="0000FF"/>
                <w:lang w:val="en-US" w:eastAsia="zh-CN"/>
              </w:rPr>
            </w:pPr>
            <w:r>
              <w:rPr>
                <w:rFonts w:hint="eastAsia"/>
                <w:color w:val="auto"/>
                <w:lang w:val="en-US" w:eastAsia="zh-CN"/>
              </w:rPr>
              <w:t>（1）本项目运营期噪声源主要是输送机、搅拌机、风机等设备所产生的噪声，噪声值在75~90dB（A）之间</w:t>
            </w:r>
            <w:r>
              <w:rPr>
                <w:rFonts w:hint="eastAsia"/>
                <w:color w:val="0000FF"/>
                <w:lang w:val="en-US" w:eastAsia="zh-CN"/>
              </w:rPr>
              <w:t>，</w:t>
            </w:r>
            <w:r>
              <w:rPr>
                <w:rFonts w:hint="eastAsia"/>
                <w:color w:val="auto"/>
                <w:lang w:val="en-US" w:eastAsia="zh-CN"/>
              </w:rPr>
              <w:t>设备位置以生产车间西南角为坐标原点，东西向为X轴，南北向为Y轴进行定位。各设备噪声声级见下表。</w:t>
            </w:r>
          </w:p>
        </w:tc>
      </w:tr>
    </w:tbl>
    <w:p w14:paraId="45783C5D">
      <w:pPr>
        <w:adjustRightInd w:val="0"/>
        <w:snapToGrid w:val="0"/>
        <w:spacing w:line="360" w:lineRule="auto"/>
        <w:rPr>
          <w:b/>
          <w:color w:val="0000FF"/>
          <w:kern w:val="0"/>
          <w:szCs w:val="21"/>
        </w:rPr>
        <w:sectPr>
          <w:pgSz w:w="11907" w:h="16840"/>
          <w:pgMar w:top="1440" w:right="1800" w:bottom="1440" w:left="1800" w:header="851" w:footer="851" w:gutter="0"/>
          <w:pgBorders>
            <w:top w:val="none" w:sz="0" w:space="0"/>
            <w:left w:val="none" w:sz="0" w:space="0"/>
            <w:bottom w:val="none" w:sz="0" w:space="0"/>
            <w:right w:val="none" w:sz="0" w:space="0"/>
          </w:pgBorders>
          <w:cols w:space="720" w:num="1"/>
          <w:docGrid w:linePitch="312" w:charSpace="0"/>
        </w:sectPr>
      </w:pPr>
    </w:p>
    <w:p w14:paraId="05D0E141">
      <w:pPr>
        <w:pStyle w:val="29"/>
        <w:bidi w:val="0"/>
        <w:rPr>
          <w:color w:val="auto"/>
        </w:rPr>
      </w:pPr>
      <w:r>
        <w:rPr>
          <w:rFonts w:hint="eastAsia"/>
          <w:color w:val="auto"/>
        </w:rPr>
        <w:t>表4-</w:t>
      </w:r>
      <w:r>
        <w:rPr>
          <w:rFonts w:hint="eastAsia"/>
          <w:color w:val="auto"/>
          <w:lang w:val="en-US" w:eastAsia="zh-CN"/>
        </w:rPr>
        <w:t>13</w:t>
      </w:r>
      <w:r>
        <w:rPr>
          <w:rFonts w:hint="eastAsia"/>
          <w:color w:val="auto"/>
        </w:rPr>
        <w:t xml:space="preserve">  </w:t>
      </w:r>
      <w:r>
        <w:rPr>
          <w:color w:val="auto"/>
        </w:rPr>
        <w:t>项目主要噪声源排放源强（室内）</w:t>
      </w:r>
    </w:p>
    <w:tbl>
      <w:tblPr>
        <w:tblStyle w:val="18"/>
        <w:tblW w:w="525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8" w:type="dxa"/>
          <w:bottom w:w="0" w:type="dxa"/>
          <w:right w:w="28" w:type="dxa"/>
        </w:tblCellMar>
      </w:tblPr>
      <w:tblGrid>
        <w:gridCol w:w="397"/>
        <w:gridCol w:w="484"/>
        <w:gridCol w:w="839"/>
        <w:gridCol w:w="700"/>
        <w:gridCol w:w="546"/>
        <w:gridCol w:w="694"/>
        <w:gridCol w:w="582"/>
        <w:gridCol w:w="564"/>
        <w:gridCol w:w="577"/>
        <w:gridCol w:w="604"/>
        <w:gridCol w:w="543"/>
        <w:gridCol w:w="490"/>
        <w:gridCol w:w="570"/>
        <w:gridCol w:w="646"/>
        <w:gridCol w:w="608"/>
        <w:gridCol w:w="568"/>
        <w:gridCol w:w="605"/>
        <w:gridCol w:w="393"/>
        <w:gridCol w:w="633"/>
        <w:gridCol w:w="598"/>
        <w:gridCol w:w="554"/>
        <w:gridCol w:w="554"/>
        <w:gridCol w:w="576"/>
        <w:gridCol w:w="656"/>
      </w:tblGrid>
      <w:tr w14:paraId="51D6FA7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1" w:type="pct"/>
            <w:vMerge w:val="restart"/>
            <w:noWrap w:val="0"/>
            <w:vAlign w:val="center"/>
          </w:tcPr>
          <w:p w14:paraId="7F3A789F">
            <w:pPr>
              <w:pStyle w:val="31"/>
              <w:bidi w:val="0"/>
              <w:rPr>
                <w:b/>
                <w:bCs/>
                <w:color w:val="auto"/>
              </w:rPr>
            </w:pPr>
            <w:r>
              <w:rPr>
                <w:b/>
                <w:bCs/>
                <w:color w:val="auto"/>
              </w:rPr>
              <w:t>序号</w:t>
            </w:r>
          </w:p>
        </w:tc>
        <w:tc>
          <w:tcPr>
            <w:tcW w:w="173" w:type="pct"/>
            <w:vMerge w:val="restart"/>
            <w:noWrap w:val="0"/>
            <w:vAlign w:val="center"/>
          </w:tcPr>
          <w:p w14:paraId="766850B7">
            <w:pPr>
              <w:pStyle w:val="31"/>
              <w:bidi w:val="0"/>
              <w:rPr>
                <w:b/>
                <w:bCs/>
                <w:color w:val="auto"/>
              </w:rPr>
            </w:pPr>
            <w:r>
              <w:rPr>
                <w:b/>
                <w:bCs/>
                <w:color w:val="auto"/>
              </w:rPr>
              <w:t>建筑物名称</w:t>
            </w:r>
          </w:p>
        </w:tc>
        <w:tc>
          <w:tcPr>
            <w:tcW w:w="300" w:type="pct"/>
            <w:vMerge w:val="restart"/>
            <w:noWrap w:val="0"/>
            <w:vAlign w:val="center"/>
          </w:tcPr>
          <w:p w14:paraId="1A068478">
            <w:pPr>
              <w:pStyle w:val="31"/>
              <w:bidi w:val="0"/>
              <w:rPr>
                <w:b/>
                <w:bCs/>
                <w:color w:val="auto"/>
              </w:rPr>
            </w:pPr>
            <w:r>
              <w:rPr>
                <w:b/>
                <w:bCs/>
                <w:color w:val="auto"/>
              </w:rPr>
              <w:t>设备名称</w:t>
            </w:r>
          </w:p>
        </w:tc>
        <w:tc>
          <w:tcPr>
            <w:tcW w:w="250" w:type="pct"/>
            <w:vMerge w:val="restart"/>
            <w:noWrap w:val="0"/>
            <w:vAlign w:val="center"/>
          </w:tcPr>
          <w:p w14:paraId="7E60D17B">
            <w:pPr>
              <w:pStyle w:val="31"/>
              <w:bidi w:val="0"/>
              <w:rPr>
                <w:rFonts w:hint="default"/>
                <w:b/>
                <w:bCs/>
                <w:color w:val="auto"/>
                <w:lang w:val="en-US" w:eastAsia="zh-CN"/>
              </w:rPr>
            </w:pPr>
            <w:r>
              <w:rPr>
                <w:rFonts w:hint="eastAsia"/>
                <w:b/>
                <w:bCs/>
                <w:color w:val="auto"/>
                <w:lang w:val="en-US" w:eastAsia="zh-CN"/>
              </w:rPr>
              <w:t>单台</w:t>
            </w:r>
            <w:r>
              <w:rPr>
                <w:b/>
                <w:bCs/>
                <w:color w:val="auto"/>
              </w:rPr>
              <w:t>噪声源强dB（A）</w:t>
            </w:r>
            <w:r>
              <w:rPr>
                <w:rFonts w:hint="eastAsia"/>
                <w:b/>
                <w:bCs/>
                <w:color w:val="auto"/>
                <w:lang w:val="en-US" w:eastAsia="zh-CN"/>
              </w:rPr>
              <w:t>/1m</w:t>
            </w:r>
          </w:p>
        </w:tc>
        <w:tc>
          <w:tcPr>
            <w:tcW w:w="195" w:type="pct"/>
            <w:vMerge w:val="restart"/>
            <w:noWrap w:val="0"/>
            <w:vAlign w:val="center"/>
          </w:tcPr>
          <w:p w14:paraId="321C7DEC">
            <w:pPr>
              <w:pStyle w:val="31"/>
              <w:bidi w:val="0"/>
              <w:rPr>
                <w:rFonts w:hint="eastAsia"/>
                <w:b/>
                <w:bCs/>
                <w:color w:val="auto"/>
                <w:lang w:val="en-US" w:eastAsia="zh-CN"/>
              </w:rPr>
            </w:pPr>
            <w:r>
              <w:rPr>
                <w:rFonts w:hint="eastAsia"/>
                <w:b/>
                <w:bCs/>
                <w:color w:val="auto"/>
                <w:lang w:val="en-US" w:eastAsia="zh-CN"/>
              </w:rPr>
              <w:t>数量</w:t>
            </w:r>
          </w:p>
        </w:tc>
        <w:tc>
          <w:tcPr>
            <w:tcW w:w="248" w:type="pct"/>
            <w:vMerge w:val="restart"/>
            <w:noWrap w:val="0"/>
            <w:vAlign w:val="center"/>
          </w:tcPr>
          <w:p w14:paraId="47C3EF9C">
            <w:pPr>
              <w:pStyle w:val="31"/>
              <w:bidi w:val="0"/>
              <w:rPr>
                <w:rFonts w:hint="default"/>
                <w:b/>
                <w:bCs/>
                <w:color w:val="auto"/>
                <w:lang w:val="en-US" w:eastAsia="zh-CN"/>
              </w:rPr>
            </w:pPr>
            <w:r>
              <w:rPr>
                <w:b/>
                <w:bCs/>
                <w:color w:val="auto"/>
              </w:rPr>
              <w:t>声源控制措施</w:t>
            </w:r>
          </w:p>
        </w:tc>
        <w:tc>
          <w:tcPr>
            <w:tcW w:w="616" w:type="pct"/>
            <w:gridSpan w:val="3"/>
            <w:vMerge w:val="restart"/>
            <w:noWrap w:val="0"/>
            <w:vAlign w:val="center"/>
          </w:tcPr>
          <w:p w14:paraId="3DC1D3FA">
            <w:pPr>
              <w:pStyle w:val="31"/>
              <w:bidi w:val="0"/>
              <w:rPr>
                <w:b/>
                <w:bCs/>
                <w:color w:val="auto"/>
              </w:rPr>
            </w:pPr>
            <w:r>
              <w:rPr>
                <w:b/>
                <w:bCs/>
                <w:color w:val="auto"/>
              </w:rPr>
              <w:t>空间相对位置（m）</w:t>
            </w:r>
          </w:p>
        </w:tc>
        <w:tc>
          <w:tcPr>
            <w:tcW w:w="789" w:type="pct"/>
            <w:gridSpan w:val="4"/>
            <w:vMerge w:val="restart"/>
            <w:noWrap w:val="0"/>
            <w:vAlign w:val="center"/>
          </w:tcPr>
          <w:p w14:paraId="2B8F9C29">
            <w:pPr>
              <w:pStyle w:val="31"/>
              <w:bidi w:val="0"/>
              <w:rPr>
                <w:b/>
                <w:bCs/>
                <w:color w:val="auto"/>
              </w:rPr>
            </w:pPr>
            <w:r>
              <w:rPr>
                <w:b/>
                <w:bCs/>
                <w:color w:val="auto"/>
              </w:rPr>
              <w:t>距室内边界距离/m</w:t>
            </w:r>
          </w:p>
        </w:tc>
        <w:tc>
          <w:tcPr>
            <w:tcW w:w="867" w:type="pct"/>
            <w:gridSpan w:val="4"/>
            <w:vMerge w:val="restart"/>
            <w:noWrap w:val="0"/>
            <w:vAlign w:val="center"/>
          </w:tcPr>
          <w:p w14:paraId="652DCEBA">
            <w:pPr>
              <w:pStyle w:val="31"/>
              <w:bidi w:val="0"/>
              <w:rPr>
                <w:b/>
                <w:bCs/>
                <w:color w:val="auto"/>
              </w:rPr>
            </w:pPr>
            <w:r>
              <w:rPr>
                <w:b/>
                <w:bCs/>
                <w:color w:val="auto"/>
              </w:rPr>
              <w:t>距室内边界声级dB（A）</w:t>
            </w:r>
          </w:p>
        </w:tc>
        <w:tc>
          <w:tcPr>
            <w:tcW w:w="140" w:type="pct"/>
            <w:vMerge w:val="restart"/>
            <w:noWrap w:val="0"/>
            <w:vAlign w:val="center"/>
          </w:tcPr>
          <w:p w14:paraId="6CAF6F9F">
            <w:pPr>
              <w:pStyle w:val="31"/>
              <w:bidi w:val="0"/>
              <w:rPr>
                <w:b/>
                <w:bCs/>
                <w:color w:val="auto"/>
              </w:rPr>
            </w:pPr>
            <w:r>
              <w:rPr>
                <w:b/>
                <w:bCs/>
                <w:color w:val="auto"/>
              </w:rPr>
              <w:t>运行时段</w:t>
            </w:r>
          </w:p>
          <w:p w14:paraId="616328DB">
            <w:pPr>
              <w:pStyle w:val="31"/>
              <w:bidi w:val="0"/>
              <w:rPr>
                <w:b/>
                <w:bCs/>
                <w:color w:val="auto"/>
              </w:rPr>
            </w:pPr>
            <w:r>
              <w:rPr>
                <w:rFonts w:hint="eastAsia"/>
                <w:b/>
                <w:bCs/>
                <w:color w:val="auto"/>
              </w:rPr>
              <w:t>昼</w:t>
            </w:r>
          </w:p>
        </w:tc>
        <w:tc>
          <w:tcPr>
            <w:tcW w:w="226" w:type="pct"/>
            <w:vMerge w:val="restart"/>
            <w:noWrap w:val="0"/>
            <w:vAlign w:val="center"/>
          </w:tcPr>
          <w:p w14:paraId="195188DA">
            <w:pPr>
              <w:pStyle w:val="31"/>
              <w:bidi w:val="0"/>
              <w:rPr>
                <w:b/>
                <w:bCs/>
                <w:color w:val="auto"/>
              </w:rPr>
            </w:pPr>
            <w:r>
              <w:rPr>
                <w:b/>
                <w:bCs/>
                <w:color w:val="auto"/>
              </w:rPr>
              <w:t>建筑物插入损失dB（A）</w:t>
            </w:r>
          </w:p>
        </w:tc>
        <w:tc>
          <w:tcPr>
            <w:tcW w:w="1050" w:type="pct"/>
            <w:gridSpan w:val="5"/>
            <w:noWrap w:val="0"/>
            <w:vAlign w:val="center"/>
          </w:tcPr>
          <w:p w14:paraId="1836A6DF">
            <w:pPr>
              <w:pStyle w:val="31"/>
              <w:bidi w:val="0"/>
              <w:rPr>
                <w:b/>
                <w:bCs/>
                <w:color w:val="auto"/>
              </w:rPr>
            </w:pPr>
            <w:r>
              <w:rPr>
                <w:b/>
                <w:bCs/>
                <w:color w:val="auto"/>
              </w:rPr>
              <w:t>建筑物外损失</w:t>
            </w:r>
          </w:p>
        </w:tc>
      </w:tr>
      <w:tr w14:paraId="638630B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1" w:type="pct"/>
            <w:vMerge w:val="continue"/>
            <w:noWrap w:val="0"/>
            <w:vAlign w:val="center"/>
          </w:tcPr>
          <w:p w14:paraId="12EE5344">
            <w:pPr>
              <w:pStyle w:val="31"/>
              <w:bidi w:val="0"/>
              <w:rPr>
                <w:b/>
                <w:bCs/>
                <w:color w:val="0000FF"/>
              </w:rPr>
            </w:pPr>
          </w:p>
        </w:tc>
        <w:tc>
          <w:tcPr>
            <w:tcW w:w="173" w:type="pct"/>
            <w:vMerge w:val="continue"/>
            <w:noWrap w:val="0"/>
            <w:vAlign w:val="center"/>
          </w:tcPr>
          <w:p w14:paraId="35779370">
            <w:pPr>
              <w:pStyle w:val="31"/>
              <w:bidi w:val="0"/>
              <w:rPr>
                <w:b/>
                <w:bCs/>
                <w:color w:val="0000FF"/>
              </w:rPr>
            </w:pPr>
          </w:p>
        </w:tc>
        <w:tc>
          <w:tcPr>
            <w:tcW w:w="300" w:type="pct"/>
            <w:vMerge w:val="continue"/>
            <w:noWrap w:val="0"/>
            <w:vAlign w:val="center"/>
          </w:tcPr>
          <w:p w14:paraId="7F9116B7">
            <w:pPr>
              <w:pStyle w:val="31"/>
              <w:bidi w:val="0"/>
              <w:rPr>
                <w:b/>
                <w:bCs/>
                <w:color w:val="0000FF"/>
              </w:rPr>
            </w:pPr>
          </w:p>
        </w:tc>
        <w:tc>
          <w:tcPr>
            <w:tcW w:w="250" w:type="pct"/>
            <w:vMerge w:val="continue"/>
            <w:noWrap w:val="0"/>
            <w:vAlign w:val="center"/>
          </w:tcPr>
          <w:p w14:paraId="13C5E8AC">
            <w:pPr>
              <w:pStyle w:val="31"/>
              <w:bidi w:val="0"/>
              <w:rPr>
                <w:b/>
                <w:bCs/>
                <w:color w:val="0000FF"/>
              </w:rPr>
            </w:pPr>
          </w:p>
        </w:tc>
        <w:tc>
          <w:tcPr>
            <w:tcW w:w="195" w:type="pct"/>
            <w:vMerge w:val="continue"/>
            <w:noWrap w:val="0"/>
            <w:vAlign w:val="center"/>
          </w:tcPr>
          <w:p w14:paraId="13B9D270">
            <w:pPr>
              <w:pStyle w:val="31"/>
              <w:bidi w:val="0"/>
              <w:rPr>
                <w:b/>
                <w:bCs/>
                <w:color w:val="0000FF"/>
              </w:rPr>
            </w:pPr>
          </w:p>
        </w:tc>
        <w:tc>
          <w:tcPr>
            <w:tcW w:w="248" w:type="pct"/>
            <w:vMerge w:val="continue"/>
            <w:noWrap w:val="0"/>
            <w:vAlign w:val="center"/>
          </w:tcPr>
          <w:p w14:paraId="2ADC1B9C">
            <w:pPr>
              <w:pStyle w:val="31"/>
              <w:bidi w:val="0"/>
              <w:rPr>
                <w:b/>
                <w:bCs/>
                <w:color w:val="0000FF"/>
              </w:rPr>
            </w:pPr>
          </w:p>
        </w:tc>
        <w:tc>
          <w:tcPr>
            <w:tcW w:w="616" w:type="pct"/>
            <w:gridSpan w:val="3"/>
            <w:vMerge w:val="continue"/>
            <w:noWrap w:val="0"/>
            <w:vAlign w:val="center"/>
          </w:tcPr>
          <w:p w14:paraId="0505ED21">
            <w:pPr>
              <w:pStyle w:val="31"/>
              <w:bidi w:val="0"/>
              <w:rPr>
                <w:b/>
                <w:bCs/>
                <w:color w:val="0000FF"/>
              </w:rPr>
            </w:pPr>
          </w:p>
        </w:tc>
        <w:tc>
          <w:tcPr>
            <w:tcW w:w="789" w:type="pct"/>
            <w:gridSpan w:val="4"/>
            <w:vMerge w:val="continue"/>
            <w:noWrap w:val="0"/>
            <w:vAlign w:val="center"/>
          </w:tcPr>
          <w:p w14:paraId="2E86C5FD">
            <w:pPr>
              <w:pStyle w:val="31"/>
              <w:bidi w:val="0"/>
              <w:rPr>
                <w:b/>
                <w:bCs/>
                <w:color w:val="0000FF"/>
              </w:rPr>
            </w:pPr>
          </w:p>
        </w:tc>
        <w:tc>
          <w:tcPr>
            <w:tcW w:w="867" w:type="pct"/>
            <w:gridSpan w:val="4"/>
            <w:vMerge w:val="continue"/>
            <w:noWrap w:val="0"/>
            <w:vAlign w:val="center"/>
          </w:tcPr>
          <w:p w14:paraId="0967678A">
            <w:pPr>
              <w:pStyle w:val="31"/>
              <w:bidi w:val="0"/>
              <w:rPr>
                <w:b/>
                <w:bCs/>
                <w:color w:val="0000FF"/>
              </w:rPr>
            </w:pPr>
          </w:p>
        </w:tc>
        <w:tc>
          <w:tcPr>
            <w:tcW w:w="140" w:type="pct"/>
            <w:vMerge w:val="continue"/>
            <w:noWrap w:val="0"/>
            <w:vAlign w:val="center"/>
          </w:tcPr>
          <w:p w14:paraId="4C030DA7">
            <w:pPr>
              <w:pStyle w:val="31"/>
              <w:bidi w:val="0"/>
              <w:rPr>
                <w:b/>
                <w:bCs/>
                <w:color w:val="auto"/>
              </w:rPr>
            </w:pPr>
          </w:p>
        </w:tc>
        <w:tc>
          <w:tcPr>
            <w:tcW w:w="226" w:type="pct"/>
            <w:vMerge w:val="continue"/>
            <w:noWrap w:val="0"/>
            <w:vAlign w:val="center"/>
          </w:tcPr>
          <w:p w14:paraId="2ACD8186">
            <w:pPr>
              <w:pStyle w:val="31"/>
              <w:bidi w:val="0"/>
              <w:rPr>
                <w:b/>
                <w:bCs/>
                <w:color w:val="auto"/>
              </w:rPr>
            </w:pPr>
          </w:p>
        </w:tc>
        <w:tc>
          <w:tcPr>
            <w:tcW w:w="816" w:type="pct"/>
            <w:gridSpan w:val="4"/>
            <w:noWrap w:val="0"/>
            <w:vAlign w:val="center"/>
          </w:tcPr>
          <w:p w14:paraId="19BD76DA">
            <w:pPr>
              <w:pStyle w:val="31"/>
              <w:bidi w:val="0"/>
              <w:rPr>
                <w:b/>
                <w:bCs/>
                <w:color w:val="auto"/>
              </w:rPr>
            </w:pPr>
            <w:r>
              <w:rPr>
                <w:b/>
                <w:bCs/>
                <w:color w:val="auto"/>
              </w:rPr>
              <w:t>声压级dB（A）</w:t>
            </w:r>
          </w:p>
        </w:tc>
        <w:tc>
          <w:tcPr>
            <w:tcW w:w="234" w:type="pct"/>
            <w:vMerge w:val="restart"/>
            <w:noWrap w:val="0"/>
            <w:vAlign w:val="center"/>
          </w:tcPr>
          <w:p w14:paraId="5830EE8F">
            <w:pPr>
              <w:pStyle w:val="31"/>
              <w:bidi w:val="0"/>
              <w:rPr>
                <w:b/>
                <w:bCs/>
                <w:color w:val="0000FF"/>
              </w:rPr>
            </w:pPr>
            <w:r>
              <w:rPr>
                <w:b/>
                <w:bCs/>
                <w:color w:val="auto"/>
              </w:rPr>
              <w:t>建筑物外距离</w:t>
            </w:r>
          </w:p>
        </w:tc>
      </w:tr>
      <w:tr w14:paraId="033FCF0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1" w:type="pct"/>
            <w:vMerge w:val="continue"/>
            <w:noWrap w:val="0"/>
            <w:vAlign w:val="center"/>
          </w:tcPr>
          <w:p w14:paraId="2C475329">
            <w:pPr>
              <w:pStyle w:val="31"/>
              <w:bidi w:val="0"/>
              <w:rPr>
                <w:color w:val="0000FF"/>
              </w:rPr>
            </w:pPr>
          </w:p>
        </w:tc>
        <w:tc>
          <w:tcPr>
            <w:tcW w:w="173" w:type="pct"/>
            <w:vMerge w:val="continue"/>
            <w:noWrap w:val="0"/>
            <w:vAlign w:val="center"/>
          </w:tcPr>
          <w:p w14:paraId="0D582049">
            <w:pPr>
              <w:pStyle w:val="31"/>
              <w:bidi w:val="0"/>
              <w:rPr>
                <w:color w:val="0000FF"/>
              </w:rPr>
            </w:pPr>
          </w:p>
        </w:tc>
        <w:tc>
          <w:tcPr>
            <w:tcW w:w="300" w:type="pct"/>
            <w:vMerge w:val="continue"/>
            <w:noWrap w:val="0"/>
            <w:vAlign w:val="center"/>
          </w:tcPr>
          <w:p w14:paraId="29452CE2">
            <w:pPr>
              <w:pStyle w:val="31"/>
              <w:bidi w:val="0"/>
              <w:rPr>
                <w:color w:val="0000FF"/>
              </w:rPr>
            </w:pPr>
          </w:p>
        </w:tc>
        <w:tc>
          <w:tcPr>
            <w:tcW w:w="250" w:type="pct"/>
            <w:vMerge w:val="continue"/>
            <w:noWrap w:val="0"/>
            <w:vAlign w:val="center"/>
          </w:tcPr>
          <w:p w14:paraId="11F956D0">
            <w:pPr>
              <w:pStyle w:val="31"/>
              <w:bidi w:val="0"/>
              <w:rPr>
                <w:color w:val="0000FF"/>
              </w:rPr>
            </w:pPr>
          </w:p>
        </w:tc>
        <w:tc>
          <w:tcPr>
            <w:tcW w:w="195" w:type="pct"/>
            <w:vMerge w:val="continue"/>
            <w:noWrap w:val="0"/>
            <w:vAlign w:val="center"/>
          </w:tcPr>
          <w:p w14:paraId="46A28224">
            <w:pPr>
              <w:pStyle w:val="31"/>
              <w:bidi w:val="0"/>
              <w:rPr>
                <w:color w:val="0000FF"/>
              </w:rPr>
            </w:pPr>
          </w:p>
        </w:tc>
        <w:tc>
          <w:tcPr>
            <w:tcW w:w="248" w:type="pct"/>
            <w:vMerge w:val="continue"/>
            <w:noWrap w:val="0"/>
            <w:vAlign w:val="center"/>
          </w:tcPr>
          <w:p w14:paraId="68FDD719">
            <w:pPr>
              <w:pStyle w:val="31"/>
              <w:bidi w:val="0"/>
              <w:rPr>
                <w:color w:val="0000FF"/>
              </w:rPr>
            </w:pPr>
          </w:p>
        </w:tc>
        <w:tc>
          <w:tcPr>
            <w:tcW w:w="208" w:type="pct"/>
            <w:noWrap w:val="0"/>
            <w:vAlign w:val="center"/>
          </w:tcPr>
          <w:p w14:paraId="587FF1ED">
            <w:pPr>
              <w:pStyle w:val="31"/>
              <w:bidi w:val="0"/>
              <w:rPr>
                <w:b/>
                <w:bCs/>
                <w:color w:val="auto"/>
              </w:rPr>
            </w:pPr>
            <w:r>
              <w:rPr>
                <w:b/>
                <w:bCs/>
                <w:color w:val="auto"/>
              </w:rPr>
              <w:t>X</w:t>
            </w:r>
          </w:p>
        </w:tc>
        <w:tc>
          <w:tcPr>
            <w:tcW w:w="201" w:type="pct"/>
            <w:noWrap w:val="0"/>
            <w:vAlign w:val="center"/>
          </w:tcPr>
          <w:p w14:paraId="0B2694CD">
            <w:pPr>
              <w:pStyle w:val="31"/>
              <w:bidi w:val="0"/>
              <w:rPr>
                <w:b/>
                <w:bCs/>
                <w:color w:val="auto"/>
              </w:rPr>
            </w:pPr>
            <w:r>
              <w:rPr>
                <w:b/>
                <w:bCs/>
                <w:color w:val="auto"/>
              </w:rPr>
              <w:t>Y</w:t>
            </w:r>
          </w:p>
        </w:tc>
        <w:tc>
          <w:tcPr>
            <w:tcW w:w="206" w:type="pct"/>
            <w:noWrap w:val="0"/>
            <w:vAlign w:val="center"/>
          </w:tcPr>
          <w:p w14:paraId="48BECFBF">
            <w:pPr>
              <w:pStyle w:val="31"/>
              <w:bidi w:val="0"/>
              <w:rPr>
                <w:b/>
                <w:bCs/>
                <w:color w:val="auto"/>
              </w:rPr>
            </w:pPr>
            <w:r>
              <w:rPr>
                <w:b/>
                <w:bCs/>
                <w:color w:val="auto"/>
              </w:rPr>
              <w:t>Z</w:t>
            </w:r>
          </w:p>
        </w:tc>
        <w:tc>
          <w:tcPr>
            <w:tcW w:w="216" w:type="pct"/>
            <w:noWrap w:val="0"/>
            <w:vAlign w:val="center"/>
          </w:tcPr>
          <w:p w14:paraId="1E7169E4">
            <w:pPr>
              <w:pStyle w:val="31"/>
              <w:bidi w:val="0"/>
              <w:rPr>
                <w:b/>
                <w:bCs/>
                <w:color w:val="auto"/>
              </w:rPr>
            </w:pPr>
            <w:r>
              <w:rPr>
                <w:b/>
                <w:bCs/>
                <w:color w:val="auto"/>
              </w:rPr>
              <w:t>E</w:t>
            </w:r>
          </w:p>
        </w:tc>
        <w:tc>
          <w:tcPr>
            <w:tcW w:w="194" w:type="pct"/>
            <w:noWrap w:val="0"/>
            <w:vAlign w:val="center"/>
          </w:tcPr>
          <w:p w14:paraId="6CDF05A1">
            <w:pPr>
              <w:pStyle w:val="31"/>
              <w:bidi w:val="0"/>
              <w:rPr>
                <w:b/>
                <w:bCs/>
                <w:color w:val="auto"/>
              </w:rPr>
            </w:pPr>
            <w:r>
              <w:rPr>
                <w:b/>
                <w:bCs/>
                <w:color w:val="auto"/>
              </w:rPr>
              <w:t>W</w:t>
            </w:r>
          </w:p>
        </w:tc>
        <w:tc>
          <w:tcPr>
            <w:tcW w:w="175" w:type="pct"/>
            <w:noWrap w:val="0"/>
            <w:vAlign w:val="center"/>
          </w:tcPr>
          <w:p w14:paraId="3E2D33EB">
            <w:pPr>
              <w:pStyle w:val="31"/>
              <w:bidi w:val="0"/>
              <w:rPr>
                <w:b/>
                <w:bCs/>
                <w:color w:val="auto"/>
              </w:rPr>
            </w:pPr>
            <w:r>
              <w:rPr>
                <w:b/>
                <w:bCs/>
                <w:color w:val="auto"/>
              </w:rPr>
              <w:t>S</w:t>
            </w:r>
          </w:p>
        </w:tc>
        <w:tc>
          <w:tcPr>
            <w:tcW w:w="203" w:type="pct"/>
            <w:noWrap w:val="0"/>
            <w:vAlign w:val="center"/>
          </w:tcPr>
          <w:p w14:paraId="01EE6A8B">
            <w:pPr>
              <w:pStyle w:val="31"/>
              <w:bidi w:val="0"/>
              <w:rPr>
                <w:b/>
                <w:bCs/>
                <w:color w:val="auto"/>
              </w:rPr>
            </w:pPr>
            <w:r>
              <w:rPr>
                <w:b/>
                <w:bCs/>
                <w:color w:val="auto"/>
              </w:rPr>
              <w:t>N</w:t>
            </w:r>
          </w:p>
        </w:tc>
        <w:tc>
          <w:tcPr>
            <w:tcW w:w="231" w:type="pct"/>
            <w:noWrap w:val="0"/>
            <w:vAlign w:val="center"/>
          </w:tcPr>
          <w:p w14:paraId="56D62525">
            <w:pPr>
              <w:pStyle w:val="31"/>
              <w:bidi w:val="0"/>
              <w:rPr>
                <w:b/>
                <w:bCs/>
                <w:color w:val="auto"/>
              </w:rPr>
            </w:pPr>
            <w:r>
              <w:rPr>
                <w:b/>
                <w:bCs/>
                <w:color w:val="auto"/>
              </w:rPr>
              <w:t>E</w:t>
            </w:r>
          </w:p>
        </w:tc>
        <w:tc>
          <w:tcPr>
            <w:tcW w:w="217" w:type="pct"/>
            <w:noWrap w:val="0"/>
            <w:vAlign w:val="center"/>
          </w:tcPr>
          <w:p w14:paraId="692D03BB">
            <w:pPr>
              <w:pStyle w:val="31"/>
              <w:bidi w:val="0"/>
              <w:rPr>
                <w:b/>
                <w:bCs/>
                <w:color w:val="auto"/>
              </w:rPr>
            </w:pPr>
            <w:r>
              <w:rPr>
                <w:b/>
                <w:bCs/>
                <w:color w:val="auto"/>
              </w:rPr>
              <w:t>W</w:t>
            </w:r>
          </w:p>
        </w:tc>
        <w:tc>
          <w:tcPr>
            <w:tcW w:w="203" w:type="pct"/>
            <w:noWrap w:val="0"/>
            <w:vAlign w:val="center"/>
          </w:tcPr>
          <w:p w14:paraId="69A4035D">
            <w:pPr>
              <w:pStyle w:val="31"/>
              <w:bidi w:val="0"/>
              <w:rPr>
                <w:b/>
                <w:bCs/>
                <w:color w:val="auto"/>
              </w:rPr>
            </w:pPr>
            <w:r>
              <w:rPr>
                <w:b/>
                <w:bCs/>
                <w:color w:val="auto"/>
              </w:rPr>
              <w:t>S</w:t>
            </w:r>
          </w:p>
        </w:tc>
        <w:tc>
          <w:tcPr>
            <w:tcW w:w="216" w:type="pct"/>
            <w:noWrap w:val="0"/>
            <w:vAlign w:val="center"/>
          </w:tcPr>
          <w:p w14:paraId="74E6A7EC">
            <w:pPr>
              <w:pStyle w:val="31"/>
              <w:bidi w:val="0"/>
              <w:rPr>
                <w:b/>
                <w:bCs/>
                <w:color w:val="auto"/>
              </w:rPr>
            </w:pPr>
            <w:r>
              <w:rPr>
                <w:b/>
                <w:bCs/>
                <w:color w:val="auto"/>
              </w:rPr>
              <w:t>N</w:t>
            </w:r>
          </w:p>
        </w:tc>
        <w:tc>
          <w:tcPr>
            <w:tcW w:w="140" w:type="pct"/>
            <w:vMerge w:val="continue"/>
            <w:noWrap w:val="0"/>
            <w:vAlign w:val="center"/>
          </w:tcPr>
          <w:p w14:paraId="513B6D23">
            <w:pPr>
              <w:pStyle w:val="31"/>
              <w:bidi w:val="0"/>
              <w:rPr>
                <w:b/>
                <w:bCs/>
                <w:color w:val="auto"/>
              </w:rPr>
            </w:pPr>
          </w:p>
        </w:tc>
        <w:tc>
          <w:tcPr>
            <w:tcW w:w="226" w:type="pct"/>
            <w:vMerge w:val="continue"/>
            <w:noWrap w:val="0"/>
            <w:vAlign w:val="center"/>
          </w:tcPr>
          <w:p w14:paraId="60195B14">
            <w:pPr>
              <w:pStyle w:val="31"/>
              <w:bidi w:val="0"/>
              <w:rPr>
                <w:b/>
                <w:bCs/>
                <w:color w:val="auto"/>
              </w:rPr>
            </w:pPr>
          </w:p>
        </w:tc>
        <w:tc>
          <w:tcPr>
            <w:tcW w:w="213" w:type="pct"/>
            <w:noWrap w:val="0"/>
            <w:vAlign w:val="center"/>
          </w:tcPr>
          <w:p w14:paraId="67312B2B">
            <w:pPr>
              <w:pStyle w:val="31"/>
              <w:bidi w:val="0"/>
              <w:rPr>
                <w:b/>
                <w:bCs/>
                <w:color w:val="auto"/>
              </w:rPr>
            </w:pPr>
            <w:r>
              <w:rPr>
                <w:b/>
                <w:bCs/>
                <w:color w:val="auto"/>
              </w:rPr>
              <w:t>E</w:t>
            </w:r>
          </w:p>
        </w:tc>
        <w:tc>
          <w:tcPr>
            <w:tcW w:w="198" w:type="pct"/>
            <w:noWrap w:val="0"/>
            <w:vAlign w:val="center"/>
          </w:tcPr>
          <w:p w14:paraId="5EB2AAA1">
            <w:pPr>
              <w:pStyle w:val="31"/>
              <w:bidi w:val="0"/>
              <w:rPr>
                <w:b/>
                <w:bCs/>
                <w:color w:val="auto"/>
              </w:rPr>
            </w:pPr>
            <w:r>
              <w:rPr>
                <w:b/>
                <w:bCs/>
                <w:color w:val="auto"/>
              </w:rPr>
              <w:t>W</w:t>
            </w:r>
          </w:p>
        </w:tc>
        <w:tc>
          <w:tcPr>
            <w:tcW w:w="198" w:type="pct"/>
            <w:noWrap w:val="0"/>
            <w:vAlign w:val="center"/>
          </w:tcPr>
          <w:p w14:paraId="74275413">
            <w:pPr>
              <w:pStyle w:val="31"/>
              <w:bidi w:val="0"/>
              <w:rPr>
                <w:b/>
                <w:bCs/>
                <w:color w:val="auto"/>
              </w:rPr>
            </w:pPr>
            <w:r>
              <w:rPr>
                <w:b/>
                <w:bCs/>
                <w:color w:val="auto"/>
              </w:rPr>
              <w:t>S</w:t>
            </w:r>
          </w:p>
        </w:tc>
        <w:tc>
          <w:tcPr>
            <w:tcW w:w="205" w:type="pct"/>
            <w:noWrap w:val="0"/>
            <w:vAlign w:val="center"/>
          </w:tcPr>
          <w:p w14:paraId="58D64A33">
            <w:pPr>
              <w:pStyle w:val="31"/>
              <w:bidi w:val="0"/>
              <w:rPr>
                <w:b/>
                <w:bCs/>
                <w:color w:val="auto"/>
              </w:rPr>
            </w:pPr>
            <w:r>
              <w:rPr>
                <w:b/>
                <w:bCs/>
                <w:color w:val="auto"/>
              </w:rPr>
              <w:t>N</w:t>
            </w:r>
          </w:p>
        </w:tc>
        <w:tc>
          <w:tcPr>
            <w:tcW w:w="234" w:type="pct"/>
            <w:vMerge w:val="continue"/>
            <w:noWrap w:val="0"/>
            <w:vAlign w:val="center"/>
          </w:tcPr>
          <w:p w14:paraId="03106507">
            <w:pPr>
              <w:pStyle w:val="31"/>
              <w:bidi w:val="0"/>
              <w:rPr>
                <w:color w:val="0000FF"/>
              </w:rPr>
            </w:pPr>
          </w:p>
        </w:tc>
      </w:tr>
      <w:tr w14:paraId="7E4CA3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1" w:type="pct"/>
            <w:noWrap w:val="0"/>
            <w:vAlign w:val="center"/>
          </w:tcPr>
          <w:p w14:paraId="6BFDA98D">
            <w:pPr>
              <w:pStyle w:val="31"/>
              <w:bidi w:val="0"/>
              <w:rPr>
                <w:rFonts w:hint="eastAsia" w:eastAsia="宋体"/>
                <w:color w:val="auto"/>
                <w:lang w:val="en-US" w:eastAsia="zh-CN"/>
              </w:rPr>
            </w:pPr>
            <w:r>
              <w:rPr>
                <w:rFonts w:hint="eastAsia"/>
                <w:color w:val="auto"/>
                <w:lang w:val="en-US" w:eastAsia="zh-CN"/>
              </w:rPr>
              <w:t>1</w:t>
            </w:r>
          </w:p>
        </w:tc>
        <w:tc>
          <w:tcPr>
            <w:tcW w:w="173" w:type="pct"/>
            <w:vMerge w:val="restart"/>
            <w:noWrap w:val="0"/>
            <w:vAlign w:val="center"/>
          </w:tcPr>
          <w:p w14:paraId="7EDD0718">
            <w:pPr>
              <w:pStyle w:val="31"/>
              <w:bidi w:val="0"/>
              <w:rPr>
                <w:rFonts w:hint="eastAsia" w:eastAsia="宋体"/>
                <w:color w:val="auto"/>
                <w:lang w:val="en-US" w:eastAsia="zh-CN"/>
              </w:rPr>
            </w:pPr>
            <w:r>
              <w:rPr>
                <w:rFonts w:hint="eastAsia"/>
                <w:color w:val="auto"/>
                <w:lang w:val="en-US" w:eastAsia="zh-CN"/>
              </w:rPr>
              <w:t>二楼</w:t>
            </w:r>
          </w:p>
        </w:tc>
        <w:tc>
          <w:tcPr>
            <w:tcW w:w="300" w:type="pct"/>
            <w:noWrap w:val="0"/>
            <w:vAlign w:val="center"/>
          </w:tcPr>
          <w:p w14:paraId="6F6633C4">
            <w:pPr>
              <w:pStyle w:val="31"/>
              <w:bidi w:val="0"/>
              <w:rPr>
                <w:rFonts w:hint="default" w:eastAsia="宋体"/>
                <w:color w:val="auto"/>
                <w:sz w:val="18"/>
                <w:szCs w:val="18"/>
                <w:lang w:val="en-US" w:eastAsia="zh-CN"/>
              </w:rPr>
            </w:pPr>
            <w:r>
              <w:rPr>
                <w:rFonts w:hint="eastAsia"/>
                <w:color w:val="auto"/>
                <w:sz w:val="18"/>
                <w:szCs w:val="18"/>
                <w:lang w:val="en-US" w:eastAsia="zh-CN"/>
              </w:rPr>
              <w:t>水泵</w:t>
            </w:r>
          </w:p>
        </w:tc>
        <w:tc>
          <w:tcPr>
            <w:tcW w:w="250" w:type="pct"/>
            <w:noWrap w:val="0"/>
            <w:vAlign w:val="center"/>
          </w:tcPr>
          <w:p w14:paraId="1B513662">
            <w:pPr>
              <w:pStyle w:val="31"/>
              <w:bidi w:val="0"/>
              <w:rPr>
                <w:rFonts w:hint="default" w:eastAsia="宋体"/>
                <w:color w:val="auto"/>
                <w:lang w:val="en-US" w:eastAsia="zh-CN"/>
              </w:rPr>
            </w:pPr>
            <w:r>
              <w:rPr>
                <w:rFonts w:hint="eastAsia"/>
                <w:color w:val="auto"/>
                <w:lang w:val="en-US" w:eastAsia="zh-CN"/>
              </w:rPr>
              <w:t>90</w:t>
            </w:r>
          </w:p>
        </w:tc>
        <w:tc>
          <w:tcPr>
            <w:tcW w:w="195" w:type="pct"/>
            <w:noWrap w:val="0"/>
            <w:vAlign w:val="center"/>
          </w:tcPr>
          <w:p w14:paraId="0E910079">
            <w:pPr>
              <w:pStyle w:val="31"/>
              <w:bidi w:val="0"/>
              <w:rPr>
                <w:rFonts w:hint="eastAsia" w:eastAsia="宋体"/>
                <w:color w:val="auto"/>
                <w:lang w:val="en-US" w:eastAsia="zh-CN"/>
              </w:rPr>
            </w:pPr>
            <w:r>
              <w:rPr>
                <w:rFonts w:hint="eastAsia"/>
                <w:color w:val="auto"/>
                <w:lang w:val="en-US" w:eastAsia="zh-CN"/>
              </w:rPr>
              <w:t>1</w:t>
            </w:r>
          </w:p>
        </w:tc>
        <w:tc>
          <w:tcPr>
            <w:tcW w:w="248" w:type="pct"/>
            <w:vMerge w:val="restart"/>
            <w:noWrap w:val="0"/>
            <w:vAlign w:val="center"/>
          </w:tcPr>
          <w:p w14:paraId="24E441AF">
            <w:pPr>
              <w:pStyle w:val="31"/>
              <w:bidi w:val="0"/>
              <w:rPr>
                <w:rFonts w:hint="default"/>
                <w:color w:val="auto"/>
                <w:lang w:val="en-US" w:eastAsia="zh-CN"/>
              </w:rPr>
            </w:pPr>
            <w:r>
              <w:rPr>
                <w:rFonts w:hint="eastAsia"/>
                <w:color w:val="auto"/>
                <w:sz w:val="18"/>
                <w:szCs w:val="18"/>
                <w:lang w:val="en-US" w:eastAsia="zh-CN"/>
              </w:rPr>
              <w:t>厂房隔声</w:t>
            </w:r>
            <w:r>
              <w:rPr>
                <w:rFonts w:hint="eastAsia"/>
                <w:color w:val="auto"/>
                <w:sz w:val="18"/>
                <w:szCs w:val="18"/>
              </w:rPr>
              <w:t>、</w:t>
            </w:r>
            <w:r>
              <w:rPr>
                <w:rFonts w:hint="eastAsia"/>
                <w:color w:val="auto"/>
                <w:sz w:val="18"/>
                <w:szCs w:val="18"/>
                <w:lang w:val="en-US" w:eastAsia="zh-CN"/>
              </w:rPr>
              <w:t>设备基础</w:t>
            </w:r>
            <w:r>
              <w:rPr>
                <w:rFonts w:hint="eastAsia"/>
                <w:color w:val="auto"/>
                <w:sz w:val="18"/>
                <w:szCs w:val="18"/>
              </w:rPr>
              <w:t>减震</w:t>
            </w:r>
            <w:r>
              <w:rPr>
                <w:rFonts w:hint="eastAsia"/>
                <w:color w:val="auto"/>
                <w:sz w:val="18"/>
                <w:szCs w:val="18"/>
                <w:lang w:eastAsia="zh-CN"/>
              </w:rPr>
              <w:t>、</w:t>
            </w:r>
            <w:r>
              <w:rPr>
                <w:rFonts w:hint="eastAsia"/>
                <w:color w:val="auto"/>
                <w:sz w:val="18"/>
                <w:szCs w:val="18"/>
                <w:lang w:val="en-US" w:eastAsia="zh-CN"/>
              </w:rPr>
              <w:t>选用低噪声设备</w:t>
            </w:r>
          </w:p>
        </w:tc>
        <w:tc>
          <w:tcPr>
            <w:tcW w:w="208" w:type="pct"/>
            <w:noWrap w:val="0"/>
            <w:vAlign w:val="center"/>
          </w:tcPr>
          <w:p w14:paraId="09F00489">
            <w:pPr>
              <w:pStyle w:val="31"/>
              <w:bidi w:val="0"/>
              <w:jc w:val="center"/>
              <w:rPr>
                <w:rFonts w:hint="default" w:eastAsia="宋体"/>
                <w:b w:val="0"/>
                <w:bCs w:val="0"/>
                <w:color w:val="auto"/>
                <w:sz w:val="18"/>
                <w:szCs w:val="18"/>
                <w:lang w:val="en-US" w:eastAsia="zh-CN"/>
              </w:rPr>
            </w:pPr>
            <w:r>
              <w:rPr>
                <w:rFonts w:hint="eastAsia"/>
                <w:b w:val="0"/>
                <w:bCs w:val="0"/>
                <w:color w:val="auto"/>
                <w:sz w:val="18"/>
                <w:szCs w:val="18"/>
                <w:lang w:val="en-US" w:eastAsia="zh-CN"/>
              </w:rPr>
              <w:t>47</w:t>
            </w:r>
          </w:p>
        </w:tc>
        <w:tc>
          <w:tcPr>
            <w:tcW w:w="201" w:type="pct"/>
            <w:noWrap w:val="0"/>
            <w:vAlign w:val="center"/>
          </w:tcPr>
          <w:p w14:paraId="039F8DF9">
            <w:pPr>
              <w:pStyle w:val="31"/>
              <w:bidi w:val="0"/>
              <w:jc w:val="center"/>
              <w:rPr>
                <w:rFonts w:hint="default" w:eastAsia="宋体"/>
                <w:b w:val="0"/>
                <w:bCs w:val="0"/>
                <w:color w:val="auto"/>
                <w:sz w:val="18"/>
                <w:szCs w:val="18"/>
                <w:lang w:val="en-US" w:eastAsia="zh-CN"/>
              </w:rPr>
            </w:pPr>
            <w:r>
              <w:rPr>
                <w:rFonts w:hint="eastAsia"/>
                <w:b w:val="0"/>
                <w:bCs w:val="0"/>
                <w:color w:val="auto"/>
                <w:sz w:val="18"/>
                <w:szCs w:val="18"/>
                <w:lang w:val="en-US" w:eastAsia="zh-CN"/>
              </w:rPr>
              <w:t>10</w:t>
            </w:r>
          </w:p>
        </w:tc>
        <w:tc>
          <w:tcPr>
            <w:tcW w:w="206" w:type="pct"/>
            <w:noWrap w:val="0"/>
            <w:vAlign w:val="center"/>
          </w:tcPr>
          <w:p w14:paraId="4837A360">
            <w:pPr>
              <w:pStyle w:val="31"/>
              <w:bidi w:val="0"/>
              <w:jc w:val="center"/>
              <w:rPr>
                <w:rFonts w:hint="eastAsia" w:eastAsia="宋体"/>
                <w:b/>
                <w:bCs/>
                <w:color w:val="auto"/>
                <w:sz w:val="18"/>
                <w:szCs w:val="18"/>
                <w:lang w:val="en-US" w:eastAsia="zh-CN"/>
              </w:rPr>
            </w:pPr>
            <w:r>
              <w:rPr>
                <w:rFonts w:hint="eastAsia"/>
                <w:b/>
                <w:bCs/>
                <w:color w:val="auto"/>
                <w:sz w:val="18"/>
                <w:szCs w:val="18"/>
                <w:lang w:val="en-US" w:eastAsia="zh-CN"/>
              </w:rPr>
              <w:t>7</w:t>
            </w:r>
          </w:p>
        </w:tc>
        <w:tc>
          <w:tcPr>
            <w:tcW w:w="216" w:type="pct"/>
            <w:noWrap w:val="0"/>
            <w:vAlign w:val="center"/>
          </w:tcPr>
          <w:p w14:paraId="55271062">
            <w:pPr>
              <w:pStyle w:val="31"/>
              <w:bidi w:val="0"/>
              <w:jc w:val="center"/>
              <w:rPr>
                <w:rFonts w:hint="eastAsia" w:eastAsia="宋体"/>
                <w:b w:val="0"/>
                <w:bCs w:val="0"/>
                <w:color w:val="auto"/>
                <w:sz w:val="18"/>
                <w:szCs w:val="18"/>
                <w:lang w:val="en-US" w:eastAsia="zh-CN"/>
              </w:rPr>
            </w:pPr>
            <w:r>
              <w:rPr>
                <w:rFonts w:hint="eastAsia"/>
                <w:b w:val="0"/>
                <w:bCs w:val="0"/>
                <w:color w:val="auto"/>
                <w:sz w:val="18"/>
                <w:szCs w:val="18"/>
                <w:lang w:val="en-US" w:eastAsia="zh-CN"/>
              </w:rPr>
              <w:t>3</w:t>
            </w:r>
          </w:p>
        </w:tc>
        <w:tc>
          <w:tcPr>
            <w:tcW w:w="194" w:type="pct"/>
            <w:noWrap w:val="0"/>
            <w:vAlign w:val="center"/>
          </w:tcPr>
          <w:p w14:paraId="747BE169">
            <w:pPr>
              <w:pStyle w:val="31"/>
              <w:bidi w:val="0"/>
              <w:jc w:val="center"/>
              <w:rPr>
                <w:rFonts w:hint="default" w:eastAsia="宋体"/>
                <w:b w:val="0"/>
                <w:bCs w:val="0"/>
                <w:color w:val="auto"/>
                <w:sz w:val="18"/>
                <w:szCs w:val="18"/>
                <w:lang w:val="en-US" w:eastAsia="zh-CN"/>
              </w:rPr>
            </w:pPr>
            <w:r>
              <w:rPr>
                <w:rFonts w:hint="eastAsia"/>
                <w:b w:val="0"/>
                <w:bCs w:val="0"/>
                <w:color w:val="auto"/>
                <w:sz w:val="18"/>
                <w:szCs w:val="18"/>
                <w:lang w:val="en-US" w:eastAsia="zh-CN"/>
              </w:rPr>
              <w:t>47</w:t>
            </w:r>
          </w:p>
        </w:tc>
        <w:tc>
          <w:tcPr>
            <w:tcW w:w="175" w:type="pct"/>
            <w:noWrap w:val="0"/>
            <w:vAlign w:val="center"/>
          </w:tcPr>
          <w:p w14:paraId="17E2EE16">
            <w:pPr>
              <w:pStyle w:val="31"/>
              <w:bidi w:val="0"/>
              <w:jc w:val="center"/>
              <w:rPr>
                <w:rFonts w:hint="default" w:eastAsia="宋体"/>
                <w:b w:val="0"/>
                <w:bCs w:val="0"/>
                <w:color w:val="auto"/>
                <w:sz w:val="18"/>
                <w:szCs w:val="18"/>
                <w:lang w:val="en-US" w:eastAsia="zh-CN"/>
              </w:rPr>
            </w:pPr>
            <w:r>
              <w:rPr>
                <w:rFonts w:hint="eastAsia"/>
                <w:b w:val="0"/>
                <w:bCs w:val="0"/>
                <w:color w:val="auto"/>
                <w:sz w:val="18"/>
                <w:szCs w:val="18"/>
                <w:lang w:val="en-US" w:eastAsia="zh-CN"/>
              </w:rPr>
              <w:t>10</w:t>
            </w:r>
          </w:p>
        </w:tc>
        <w:tc>
          <w:tcPr>
            <w:tcW w:w="203" w:type="pct"/>
            <w:noWrap w:val="0"/>
            <w:vAlign w:val="center"/>
          </w:tcPr>
          <w:p w14:paraId="690F093C">
            <w:pPr>
              <w:pStyle w:val="31"/>
              <w:bidi w:val="0"/>
              <w:jc w:val="center"/>
              <w:rPr>
                <w:rFonts w:hint="default" w:eastAsia="宋体"/>
                <w:b w:val="0"/>
                <w:bCs w:val="0"/>
                <w:color w:val="auto"/>
                <w:sz w:val="18"/>
                <w:szCs w:val="18"/>
                <w:lang w:val="en-US" w:eastAsia="zh-CN"/>
              </w:rPr>
            </w:pPr>
            <w:r>
              <w:rPr>
                <w:rFonts w:hint="eastAsia"/>
                <w:b w:val="0"/>
                <w:bCs w:val="0"/>
                <w:color w:val="auto"/>
                <w:sz w:val="18"/>
                <w:szCs w:val="18"/>
                <w:lang w:val="en-US" w:eastAsia="zh-CN"/>
              </w:rPr>
              <w:t>90</w:t>
            </w:r>
          </w:p>
        </w:tc>
        <w:tc>
          <w:tcPr>
            <w:tcW w:w="231" w:type="pct"/>
            <w:noWrap w:val="0"/>
            <w:vAlign w:val="center"/>
          </w:tcPr>
          <w:p w14:paraId="6C7471ED">
            <w:pPr>
              <w:keepNext w:val="0"/>
              <w:keepLines w:val="0"/>
              <w:widowControl/>
              <w:suppressLineNumbers w:val="0"/>
              <w:ind w:left="0" w:leftChars="0" w:firstLine="0" w:firstLineChars="0"/>
              <w:jc w:val="center"/>
              <w:textAlignment w:val="center"/>
              <w:rPr>
                <w:b/>
                <w:bCs/>
                <w:color w:val="0000FF"/>
                <w:sz w:val="18"/>
                <w:szCs w:val="18"/>
              </w:rPr>
            </w:pPr>
            <w:r>
              <w:rPr>
                <w:rFonts w:hint="default" w:ascii="Times New Roman" w:hAnsi="Times New Roman" w:eastAsia="宋体" w:cs="Times New Roman"/>
                <w:i w:val="0"/>
                <w:iCs w:val="0"/>
                <w:color w:val="000000"/>
                <w:kern w:val="0"/>
                <w:sz w:val="18"/>
                <w:szCs w:val="18"/>
                <w:u w:val="none"/>
                <w:lang w:val="en-US" w:eastAsia="zh-CN" w:bidi="ar"/>
              </w:rPr>
              <w:t>76.0</w:t>
            </w:r>
          </w:p>
        </w:tc>
        <w:tc>
          <w:tcPr>
            <w:tcW w:w="217" w:type="pct"/>
            <w:noWrap w:val="0"/>
            <w:vAlign w:val="center"/>
          </w:tcPr>
          <w:p w14:paraId="07E382D6">
            <w:pPr>
              <w:keepNext w:val="0"/>
              <w:keepLines w:val="0"/>
              <w:widowControl/>
              <w:suppressLineNumbers w:val="0"/>
              <w:ind w:left="0" w:leftChars="0" w:firstLine="0" w:firstLineChars="0"/>
              <w:jc w:val="center"/>
              <w:textAlignment w:val="center"/>
              <w:rPr>
                <w:b/>
                <w:bCs/>
                <w:color w:val="0000FF"/>
                <w:sz w:val="18"/>
                <w:szCs w:val="18"/>
              </w:rPr>
            </w:pPr>
            <w:r>
              <w:rPr>
                <w:rFonts w:hint="default" w:ascii="Times New Roman" w:hAnsi="Times New Roman" w:eastAsia="宋体" w:cs="Times New Roman"/>
                <w:i w:val="0"/>
                <w:iCs w:val="0"/>
                <w:color w:val="000000"/>
                <w:kern w:val="0"/>
                <w:sz w:val="18"/>
                <w:szCs w:val="18"/>
                <w:u w:val="none"/>
                <w:lang w:val="en-US" w:eastAsia="zh-CN" w:bidi="ar"/>
              </w:rPr>
              <w:t>56.9</w:t>
            </w:r>
          </w:p>
        </w:tc>
        <w:tc>
          <w:tcPr>
            <w:tcW w:w="203" w:type="pct"/>
            <w:noWrap w:val="0"/>
            <w:vAlign w:val="center"/>
          </w:tcPr>
          <w:p w14:paraId="76F9016F">
            <w:pPr>
              <w:keepNext w:val="0"/>
              <w:keepLines w:val="0"/>
              <w:widowControl/>
              <w:suppressLineNumbers w:val="0"/>
              <w:ind w:left="0" w:leftChars="0" w:firstLine="0" w:firstLineChars="0"/>
              <w:jc w:val="center"/>
              <w:textAlignment w:val="center"/>
              <w:rPr>
                <w:b/>
                <w:bCs/>
                <w:color w:val="0000FF"/>
                <w:sz w:val="18"/>
                <w:szCs w:val="18"/>
              </w:rPr>
            </w:pPr>
            <w:r>
              <w:rPr>
                <w:rFonts w:hint="default" w:ascii="Times New Roman" w:hAnsi="Times New Roman" w:eastAsia="宋体" w:cs="Times New Roman"/>
                <w:i w:val="0"/>
                <w:iCs w:val="0"/>
                <w:color w:val="000000"/>
                <w:kern w:val="0"/>
                <w:sz w:val="18"/>
                <w:szCs w:val="18"/>
                <w:u w:val="none"/>
                <w:lang w:val="en-US" w:eastAsia="zh-CN" w:bidi="ar"/>
              </w:rPr>
              <w:t>70.0</w:t>
            </w:r>
          </w:p>
        </w:tc>
        <w:tc>
          <w:tcPr>
            <w:tcW w:w="216" w:type="pct"/>
            <w:noWrap w:val="0"/>
            <w:vAlign w:val="center"/>
          </w:tcPr>
          <w:p w14:paraId="3B184E9D">
            <w:pPr>
              <w:keepNext w:val="0"/>
              <w:keepLines w:val="0"/>
              <w:widowControl/>
              <w:suppressLineNumbers w:val="0"/>
              <w:ind w:left="0" w:leftChars="0" w:firstLine="0" w:firstLineChars="0"/>
              <w:jc w:val="center"/>
              <w:textAlignment w:val="center"/>
              <w:rPr>
                <w:b/>
                <w:bCs/>
                <w:color w:val="0000FF"/>
                <w:sz w:val="18"/>
                <w:szCs w:val="18"/>
              </w:rPr>
            </w:pPr>
            <w:r>
              <w:rPr>
                <w:rFonts w:hint="default" w:ascii="Times New Roman" w:hAnsi="Times New Roman" w:eastAsia="宋体" w:cs="Times New Roman"/>
                <w:i w:val="0"/>
                <w:iCs w:val="0"/>
                <w:color w:val="000000"/>
                <w:kern w:val="0"/>
                <w:sz w:val="18"/>
                <w:szCs w:val="18"/>
                <w:u w:val="none"/>
                <w:lang w:val="en-US" w:eastAsia="zh-CN" w:bidi="ar"/>
              </w:rPr>
              <w:t>50.9</w:t>
            </w:r>
          </w:p>
        </w:tc>
        <w:tc>
          <w:tcPr>
            <w:tcW w:w="140" w:type="pct"/>
            <w:vMerge w:val="restart"/>
            <w:noWrap w:val="0"/>
            <w:vAlign w:val="center"/>
          </w:tcPr>
          <w:p w14:paraId="6B40829F">
            <w:pPr>
              <w:pStyle w:val="31"/>
              <w:bidi w:val="0"/>
              <w:rPr>
                <w:color w:val="auto"/>
              </w:rPr>
            </w:pPr>
            <w:r>
              <w:rPr>
                <w:rFonts w:hint="eastAsia"/>
                <w:color w:val="auto"/>
                <w:lang w:val="en-US" w:eastAsia="zh-CN"/>
              </w:rPr>
              <w:t>8</w:t>
            </w:r>
            <w:r>
              <w:rPr>
                <w:rFonts w:hint="eastAsia"/>
                <w:color w:val="auto"/>
              </w:rPr>
              <w:t>h</w:t>
            </w:r>
          </w:p>
        </w:tc>
        <w:tc>
          <w:tcPr>
            <w:tcW w:w="226" w:type="pct"/>
            <w:noWrap w:val="0"/>
            <w:vAlign w:val="center"/>
          </w:tcPr>
          <w:p w14:paraId="04EB1791">
            <w:pPr>
              <w:pStyle w:val="31"/>
              <w:bidi w:val="0"/>
              <w:rPr>
                <w:b/>
                <w:bCs/>
                <w:color w:val="auto"/>
              </w:rPr>
            </w:pPr>
            <w:r>
              <w:rPr>
                <w:rFonts w:hint="eastAsia"/>
                <w:color w:val="auto"/>
              </w:rPr>
              <w:t>2</w:t>
            </w:r>
            <w:r>
              <w:rPr>
                <w:rFonts w:hint="eastAsia"/>
                <w:color w:val="auto"/>
                <w:lang w:val="en-US" w:eastAsia="zh-CN"/>
              </w:rPr>
              <w:t>0</w:t>
            </w:r>
          </w:p>
        </w:tc>
        <w:tc>
          <w:tcPr>
            <w:tcW w:w="213" w:type="pct"/>
            <w:noWrap w:val="0"/>
            <w:vAlign w:val="center"/>
          </w:tcPr>
          <w:p w14:paraId="249D6650">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56.0</w:t>
            </w:r>
          </w:p>
        </w:tc>
        <w:tc>
          <w:tcPr>
            <w:tcW w:w="198" w:type="pct"/>
            <w:noWrap w:val="0"/>
            <w:vAlign w:val="center"/>
          </w:tcPr>
          <w:p w14:paraId="3B9435C8">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36.9</w:t>
            </w:r>
          </w:p>
        </w:tc>
        <w:tc>
          <w:tcPr>
            <w:tcW w:w="198" w:type="pct"/>
            <w:noWrap w:val="0"/>
            <w:vAlign w:val="center"/>
          </w:tcPr>
          <w:p w14:paraId="5065E17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50.0</w:t>
            </w:r>
          </w:p>
        </w:tc>
        <w:tc>
          <w:tcPr>
            <w:tcW w:w="205" w:type="pct"/>
            <w:noWrap w:val="0"/>
            <w:vAlign w:val="center"/>
          </w:tcPr>
          <w:p w14:paraId="5794528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30.9</w:t>
            </w:r>
          </w:p>
        </w:tc>
        <w:tc>
          <w:tcPr>
            <w:tcW w:w="234" w:type="pct"/>
            <w:noWrap w:val="0"/>
            <w:vAlign w:val="center"/>
          </w:tcPr>
          <w:p w14:paraId="20F64F81">
            <w:pPr>
              <w:pStyle w:val="31"/>
              <w:bidi w:val="0"/>
              <w:ind w:firstLine="0" w:firstLineChars="0"/>
              <w:rPr>
                <w:color w:val="auto"/>
              </w:rPr>
            </w:pPr>
            <w:r>
              <w:rPr>
                <w:rFonts w:hint="eastAsia"/>
                <w:color w:val="auto"/>
              </w:rPr>
              <w:t>1m</w:t>
            </w:r>
          </w:p>
        </w:tc>
      </w:tr>
      <w:tr w14:paraId="29FFC13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1" w:type="pct"/>
            <w:noWrap w:val="0"/>
            <w:vAlign w:val="center"/>
          </w:tcPr>
          <w:p w14:paraId="5FABAE23">
            <w:pPr>
              <w:pStyle w:val="31"/>
              <w:bidi w:val="0"/>
              <w:rPr>
                <w:rFonts w:hint="eastAsia" w:eastAsia="宋体"/>
                <w:color w:val="auto"/>
                <w:lang w:val="en-US" w:eastAsia="zh-CN"/>
              </w:rPr>
            </w:pPr>
            <w:r>
              <w:rPr>
                <w:rFonts w:hint="eastAsia"/>
                <w:color w:val="auto"/>
                <w:lang w:val="en-US" w:eastAsia="zh-CN"/>
              </w:rPr>
              <w:t>2</w:t>
            </w:r>
          </w:p>
        </w:tc>
        <w:tc>
          <w:tcPr>
            <w:tcW w:w="173" w:type="pct"/>
            <w:vMerge w:val="continue"/>
            <w:noWrap w:val="0"/>
            <w:vAlign w:val="center"/>
          </w:tcPr>
          <w:p w14:paraId="2B9AEBCC">
            <w:pPr>
              <w:pStyle w:val="31"/>
              <w:bidi w:val="0"/>
              <w:rPr>
                <w:color w:val="auto"/>
              </w:rPr>
            </w:pPr>
          </w:p>
        </w:tc>
        <w:tc>
          <w:tcPr>
            <w:tcW w:w="300" w:type="pct"/>
            <w:noWrap w:val="0"/>
            <w:vAlign w:val="center"/>
          </w:tcPr>
          <w:p w14:paraId="3FD15C1A">
            <w:pPr>
              <w:pStyle w:val="31"/>
              <w:bidi w:val="0"/>
              <w:rPr>
                <w:rFonts w:hint="eastAsia" w:eastAsia="宋体"/>
                <w:color w:val="auto"/>
                <w:sz w:val="18"/>
                <w:szCs w:val="18"/>
                <w:lang w:val="en-US" w:eastAsia="zh-CN"/>
              </w:rPr>
            </w:pPr>
            <w:r>
              <w:rPr>
                <w:rFonts w:hint="eastAsia"/>
                <w:color w:val="auto"/>
                <w:sz w:val="18"/>
                <w:szCs w:val="18"/>
                <w:lang w:val="en-US" w:eastAsia="zh-CN"/>
              </w:rPr>
              <w:t>风机</w:t>
            </w:r>
          </w:p>
        </w:tc>
        <w:tc>
          <w:tcPr>
            <w:tcW w:w="250" w:type="pct"/>
            <w:noWrap w:val="0"/>
            <w:vAlign w:val="center"/>
          </w:tcPr>
          <w:p w14:paraId="0458BBA8">
            <w:pPr>
              <w:pStyle w:val="31"/>
              <w:bidi w:val="0"/>
              <w:rPr>
                <w:rFonts w:hint="default" w:eastAsia="宋体"/>
                <w:color w:val="auto"/>
                <w:lang w:val="en-US" w:eastAsia="zh-CN"/>
              </w:rPr>
            </w:pPr>
            <w:r>
              <w:rPr>
                <w:rFonts w:hint="eastAsia"/>
                <w:color w:val="auto"/>
                <w:lang w:val="en-US" w:eastAsia="zh-CN"/>
              </w:rPr>
              <w:t>85</w:t>
            </w:r>
          </w:p>
        </w:tc>
        <w:tc>
          <w:tcPr>
            <w:tcW w:w="195" w:type="pct"/>
            <w:noWrap w:val="0"/>
            <w:vAlign w:val="center"/>
          </w:tcPr>
          <w:p w14:paraId="38CA60A1">
            <w:pPr>
              <w:pStyle w:val="31"/>
              <w:bidi w:val="0"/>
              <w:rPr>
                <w:rFonts w:hint="eastAsia" w:eastAsia="宋体"/>
                <w:color w:val="auto"/>
                <w:lang w:val="en-US" w:eastAsia="zh-CN"/>
              </w:rPr>
            </w:pPr>
            <w:r>
              <w:rPr>
                <w:rFonts w:hint="eastAsia"/>
                <w:color w:val="auto"/>
                <w:lang w:val="en-US" w:eastAsia="zh-CN"/>
              </w:rPr>
              <w:t>1</w:t>
            </w:r>
          </w:p>
        </w:tc>
        <w:tc>
          <w:tcPr>
            <w:tcW w:w="248" w:type="pct"/>
            <w:vMerge w:val="continue"/>
            <w:noWrap w:val="0"/>
            <w:vAlign w:val="center"/>
          </w:tcPr>
          <w:p w14:paraId="0A3877FF">
            <w:pPr>
              <w:pStyle w:val="31"/>
              <w:bidi w:val="0"/>
              <w:rPr>
                <w:color w:val="auto"/>
              </w:rPr>
            </w:pPr>
          </w:p>
        </w:tc>
        <w:tc>
          <w:tcPr>
            <w:tcW w:w="208" w:type="pct"/>
            <w:noWrap w:val="0"/>
            <w:vAlign w:val="center"/>
          </w:tcPr>
          <w:p w14:paraId="51BBBC55">
            <w:pPr>
              <w:pStyle w:val="31"/>
              <w:bidi w:val="0"/>
              <w:jc w:val="center"/>
              <w:rPr>
                <w:rFonts w:hint="default" w:eastAsia="宋体"/>
                <w:b w:val="0"/>
                <w:bCs w:val="0"/>
                <w:color w:val="auto"/>
                <w:sz w:val="18"/>
                <w:szCs w:val="18"/>
                <w:lang w:val="en-US" w:eastAsia="zh-CN"/>
              </w:rPr>
            </w:pPr>
            <w:r>
              <w:rPr>
                <w:rFonts w:hint="eastAsia"/>
                <w:b w:val="0"/>
                <w:bCs w:val="0"/>
                <w:color w:val="auto"/>
                <w:sz w:val="18"/>
                <w:szCs w:val="18"/>
                <w:lang w:val="en-US" w:eastAsia="zh-CN"/>
              </w:rPr>
              <w:t>19</w:t>
            </w:r>
          </w:p>
        </w:tc>
        <w:tc>
          <w:tcPr>
            <w:tcW w:w="201" w:type="pct"/>
            <w:noWrap w:val="0"/>
            <w:vAlign w:val="center"/>
          </w:tcPr>
          <w:p w14:paraId="7D81A654">
            <w:pPr>
              <w:pStyle w:val="31"/>
              <w:bidi w:val="0"/>
              <w:jc w:val="center"/>
              <w:rPr>
                <w:rFonts w:hint="default" w:eastAsia="宋体"/>
                <w:b w:val="0"/>
                <w:bCs w:val="0"/>
                <w:color w:val="auto"/>
                <w:sz w:val="18"/>
                <w:szCs w:val="18"/>
                <w:lang w:val="en-US" w:eastAsia="zh-CN"/>
              </w:rPr>
            </w:pPr>
            <w:r>
              <w:rPr>
                <w:rFonts w:hint="eastAsia"/>
                <w:b w:val="0"/>
                <w:bCs w:val="0"/>
                <w:color w:val="auto"/>
                <w:sz w:val="18"/>
                <w:szCs w:val="18"/>
                <w:lang w:val="en-US" w:eastAsia="zh-CN"/>
              </w:rPr>
              <w:t>8.5</w:t>
            </w:r>
          </w:p>
        </w:tc>
        <w:tc>
          <w:tcPr>
            <w:tcW w:w="206" w:type="pct"/>
            <w:noWrap w:val="0"/>
            <w:vAlign w:val="center"/>
          </w:tcPr>
          <w:p w14:paraId="544F37B1">
            <w:pPr>
              <w:pStyle w:val="31"/>
              <w:bidi w:val="0"/>
              <w:jc w:val="center"/>
              <w:rPr>
                <w:rFonts w:hint="eastAsia" w:eastAsia="宋体"/>
                <w:b w:val="0"/>
                <w:bCs w:val="0"/>
                <w:color w:val="auto"/>
                <w:sz w:val="18"/>
                <w:szCs w:val="18"/>
                <w:lang w:val="en-US" w:eastAsia="zh-CN"/>
              </w:rPr>
            </w:pPr>
            <w:r>
              <w:rPr>
                <w:rFonts w:hint="eastAsia"/>
                <w:b w:val="0"/>
                <w:bCs w:val="0"/>
                <w:color w:val="auto"/>
                <w:sz w:val="18"/>
                <w:szCs w:val="18"/>
                <w:lang w:val="en-US" w:eastAsia="zh-CN"/>
              </w:rPr>
              <w:t>7</w:t>
            </w:r>
          </w:p>
        </w:tc>
        <w:tc>
          <w:tcPr>
            <w:tcW w:w="216" w:type="pct"/>
            <w:noWrap w:val="0"/>
            <w:vAlign w:val="center"/>
          </w:tcPr>
          <w:p w14:paraId="1BCE1A42">
            <w:pPr>
              <w:pStyle w:val="31"/>
              <w:bidi w:val="0"/>
              <w:jc w:val="center"/>
              <w:rPr>
                <w:rFonts w:hint="default" w:eastAsia="宋体"/>
                <w:b w:val="0"/>
                <w:bCs w:val="0"/>
                <w:color w:val="auto"/>
                <w:sz w:val="18"/>
                <w:szCs w:val="18"/>
                <w:lang w:val="en-US" w:eastAsia="zh-CN"/>
              </w:rPr>
            </w:pPr>
            <w:r>
              <w:rPr>
                <w:rFonts w:hint="eastAsia"/>
                <w:b w:val="0"/>
                <w:bCs w:val="0"/>
                <w:color w:val="auto"/>
                <w:sz w:val="18"/>
                <w:szCs w:val="18"/>
                <w:lang w:val="en-US" w:eastAsia="zh-CN"/>
              </w:rPr>
              <w:t>31</w:t>
            </w:r>
          </w:p>
        </w:tc>
        <w:tc>
          <w:tcPr>
            <w:tcW w:w="194" w:type="pct"/>
            <w:noWrap w:val="0"/>
            <w:vAlign w:val="center"/>
          </w:tcPr>
          <w:p w14:paraId="2884B13A">
            <w:pPr>
              <w:pStyle w:val="31"/>
              <w:bidi w:val="0"/>
              <w:jc w:val="center"/>
              <w:rPr>
                <w:rFonts w:hint="default" w:eastAsia="宋体"/>
                <w:b w:val="0"/>
                <w:bCs w:val="0"/>
                <w:color w:val="auto"/>
                <w:sz w:val="18"/>
                <w:szCs w:val="18"/>
                <w:lang w:val="en-US" w:eastAsia="zh-CN"/>
              </w:rPr>
            </w:pPr>
            <w:r>
              <w:rPr>
                <w:rFonts w:hint="eastAsia"/>
                <w:b w:val="0"/>
                <w:bCs w:val="0"/>
                <w:color w:val="auto"/>
                <w:sz w:val="18"/>
                <w:szCs w:val="18"/>
                <w:lang w:val="en-US" w:eastAsia="zh-CN"/>
              </w:rPr>
              <w:t>19</w:t>
            </w:r>
          </w:p>
        </w:tc>
        <w:tc>
          <w:tcPr>
            <w:tcW w:w="175" w:type="pct"/>
            <w:noWrap w:val="0"/>
            <w:vAlign w:val="center"/>
          </w:tcPr>
          <w:p w14:paraId="5A052F27">
            <w:pPr>
              <w:pStyle w:val="31"/>
              <w:bidi w:val="0"/>
              <w:jc w:val="center"/>
              <w:rPr>
                <w:rFonts w:hint="default" w:eastAsia="宋体"/>
                <w:b w:val="0"/>
                <w:bCs w:val="0"/>
                <w:color w:val="auto"/>
                <w:sz w:val="18"/>
                <w:szCs w:val="18"/>
                <w:lang w:val="en-US" w:eastAsia="zh-CN"/>
              </w:rPr>
            </w:pPr>
            <w:r>
              <w:rPr>
                <w:rFonts w:hint="eastAsia"/>
                <w:b w:val="0"/>
                <w:bCs w:val="0"/>
                <w:color w:val="auto"/>
                <w:sz w:val="18"/>
                <w:szCs w:val="18"/>
                <w:lang w:val="en-US" w:eastAsia="zh-CN"/>
              </w:rPr>
              <w:t>8.5</w:t>
            </w:r>
          </w:p>
        </w:tc>
        <w:tc>
          <w:tcPr>
            <w:tcW w:w="203" w:type="pct"/>
            <w:noWrap w:val="0"/>
            <w:vAlign w:val="center"/>
          </w:tcPr>
          <w:p w14:paraId="72868CE6">
            <w:pPr>
              <w:pStyle w:val="31"/>
              <w:bidi w:val="0"/>
              <w:jc w:val="center"/>
              <w:rPr>
                <w:rFonts w:hint="default" w:eastAsia="宋体"/>
                <w:b w:val="0"/>
                <w:bCs w:val="0"/>
                <w:color w:val="auto"/>
                <w:sz w:val="18"/>
                <w:szCs w:val="18"/>
                <w:lang w:val="en-US" w:eastAsia="zh-CN"/>
              </w:rPr>
            </w:pPr>
            <w:r>
              <w:rPr>
                <w:rFonts w:hint="eastAsia"/>
                <w:b w:val="0"/>
                <w:bCs w:val="0"/>
                <w:color w:val="auto"/>
                <w:sz w:val="18"/>
                <w:szCs w:val="18"/>
                <w:lang w:val="en-US" w:eastAsia="zh-CN"/>
              </w:rPr>
              <w:t>91.5</w:t>
            </w:r>
          </w:p>
        </w:tc>
        <w:tc>
          <w:tcPr>
            <w:tcW w:w="231" w:type="pct"/>
            <w:noWrap w:val="0"/>
            <w:vAlign w:val="center"/>
          </w:tcPr>
          <w:p w14:paraId="78026850">
            <w:pPr>
              <w:keepNext w:val="0"/>
              <w:keepLines w:val="0"/>
              <w:widowControl/>
              <w:suppressLineNumbers w:val="0"/>
              <w:ind w:left="0" w:leftChars="0" w:firstLine="0" w:firstLineChars="0"/>
              <w:jc w:val="center"/>
              <w:textAlignment w:val="center"/>
              <w:rPr>
                <w:b/>
                <w:bCs/>
                <w:color w:val="0000FF"/>
                <w:sz w:val="18"/>
                <w:szCs w:val="18"/>
              </w:rPr>
            </w:pPr>
            <w:r>
              <w:rPr>
                <w:rFonts w:hint="default" w:ascii="Times New Roman" w:hAnsi="Times New Roman" w:eastAsia="宋体" w:cs="Times New Roman"/>
                <w:i w:val="0"/>
                <w:iCs w:val="0"/>
                <w:color w:val="000000"/>
                <w:kern w:val="0"/>
                <w:sz w:val="18"/>
                <w:szCs w:val="18"/>
                <w:u w:val="none"/>
                <w:lang w:val="en-US" w:eastAsia="zh-CN" w:bidi="ar"/>
              </w:rPr>
              <w:t>55.2</w:t>
            </w:r>
          </w:p>
        </w:tc>
        <w:tc>
          <w:tcPr>
            <w:tcW w:w="217" w:type="pct"/>
            <w:noWrap w:val="0"/>
            <w:vAlign w:val="center"/>
          </w:tcPr>
          <w:p w14:paraId="25CF86E8">
            <w:pPr>
              <w:keepNext w:val="0"/>
              <w:keepLines w:val="0"/>
              <w:widowControl/>
              <w:suppressLineNumbers w:val="0"/>
              <w:ind w:left="0" w:leftChars="0" w:firstLine="0" w:firstLineChars="0"/>
              <w:jc w:val="center"/>
              <w:textAlignment w:val="center"/>
              <w:rPr>
                <w:b/>
                <w:bCs/>
                <w:color w:val="0000FF"/>
                <w:sz w:val="18"/>
                <w:szCs w:val="18"/>
              </w:rPr>
            </w:pPr>
            <w:r>
              <w:rPr>
                <w:rFonts w:hint="default" w:ascii="Times New Roman" w:hAnsi="Times New Roman" w:eastAsia="宋体" w:cs="Times New Roman"/>
                <w:i w:val="0"/>
                <w:iCs w:val="0"/>
                <w:color w:val="000000"/>
                <w:kern w:val="0"/>
                <w:sz w:val="18"/>
                <w:szCs w:val="18"/>
                <w:u w:val="none"/>
                <w:lang w:val="en-US" w:eastAsia="zh-CN" w:bidi="ar"/>
              </w:rPr>
              <w:t>59.4</w:t>
            </w:r>
          </w:p>
        </w:tc>
        <w:tc>
          <w:tcPr>
            <w:tcW w:w="203" w:type="pct"/>
            <w:noWrap w:val="0"/>
            <w:vAlign w:val="center"/>
          </w:tcPr>
          <w:p w14:paraId="4932ABD9">
            <w:pPr>
              <w:keepNext w:val="0"/>
              <w:keepLines w:val="0"/>
              <w:widowControl/>
              <w:suppressLineNumbers w:val="0"/>
              <w:ind w:left="0" w:leftChars="0" w:firstLine="0" w:firstLineChars="0"/>
              <w:jc w:val="center"/>
              <w:textAlignment w:val="center"/>
              <w:rPr>
                <w:b/>
                <w:bCs/>
                <w:color w:val="0000FF"/>
                <w:sz w:val="18"/>
                <w:szCs w:val="18"/>
              </w:rPr>
            </w:pPr>
            <w:r>
              <w:rPr>
                <w:rFonts w:hint="default" w:ascii="Times New Roman" w:hAnsi="Times New Roman" w:eastAsia="宋体" w:cs="Times New Roman"/>
                <w:i w:val="0"/>
                <w:iCs w:val="0"/>
                <w:color w:val="000000"/>
                <w:kern w:val="0"/>
                <w:sz w:val="18"/>
                <w:szCs w:val="18"/>
                <w:u w:val="none"/>
                <w:lang w:val="en-US" w:eastAsia="zh-CN" w:bidi="ar"/>
              </w:rPr>
              <w:t>66.4</w:t>
            </w:r>
          </w:p>
        </w:tc>
        <w:tc>
          <w:tcPr>
            <w:tcW w:w="216" w:type="pct"/>
            <w:noWrap w:val="0"/>
            <w:vAlign w:val="center"/>
          </w:tcPr>
          <w:p w14:paraId="6A0FE8A1">
            <w:pPr>
              <w:keepNext w:val="0"/>
              <w:keepLines w:val="0"/>
              <w:widowControl/>
              <w:suppressLineNumbers w:val="0"/>
              <w:ind w:left="0" w:leftChars="0" w:firstLine="0" w:firstLineChars="0"/>
              <w:jc w:val="center"/>
              <w:textAlignment w:val="center"/>
              <w:rPr>
                <w:b/>
                <w:bCs/>
                <w:color w:val="0000FF"/>
                <w:sz w:val="18"/>
                <w:szCs w:val="18"/>
              </w:rPr>
            </w:pPr>
            <w:r>
              <w:rPr>
                <w:rFonts w:hint="default" w:ascii="Times New Roman" w:hAnsi="Times New Roman" w:eastAsia="宋体" w:cs="Times New Roman"/>
                <w:i w:val="0"/>
                <w:iCs w:val="0"/>
                <w:color w:val="000000"/>
                <w:kern w:val="0"/>
                <w:sz w:val="18"/>
                <w:szCs w:val="18"/>
                <w:u w:val="none"/>
                <w:lang w:val="en-US" w:eastAsia="zh-CN" w:bidi="ar"/>
              </w:rPr>
              <w:t>45.8</w:t>
            </w:r>
          </w:p>
        </w:tc>
        <w:tc>
          <w:tcPr>
            <w:tcW w:w="140" w:type="pct"/>
            <w:vMerge w:val="continue"/>
            <w:noWrap w:val="0"/>
            <w:vAlign w:val="center"/>
          </w:tcPr>
          <w:p w14:paraId="35CFB446">
            <w:pPr>
              <w:pStyle w:val="31"/>
              <w:bidi w:val="0"/>
              <w:rPr>
                <w:b/>
                <w:bCs/>
                <w:color w:val="auto"/>
              </w:rPr>
            </w:pPr>
          </w:p>
        </w:tc>
        <w:tc>
          <w:tcPr>
            <w:tcW w:w="226" w:type="pct"/>
            <w:noWrap w:val="0"/>
            <w:vAlign w:val="center"/>
          </w:tcPr>
          <w:p w14:paraId="1E11D361">
            <w:pPr>
              <w:pStyle w:val="31"/>
              <w:bidi w:val="0"/>
              <w:rPr>
                <w:b/>
                <w:bCs/>
                <w:color w:val="auto"/>
              </w:rPr>
            </w:pPr>
            <w:r>
              <w:rPr>
                <w:rFonts w:hint="eastAsia"/>
                <w:color w:val="auto"/>
              </w:rPr>
              <w:t>2</w:t>
            </w:r>
            <w:r>
              <w:rPr>
                <w:rFonts w:hint="eastAsia"/>
                <w:color w:val="auto"/>
                <w:lang w:val="en-US" w:eastAsia="zh-CN"/>
              </w:rPr>
              <w:t>0</w:t>
            </w:r>
          </w:p>
        </w:tc>
        <w:tc>
          <w:tcPr>
            <w:tcW w:w="213" w:type="pct"/>
            <w:noWrap w:val="0"/>
            <w:vAlign w:val="center"/>
          </w:tcPr>
          <w:p w14:paraId="19650DBC">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35.2</w:t>
            </w:r>
          </w:p>
        </w:tc>
        <w:tc>
          <w:tcPr>
            <w:tcW w:w="198" w:type="pct"/>
            <w:noWrap w:val="0"/>
            <w:vAlign w:val="center"/>
          </w:tcPr>
          <w:p w14:paraId="5C73D313">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39.4</w:t>
            </w:r>
          </w:p>
        </w:tc>
        <w:tc>
          <w:tcPr>
            <w:tcW w:w="198" w:type="pct"/>
            <w:noWrap w:val="0"/>
            <w:vAlign w:val="center"/>
          </w:tcPr>
          <w:p w14:paraId="03D90A84">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46.4</w:t>
            </w:r>
          </w:p>
        </w:tc>
        <w:tc>
          <w:tcPr>
            <w:tcW w:w="205" w:type="pct"/>
            <w:noWrap w:val="0"/>
            <w:vAlign w:val="center"/>
          </w:tcPr>
          <w:p w14:paraId="4E278F54">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25.8</w:t>
            </w:r>
          </w:p>
        </w:tc>
        <w:tc>
          <w:tcPr>
            <w:tcW w:w="234" w:type="pct"/>
            <w:noWrap w:val="0"/>
            <w:vAlign w:val="center"/>
          </w:tcPr>
          <w:p w14:paraId="3D6A4735">
            <w:pPr>
              <w:pStyle w:val="31"/>
              <w:bidi w:val="0"/>
              <w:ind w:firstLine="0" w:firstLineChars="0"/>
              <w:rPr>
                <w:color w:val="auto"/>
              </w:rPr>
            </w:pPr>
            <w:r>
              <w:rPr>
                <w:rFonts w:hint="eastAsia"/>
                <w:color w:val="auto"/>
              </w:rPr>
              <w:t>1m</w:t>
            </w:r>
          </w:p>
        </w:tc>
      </w:tr>
      <w:tr w14:paraId="042AB7A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1" w:type="pct"/>
            <w:noWrap w:val="0"/>
            <w:vAlign w:val="center"/>
          </w:tcPr>
          <w:p w14:paraId="2FA9B0FB">
            <w:pPr>
              <w:pStyle w:val="31"/>
              <w:bidi w:val="0"/>
              <w:ind w:firstLine="0" w:firstLineChars="0"/>
              <w:rPr>
                <w:color w:val="auto"/>
              </w:rPr>
            </w:pPr>
            <w:r>
              <w:rPr>
                <w:rFonts w:hint="eastAsia"/>
                <w:color w:val="auto"/>
              </w:rPr>
              <w:t>3</w:t>
            </w:r>
          </w:p>
        </w:tc>
        <w:tc>
          <w:tcPr>
            <w:tcW w:w="173" w:type="pct"/>
            <w:vMerge w:val="restart"/>
            <w:noWrap w:val="0"/>
            <w:vAlign w:val="center"/>
          </w:tcPr>
          <w:p w14:paraId="230E2A4C">
            <w:pPr>
              <w:pStyle w:val="31"/>
              <w:bidi w:val="0"/>
              <w:rPr>
                <w:rFonts w:hint="default"/>
                <w:color w:val="0000FF"/>
                <w:lang w:val="en-US" w:eastAsia="zh-CN"/>
              </w:rPr>
            </w:pPr>
            <w:r>
              <w:rPr>
                <w:rFonts w:hint="eastAsia"/>
                <w:color w:val="auto"/>
                <w:lang w:val="en-US" w:eastAsia="zh-CN"/>
              </w:rPr>
              <w:t>三楼</w:t>
            </w:r>
          </w:p>
        </w:tc>
        <w:tc>
          <w:tcPr>
            <w:tcW w:w="300" w:type="pct"/>
            <w:noWrap w:val="0"/>
            <w:vAlign w:val="center"/>
          </w:tcPr>
          <w:p w14:paraId="2AF78C26">
            <w:pPr>
              <w:pStyle w:val="31"/>
              <w:bidi w:val="0"/>
              <w:ind w:firstLine="0" w:firstLineChars="0"/>
              <w:rPr>
                <w:color w:val="0000FF"/>
                <w:sz w:val="18"/>
                <w:szCs w:val="18"/>
              </w:rPr>
            </w:pPr>
            <w:r>
              <w:rPr>
                <w:rFonts w:hint="eastAsia" w:eastAsia="宋体"/>
                <w:color w:val="auto"/>
                <w:sz w:val="18"/>
                <w:szCs w:val="18"/>
                <w:lang w:val="en-US" w:eastAsia="zh-CN"/>
              </w:rPr>
              <w:t>淀粉输送机</w:t>
            </w:r>
          </w:p>
        </w:tc>
        <w:tc>
          <w:tcPr>
            <w:tcW w:w="250" w:type="pct"/>
            <w:noWrap w:val="0"/>
            <w:vAlign w:val="center"/>
          </w:tcPr>
          <w:p w14:paraId="076B87B7">
            <w:pPr>
              <w:pStyle w:val="31"/>
              <w:bidi w:val="0"/>
              <w:rPr>
                <w:rFonts w:hint="default"/>
                <w:color w:val="auto"/>
                <w:lang w:val="en-US" w:eastAsia="zh-CN"/>
              </w:rPr>
            </w:pPr>
            <w:r>
              <w:rPr>
                <w:rFonts w:hint="eastAsia"/>
                <w:color w:val="auto"/>
                <w:lang w:val="en-US" w:eastAsia="zh-CN"/>
              </w:rPr>
              <w:t>70</w:t>
            </w:r>
          </w:p>
        </w:tc>
        <w:tc>
          <w:tcPr>
            <w:tcW w:w="195" w:type="pct"/>
            <w:noWrap w:val="0"/>
            <w:vAlign w:val="center"/>
          </w:tcPr>
          <w:p w14:paraId="6ECF7E57">
            <w:pPr>
              <w:pStyle w:val="31"/>
              <w:bidi w:val="0"/>
              <w:ind w:firstLine="0" w:firstLineChars="0"/>
              <w:rPr>
                <w:rFonts w:hint="default"/>
                <w:color w:val="auto"/>
                <w:lang w:val="en-US" w:eastAsia="zh-CN"/>
              </w:rPr>
            </w:pPr>
            <w:r>
              <w:rPr>
                <w:rFonts w:hint="eastAsia"/>
                <w:color w:val="auto"/>
                <w:lang w:val="en-US" w:eastAsia="zh-CN"/>
              </w:rPr>
              <w:t>1</w:t>
            </w:r>
          </w:p>
        </w:tc>
        <w:tc>
          <w:tcPr>
            <w:tcW w:w="248" w:type="pct"/>
            <w:vMerge w:val="continue"/>
            <w:noWrap w:val="0"/>
            <w:vAlign w:val="center"/>
          </w:tcPr>
          <w:p w14:paraId="11DCB591">
            <w:pPr>
              <w:pStyle w:val="31"/>
              <w:bidi w:val="0"/>
              <w:rPr>
                <w:rFonts w:hint="default"/>
                <w:color w:val="auto"/>
                <w:lang w:val="en-US" w:eastAsia="zh-CN"/>
              </w:rPr>
            </w:pPr>
          </w:p>
        </w:tc>
        <w:tc>
          <w:tcPr>
            <w:tcW w:w="208" w:type="pct"/>
            <w:noWrap w:val="0"/>
            <w:vAlign w:val="center"/>
          </w:tcPr>
          <w:p w14:paraId="1B4EFAB2">
            <w:pPr>
              <w:pStyle w:val="31"/>
              <w:bidi w:val="0"/>
              <w:ind w:firstLine="0" w:firstLineChars="0"/>
              <w:jc w:val="center"/>
              <w:rPr>
                <w:rFonts w:hint="default"/>
                <w:color w:val="0000FF"/>
                <w:sz w:val="18"/>
                <w:szCs w:val="18"/>
                <w:lang w:val="en-US" w:eastAsia="zh-CN"/>
              </w:rPr>
            </w:pPr>
            <w:r>
              <w:rPr>
                <w:rFonts w:hint="eastAsia"/>
                <w:b w:val="0"/>
                <w:bCs w:val="0"/>
                <w:color w:val="auto"/>
                <w:sz w:val="18"/>
                <w:szCs w:val="18"/>
                <w:lang w:val="en-US" w:eastAsia="zh-CN"/>
              </w:rPr>
              <w:t>19</w:t>
            </w:r>
          </w:p>
        </w:tc>
        <w:tc>
          <w:tcPr>
            <w:tcW w:w="201" w:type="pct"/>
            <w:noWrap w:val="0"/>
            <w:vAlign w:val="center"/>
          </w:tcPr>
          <w:p w14:paraId="4358965B">
            <w:pPr>
              <w:pStyle w:val="31"/>
              <w:bidi w:val="0"/>
              <w:ind w:firstLine="0" w:firstLineChars="0"/>
              <w:jc w:val="center"/>
              <w:rPr>
                <w:rFonts w:hint="default"/>
                <w:color w:val="0000FF"/>
                <w:sz w:val="18"/>
                <w:szCs w:val="18"/>
                <w:lang w:val="en-US" w:eastAsia="zh-CN"/>
              </w:rPr>
            </w:pPr>
            <w:r>
              <w:rPr>
                <w:rFonts w:hint="eastAsia"/>
                <w:b w:val="0"/>
                <w:bCs w:val="0"/>
                <w:color w:val="auto"/>
                <w:sz w:val="18"/>
                <w:szCs w:val="18"/>
                <w:lang w:val="en-US" w:eastAsia="zh-CN"/>
              </w:rPr>
              <w:t>8.5</w:t>
            </w:r>
          </w:p>
        </w:tc>
        <w:tc>
          <w:tcPr>
            <w:tcW w:w="206" w:type="pct"/>
            <w:noWrap w:val="0"/>
            <w:vAlign w:val="center"/>
          </w:tcPr>
          <w:p w14:paraId="39071052">
            <w:pPr>
              <w:pStyle w:val="31"/>
              <w:bidi w:val="0"/>
              <w:ind w:firstLine="0" w:firstLineChars="0"/>
              <w:jc w:val="center"/>
              <w:rPr>
                <w:rFonts w:hint="default"/>
                <w:color w:val="0000FF"/>
                <w:sz w:val="18"/>
                <w:szCs w:val="18"/>
                <w:lang w:val="en-US" w:eastAsia="zh-CN"/>
              </w:rPr>
            </w:pPr>
            <w:r>
              <w:rPr>
                <w:rFonts w:hint="eastAsia"/>
                <w:b w:val="0"/>
                <w:bCs w:val="0"/>
                <w:color w:val="auto"/>
                <w:sz w:val="18"/>
                <w:szCs w:val="18"/>
                <w:lang w:val="en-US" w:eastAsia="zh-CN"/>
              </w:rPr>
              <w:t>14</w:t>
            </w:r>
          </w:p>
        </w:tc>
        <w:tc>
          <w:tcPr>
            <w:tcW w:w="216" w:type="pct"/>
            <w:noWrap w:val="0"/>
            <w:vAlign w:val="center"/>
          </w:tcPr>
          <w:p w14:paraId="4D55ED89">
            <w:pPr>
              <w:pStyle w:val="31"/>
              <w:bidi w:val="0"/>
              <w:ind w:firstLine="0" w:firstLineChars="0"/>
              <w:jc w:val="center"/>
              <w:rPr>
                <w:rFonts w:hint="default"/>
                <w:color w:val="0000FF"/>
                <w:sz w:val="18"/>
                <w:szCs w:val="18"/>
                <w:lang w:val="en-US" w:eastAsia="zh-CN"/>
              </w:rPr>
            </w:pPr>
            <w:r>
              <w:rPr>
                <w:rFonts w:hint="eastAsia"/>
                <w:b w:val="0"/>
                <w:bCs w:val="0"/>
                <w:color w:val="auto"/>
                <w:sz w:val="18"/>
                <w:szCs w:val="18"/>
                <w:lang w:val="en-US" w:eastAsia="zh-CN"/>
              </w:rPr>
              <w:t>31</w:t>
            </w:r>
          </w:p>
        </w:tc>
        <w:tc>
          <w:tcPr>
            <w:tcW w:w="194" w:type="pct"/>
            <w:noWrap w:val="0"/>
            <w:vAlign w:val="center"/>
          </w:tcPr>
          <w:p w14:paraId="3E1297EB">
            <w:pPr>
              <w:pStyle w:val="31"/>
              <w:bidi w:val="0"/>
              <w:ind w:firstLine="0" w:firstLineChars="0"/>
              <w:jc w:val="center"/>
              <w:rPr>
                <w:rFonts w:hint="default"/>
                <w:color w:val="0000FF"/>
                <w:sz w:val="18"/>
                <w:szCs w:val="18"/>
                <w:lang w:val="en-US" w:eastAsia="zh-CN"/>
              </w:rPr>
            </w:pPr>
            <w:r>
              <w:rPr>
                <w:rFonts w:hint="eastAsia"/>
                <w:b w:val="0"/>
                <w:bCs w:val="0"/>
                <w:color w:val="auto"/>
                <w:sz w:val="18"/>
                <w:szCs w:val="18"/>
                <w:lang w:val="en-US" w:eastAsia="zh-CN"/>
              </w:rPr>
              <w:t>19</w:t>
            </w:r>
          </w:p>
        </w:tc>
        <w:tc>
          <w:tcPr>
            <w:tcW w:w="175" w:type="pct"/>
            <w:noWrap w:val="0"/>
            <w:vAlign w:val="center"/>
          </w:tcPr>
          <w:p w14:paraId="5EBE7773">
            <w:pPr>
              <w:pStyle w:val="31"/>
              <w:bidi w:val="0"/>
              <w:ind w:firstLine="0" w:firstLineChars="0"/>
              <w:jc w:val="center"/>
              <w:rPr>
                <w:rFonts w:hint="default"/>
                <w:color w:val="0000FF"/>
                <w:sz w:val="18"/>
                <w:szCs w:val="18"/>
                <w:lang w:val="en-US" w:eastAsia="zh-CN"/>
              </w:rPr>
            </w:pPr>
            <w:r>
              <w:rPr>
                <w:rFonts w:hint="eastAsia"/>
                <w:b w:val="0"/>
                <w:bCs w:val="0"/>
                <w:color w:val="auto"/>
                <w:sz w:val="18"/>
                <w:szCs w:val="18"/>
                <w:lang w:val="en-US" w:eastAsia="zh-CN"/>
              </w:rPr>
              <w:t>8.5</w:t>
            </w:r>
          </w:p>
        </w:tc>
        <w:tc>
          <w:tcPr>
            <w:tcW w:w="203" w:type="pct"/>
            <w:noWrap w:val="0"/>
            <w:vAlign w:val="center"/>
          </w:tcPr>
          <w:p w14:paraId="7AD1FA29">
            <w:pPr>
              <w:pStyle w:val="31"/>
              <w:bidi w:val="0"/>
              <w:ind w:firstLine="0" w:firstLineChars="0"/>
              <w:jc w:val="center"/>
              <w:rPr>
                <w:rFonts w:hint="default"/>
                <w:color w:val="0000FF"/>
                <w:sz w:val="18"/>
                <w:szCs w:val="18"/>
                <w:lang w:val="en-US" w:eastAsia="zh-CN"/>
              </w:rPr>
            </w:pPr>
            <w:r>
              <w:rPr>
                <w:rFonts w:hint="eastAsia"/>
                <w:b w:val="0"/>
                <w:bCs w:val="0"/>
                <w:color w:val="auto"/>
                <w:sz w:val="18"/>
                <w:szCs w:val="18"/>
                <w:lang w:val="en-US" w:eastAsia="zh-CN"/>
              </w:rPr>
              <w:t>91.5</w:t>
            </w:r>
          </w:p>
        </w:tc>
        <w:tc>
          <w:tcPr>
            <w:tcW w:w="231" w:type="pct"/>
            <w:noWrap w:val="0"/>
            <w:vAlign w:val="center"/>
          </w:tcPr>
          <w:p w14:paraId="448DB399">
            <w:pPr>
              <w:keepNext w:val="0"/>
              <w:keepLines w:val="0"/>
              <w:widowControl/>
              <w:suppressLineNumbers w:val="0"/>
              <w:ind w:left="0" w:leftChars="0" w:firstLine="0" w:firstLineChars="0"/>
              <w:jc w:val="center"/>
              <w:textAlignment w:val="center"/>
              <w:rPr>
                <w:rFonts w:hint="default"/>
                <w:color w:val="0000FF"/>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40.2</w:t>
            </w:r>
          </w:p>
        </w:tc>
        <w:tc>
          <w:tcPr>
            <w:tcW w:w="217" w:type="pct"/>
            <w:noWrap w:val="0"/>
            <w:vAlign w:val="center"/>
          </w:tcPr>
          <w:p w14:paraId="283374FC">
            <w:pPr>
              <w:keepNext w:val="0"/>
              <w:keepLines w:val="0"/>
              <w:widowControl/>
              <w:suppressLineNumbers w:val="0"/>
              <w:ind w:left="0" w:leftChars="0" w:firstLine="0" w:firstLineChars="0"/>
              <w:jc w:val="center"/>
              <w:textAlignment w:val="center"/>
              <w:rPr>
                <w:rFonts w:hint="default"/>
                <w:color w:val="0000FF"/>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44.4</w:t>
            </w:r>
          </w:p>
        </w:tc>
        <w:tc>
          <w:tcPr>
            <w:tcW w:w="203" w:type="pct"/>
            <w:noWrap w:val="0"/>
            <w:vAlign w:val="center"/>
          </w:tcPr>
          <w:p w14:paraId="1A52F5BA">
            <w:pPr>
              <w:keepNext w:val="0"/>
              <w:keepLines w:val="0"/>
              <w:widowControl/>
              <w:suppressLineNumbers w:val="0"/>
              <w:ind w:left="0" w:leftChars="0" w:firstLine="0" w:firstLineChars="0"/>
              <w:jc w:val="center"/>
              <w:textAlignment w:val="center"/>
              <w:rPr>
                <w:rFonts w:hint="default"/>
                <w:color w:val="0000FF"/>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51.4</w:t>
            </w:r>
          </w:p>
        </w:tc>
        <w:tc>
          <w:tcPr>
            <w:tcW w:w="216" w:type="pct"/>
            <w:noWrap w:val="0"/>
            <w:vAlign w:val="center"/>
          </w:tcPr>
          <w:p w14:paraId="3CFA5E2C">
            <w:pPr>
              <w:keepNext w:val="0"/>
              <w:keepLines w:val="0"/>
              <w:widowControl/>
              <w:suppressLineNumbers w:val="0"/>
              <w:ind w:left="0" w:leftChars="0" w:firstLine="0" w:firstLineChars="0"/>
              <w:jc w:val="center"/>
              <w:textAlignment w:val="center"/>
              <w:rPr>
                <w:rFonts w:hint="default"/>
                <w:color w:val="0000FF"/>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30.8</w:t>
            </w:r>
          </w:p>
        </w:tc>
        <w:tc>
          <w:tcPr>
            <w:tcW w:w="140" w:type="pct"/>
            <w:vMerge w:val="continue"/>
            <w:noWrap w:val="0"/>
            <w:vAlign w:val="center"/>
          </w:tcPr>
          <w:p w14:paraId="02F6C29D">
            <w:pPr>
              <w:pStyle w:val="31"/>
              <w:bidi w:val="0"/>
              <w:rPr>
                <w:color w:val="auto"/>
              </w:rPr>
            </w:pPr>
          </w:p>
        </w:tc>
        <w:tc>
          <w:tcPr>
            <w:tcW w:w="226" w:type="pct"/>
            <w:noWrap w:val="0"/>
            <w:vAlign w:val="center"/>
          </w:tcPr>
          <w:p w14:paraId="1A92B3B0">
            <w:pPr>
              <w:pStyle w:val="31"/>
              <w:bidi w:val="0"/>
              <w:rPr>
                <w:rFonts w:hint="default"/>
                <w:color w:val="auto"/>
                <w:lang w:val="en-US" w:eastAsia="zh-CN"/>
              </w:rPr>
            </w:pPr>
            <w:r>
              <w:rPr>
                <w:rFonts w:hint="eastAsia"/>
                <w:color w:val="auto"/>
              </w:rPr>
              <w:t>2</w:t>
            </w:r>
            <w:r>
              <w:rPr>
                <w:rFonts w:hint="eastAsia"/>
                <w:color w:val="auto"/>
                <w:lang w:val="en-US" w:eastAsia="zh-CN"/>
              </w:rPr>
              <w:t>0</w:t>
            </w:r>
          </w:p>
        </w:tc>
        <w:tc>
          <w:tcPr>
            <w:tcW w:w="213" w:type="pct"/>
            <w:noWrap w:val="0"/>
            <w:vAlign w:val="center"/>
          </w:tcPr>
          <w:p w14:paraId="1660A83A">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20.2</w:t>
            </w:r>
          </w:p>
        </w:tc>
        <w:tc>
          <w:tcPr>
            <w:tcW w:w="198" w:type="pct"/>
            <w:noWrap w:val="0"/>
            <w:vAlign w:val="center"/>
          </w:tcPr>
          <w:p w14:paraId="18D16238">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24.4</w:t>
            </w:r>
          </w:p>
        </w:tc>
        <w:tc>
          <w:tcPr>
            <w:tcW w:w="198" w:type="pct"/>
            <w:noWrap w:val="0"/>
            <w:vAlign w:val="center"/>
          </w:tcPr>
          <w:p w14:paraId="47949A81">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31.4</w:t>
            </w:r>
          </w:p>
        </w:tc>
        <w:tc>
          <w:tcPr>
            <w:tcW w:w="205" w:type="pct"/>
            <w:noWrap w:val="0"/>
            <w:vAlign w:val="center"/>
          </w:tcPr>
          <w:p w14:paraId="6333E1D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10.8</w:t>
            </w:r>
          </w:p>
        </w:tc>
        <w:tc>
          <w:tcPr>
            <w:tcW w:w="234" w:type="pct"/>
            <w:noWrap w:val="0"/>
            <w:vAlign w:val="center"/>
          </w:tcPr>
          <w:p w14:paraId="38D03CB6">
            <w:pPr>
              <w:pStyle w:val="31"/>
              <w:bidi w:val="0"/>
              <w:rPr>
                <w:color w:val="auto"/>
              </w:rPr>
            </w:pPr>
            <w:r>
              <w:rPr>
                <w:rFonts w:hint="eastAsia"/>
                <w:color w:val="auto"/>
              </w:rPr>
              <w:t>1m</w:t>
            </w:r>
          </w:p>
        </w:tc>
      </w:tr>
      <w:tr w14:paraId="105FF3E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1" w:type="pct"/>
            <w:noWrap w:val="0"/>
            <w:vAlign w:val="center"/>
          </w:tcPr>
          <w:p w14:paraId="7EF00AE5">
            <w:pPr>
              <w:pStyle w:val="31"/>
              <w:bidi w:val="0"/>
              <w:ind w:firstLine="0" w:firstLineChars="0"/>
              <w:rPr>
                <w:color w:val="auto"/>
              </w:rPr>
            </w:pPr>
            <w:r>
              <w:rPr>
                <w:rFonts w:hint="eastAsia"/>
                <w:color w:val="auto"/>
              </w:rPr>
              <w:t>4</w:t>
            </w:r>
          </w:p>
        </w:tc>
        <w:tc>
          <w:tcPr>
            <w:tcW w:w="173" w:type="pct"/>
            <w:vMerge w:val="continue"/>
            <w:noWrap w:val="0"/>
            <w:vAlign w:val="center"/>
          </w:tcPr>
          <w:p w14:paraId="7CAF5033">
            <w:pPr>
              <w:pStyle w:val="31"/>
              <w:bidi w:val="0"/>
              <w:rPr>
                <w:color w:val="0000FF"/>
              </w:rPr>
            </w:pPr>
          </w:p>
        </w:tc>
        <w:tc>
          <w:tcPr>
            <w:tcW w:w="300" w:type="pct"/>
            <w:noWrap w:val="0"/>
            <w:vAlign w:val="center"/>
          </w:tcPr>
          <w:p w14:paraId="1C97BA7A">
            <w:pPr>
              <w:pStyle w:val="31"/>
              <w:bidi w:val="0"/>
              <w:ind w:firstLine="0" w:firstLineChars="0"/>
              <w:rPr>
                <w:color w:val="0000FF"/>
                <w:sz w:val="18"/>
                <w:szCs w:val="18"/>
              </w:rPr>
            </w:pPr>
            <w:r>
              <w:rPr>
                <w:rFonts w:hint="eastAsia" w:eastAsia="宋体"/>
                <w:color w:val="auto"/>
                <w:sz w:val="18"/>
                <w:szCs w:val="18"/>
                <w:lang w:val="en-US" w:eastAsia="zh-CN"/>
              </w:rPr>
              <w:t>米粉提升机</w:t>
            </w:r>
          </w:p>
        </w:tc>
        <w:tc>
          <w:tcPr>
            <w:tcW w:w="250" w:type="pct"/>
            <w:noWrap w:val="0"/>
            <w:vAlign w:val="center"/>
          </w:tcPr>
          <w:p w14:paraId="752A5AAC">
            <w:pPr>
              <w:pStyle w:val="31"/>
              <w:bidi w:val="0"/>
              <w:rPr>
                <w:rFonts w:hint="default" w:eastAsia="宋体"/>
                <w:color w:val="auto"/>
                <w:lang w:val="en-US" w:eastAsia="zh-CN"/>
              </w:rPr>
            </w:pPr>
            <w:r>
              <w:rPr>
                <w:rFonts w:hint="eastAsia"/>
                <w:color w:val="auto"/>
                <w:lang w:val="en-US" w:eastAsia="zh-CN"/>
              </w:rPr>
              <w:t>70</w:t>
            </w:r>
          </w:p>
        </w:tc>
        <w:tc>
          <w:tcPr>
            <w:tcW w:w="195" w:type="pct"/>
            <w:noWrap w:val="0"/>
            <w:vAlign w:val="center"/>
          </w:tcPr>
          <w:p w14:paraId="42EFD03B">
            <w:pPr>
              <w:pStyle w:val="31"/>
              <w:bidi w:val="0"/>
              <w:ind w:firstLine="0" w:firstLineChars="0"/>
              <w:rPr>
                <w:rFonts w:hint="eastAsia"/>
                <w:color w:val="auto"/>
                <w:lang w:val="en-US" w:eastAsia="zh-CN"/>
              </w:rPr>
            </w:pPr>
            <w:r>
              <w:rPr>
                <w:rFonts w:hint="eastAsia"/>
                <w:color w:val="auto"/>
                <w:lang w:val="en-US" w:eastAsia="zh-CN"/>
              </w:rPr>
              <w:t>1</w:t>
            </w:r>
          </w:p>
        </w:tc>
        <w:tc>
          <w:tcPr>
            <w:tcW w:w="248" w:type="pct"/>
            <w:vMerge w:val="continue"/>
            <w:noWrap w:val="0"/>
            <w:vAlign w:val="center"/>
          </w:tcPr>
          <w:p w14:paraId="7368BCFA">
            <w:pPr>
              <w:pStyle w:val="31"/>
              <w:bidi w:val="0"/>
              <w:rPr>
                <w:rFonts w:hint="eastAsia"/>
                <w:color w:val="0000FF"/>
              </w:rPr>
            </w:pPr>
          </w:p>
        </w:tc>
        <w:tc>
          <w:tcPr>
            <w:tcW w:w="208" w:type="pct"/>
            <w:noWrap w:val="0"/>
            <w:vAlign w:val="center"/>
          </w:tcPr>
          <w:p w14:paraId="3C2B215E">
            <w:pPr>
              <w:pStyle w:val="31"/>
              <w:bidi w:val="0"/>
              <w:ind w:firstLine="0" w:firstLineChars="0"/>
              <w:jc w:val="center"/>
              <w:rPr>
                <w:rFonts w:hint="default"/>
                <w:color w:val="0000FF"/>
                <w:sz w:val="18"/>
                <w:szCs w:val="18"/>
                <w:lang w:val="en-US" w:eastAsia="zh-CN"/>
              </w:rPr>
            </w:pPr>
            <w:r>
              <w:rPr>
                <w:rFonts w:hint="eastAsia"/>
                <w:b w:val="0"/>
                <w:bCs w:val="0"/>
                <w:color w:val="auto"/>
                <w:sz w:val="18"/>
                <w:szCs w:val="18"/>
                <w:lang w:val="en-US" w:eastAsia="zh-CN"/>
              </w:rPr>
              <w:t>20</w:t>
            </w:r>
          </w:p>
        </w:tc>
        <w:tc>
          <w:tcPr>
            <w:tcW w:w="201" w:type="pct"/>
            <w:noWrap w:val="0"/>
            <w:vAlign w:val="center"/>
          </w:tcPr>
          <w:p w14:paraId="7BDD2E8D">
            <w:pPr>
              <w:pStyle w:val="31"/>
              <w:bidi w:val="0"/>
              <w:ind w:firstLine="0" w:firstLineChars="0"/>
              <w:jc w:val="center"/>
              <w:rPr>
                <w:rFonts w:hint="default"/>
                <w:color w:val="0000FF"/>
                <w:sz w:val="18"/>
                <w:szCs w:val="18"/>
                <w:lang w:val="en-US" w:eastAsia="zh-CN"/>
              </w:rPr>
            </w:pPr>
            <w:r>
              <w:rPr>
                <w:rFonts w:hint="eastAsia"/>
                <w:b w:val="0"/>
                <w:bCs w:val="0"/>
                <w:color w:val="auto"/>
                <w:sz w:val="18"/>
                <w:szCs w:val="18"/>
                <w:lang w:val="en-US" w:eastAsia="zh-CN"/>
              </w:rPr>
              <w:t>8.5</w:t>
            </w:r>
          </w:p>
        </w:tc>
        <w:tc>
          <w:tcPr>
            <w:tcW w:w="206" w:type="pct"/>
            <w:noWrap w:val="0"/>
            <w:vAlign w:val="center"/>
          </w:tcPr>
          <w:p w14:paraId="1BCBB206">
            <w:pPr>
              <w:pStyle w:val="31"/>
              <w:bidi w:val="0"/>
              <w:ind w:firstLine="0" w:firstLineChars="0"/>
              <w:jc w:val="center"/>
              <w:rPr>
                <w:rFonts w:hint="default"/>
                <w:color w:val="0000FF"/>
                <w:sz w:val="18"/>
                <w:szCs w:val="18"/>
                <w:lang w:val="en-US" w:eastAsia="zh-CN"/>
              </w:rPr>
            </w:pPr>
            <w:r>
              <w:rPr>
                <w:rFonts w:hint="eastAsia"/>
                <w:b w:val="0"/>
                <w:bCs w:val="0"/>
                <w:color w:val="auto"/>
                <w:sz w:val="18"/>
                <w:szCs w:val="18"/>
                <w:lang w:val="en-US" w:eastAsia="zh-CN"/>
              </w:rPr>
              <w:t>14</w:t>
            </w:r>
          </w:p>
        </w:tc>
        <w:tc>
          <w:tcPr>
            <w:tcW w:w="216" w:type="pct"/>
            <w:noWrap w:val="0"/>
            <w:vAlign w:val="center"/>
          </w:tcPr>
          <w:p w14:paraId="7F981C42">
            <w:pPr>
              <w:pStyle w:val="31"/>
              <w:bidi w:val="0"/>
              <w:ind w:firstLine="0" w:firstLineChars="0"/>
              <w:jc w:val="center"/>
              <w:rPr>
                <w:rFonts w:hint="default"/>
                <w:color w:val="0000FF"/>
                <w:sz w:val="18"/>
                <w:szCs w:val="18"/>
                <w:lang w:val="en-US" w:eastAsia="zh-CN"/>
              </w:rPr>
            </w:pPr>
            <w:r>
              <w:rPr>
                <w:rFonts w:hint="eastAsia"/>
                <w:b w:val="0"/>
                <w:bCs w:val="0"/>
                <w:color w:val="auto"/>
                <w:sz w:val="18"/>
                <w:szCs w:val="18"/>
                <w:lang w:val="en-US" w:eastAsia="zh-CN"/>
              </w:rPr>
              <w:t>30</w:t>
            </w:r>
          </w:p>
        </w:tc>
        <w:tc>
          <w:tcPr>
            <w:tcW w:w="194" w:type="pct"/>
            <w:noWrap w:val="0"/>
            <w:vAlign w:val="center"/>
          </w:tcPr>
          <w:p w14:paraId="1ADF6172">
            <w:pPr>
              <w:pStyle w:val="31"/>
              <w:bidi w:val="0"/>
              <w:ind w:firstLine="0" w:firstLineChars="0"/>
              <w:jc w:val="center"/>
              <w:rPr>
                <w:rFonts w:hint="default"/>
                <w:color w:val="0000FF"/>
                <w:sz w:val="18"/>
                <w:szCs w:val="18"/>
                <w:lang w:val="en-US" w:eastAsia="zh-CN"/>
              </w:rPr>
            </w:pPr>
            <w:r>
              <w:rPr>
                <w:rFonts w:hint="eastAsia"/>
                <w:b w:val="0"/>
                <w:bCs w:val="0"/>
                <w:color w:val="auto"/>
                <w:sz w:val="18"/>
                <w:szCs w:val="18"/>
                <w:lang w:val="en-US" w:eastAsia="zh-CN"/>
              </w:rPr>
              <w:t>20</w:t>
            </w:r>
          </w:p>
        </w:tc>
        <w:tc>
          <w:tcPr>
            <w:tcW w:w="175" w:type="pct"/>
            <w:noWrap w:val="0"/>
            <w:vAlign w:val="center"/>
          </w:tcPr>
          <w:p w14:paraId="5D9AA5B9">
            <w:pPr>
              <w:pStyle w:val="31"/>
              <w:bidi w:val="0"/>
              <w:ind w:firstLine="0" w:firstLineChars="0"/>
              <w:jc w:val="center"/>
              <w:rPr>
                <w:rFonts w:hint="default"/>
                <w:color w:val="0000FF"/>
                <w:sz w:val="18"/>
                <w:szCs w:val="18"/>
                <w:lang w:val="en-US" w:eastAsia="zh-CN"/>
              </w:rPr>
            </w:pPr>
            <w:r>
              <w:rPr>
                <w:rFonts w:hint="eastAsia"/>
                <w:b w:val="0"/>
                <w:bCs w:val="0"/>
                <w:color w:val="auto"/>
                <w:sz w:val="18"/>
                <w:szCs w:val="18"/>
                <w:lang w:val="en-US" w:eastAsia="zh-CN"/>
              </w:rPr>
              <w:t>8.5</w:t>
            </w:r>
          </w:p>
        </w:tc>
        <w:tc>
          <w:tcPr>
            <w:tcW w:w="203" w:type="pct"/>
            <w:noWrap w:val="0"/>
            <w:vAlign w:val="center"/>
          </w:tcPr>
          <w:p w14:paraId="245757F3">
            <w:pPr>
              <w:pStyle w:val="31"/>
              <w:bidi w:val="0"/>
              <w:ind w:firstLine="0" w:firstLineChars="0"/>
              <w:jc w:val="center"/>
              <w:rPr>
                <w:rFonts w:hint="default"/>
                <w:color w:val="0000FF"/>
                <w:sz w:val="18"/>
                <w:szCs w:val="18"/>
                <w:lang w:val="en-US" w:eastAsia="zh-CN"/>
              </w:rPr>
            </w:pPr>
            <w:r>
              <w:rPr>
                <w:rFonts w:hint="eastAsia"/>
                <w:b w:val="0"/>
                <w:bCs w:val="0"/>
                <w:color w:val="auto"/>
                <w:sz w:val="18"/>
                <w:szCs w:val="18"/>
                <w:lang w:val="en-US" w:eastAsia="zh-CN"/>
              </w:rPr>
              <w:t>91.5</w:t>
            </w:r>
          </w:p>
        </w:tc>
        <w:tc>
          <w:tcPr>
            <w:tcW w:w="231" w:type="pct"/>
            <w:noWrap w:val="0"/>
            <w:vAlign w:val="center"/>
          </w:tcPr>
          <w:p w14:paraId="524CA7F0">
            <w:pPr>
              <w:keepNext w:val="0"/>
              <w:keepLines w:val="0"/>
              <w:widowControl/>
              <w:suppressLineNumbers w:val="0"/>
              <w:ind w:left="0" w:leftChars="0" w:firstLine="0" w:firstLineChars="0"/>
              <w:jc w:val="center"/>
              <w:textAlignment w:val="center"/>
              <w:rPr>
                <w:rFonts w:hint="default"/>
                <w:color w:val="0000FF"/>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40.5</w:t>
            </w:r>
          </w:p>
        </w:tc>
        <w:tc>
          <w:tcPr>
            <w:tcW w:w="217" w:type="pct"/>
            <w:noWrap w:val="0"/>
            <w:vAlign w:val="center"/>
          </w:tcPr>
          <w:p w14:paraId="5C5B2A1B">
            <w:pPr>
              <w:keepNext w:val="0"/>
              <w:keepLines w:val="0"/>
              <w:widowControl/>
              <w:suppressLineNumbers w:val="0"/>
              <w:ind w:left="0" w:leftChars="0" w:firstLine="0" w:firstLineChars="0"/>
              <w:jc w:val="center"/>
              <w:textAlignment w:val="center"/>
              <w:rPr>
                <w:rFonts w:hint="default"/>
                <w:color w:val="0000FF"/>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44.0</w:t>
            </w:r>
          </w:p>
        </w:tc>
        <w:tc>
          <w:tcPr>
            <w:tcW w:w="203" w:type="pct"/>
            <w:noWrap w:val="0"/>
            <w:vAlign w:val="center"/>
          </w:tcPr>
          <w:p w14:paraId="3DCB58CD">
            <w:pPr>
              <w:keepNext w:val="0"/>
              <w:keepLines w:val="0"/>
              <w:widowControl/>
              <w:suppressLineNumbers w:val="0"/>
              <w:ind w:left="0" w:leftChars="0" w:firstLine="0" w:firstLineChars="0"/>
              <w:jc w:val="center"/>
              <w:textAlignment w:val="center"/>
              <w:rPr>
                <w:rFonts w:hint="default"/>
                <w:color w:val="0000FF"/>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51.4</w:t>
            </w:r>
          </w:p>
        </w:tc>
        <w:tc>
          <w:tcPr>
            <w:tcW w:w="216" w:type="pct"/>
            <w:noWrap w:val="0"/>
            <w:vAlign w:val="center"/>
          </w:tcPr>
          <w:p w14:paraId="64109FA6">
            <w:pPr>
              <w:keepNext w:val="0"/>
              <w:keepLines w:val="0"/>
              <w:widowControl/>
              <w:suppressLineNumbers w:val="0"/>
              <w:ind w:left="0" w:leftChars="0" w:firstLine="0" w:firstLineChars="0"/>
              <w:jc w:val="center"/>
              <w:textAlignment w:val="center"/>
              <w:rPr>
                <w:rFonts w:hint="default"/>
                <w:color w:val="0000FF"/>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30.8</w:t>
            </w:r>
          </w:p>
        </w:tc>
        <w:tc>
          <w:tcPr>
            <w:tcW w:w="140" w:type="pct"/>
            <w:vMerge w:val="continue"/>
            <w:noWrap w:val="0"/>
            <w:vAlign w:val="center"/>
          </w:tcPr>
          <w:p w14:paraId="08D125D6">
            <w:pPr>
              <w:pStyle w:val="31"/>
              <w:bidi w:val="0"/>
              <w:rPr>
                <w:rFonts w:hint="eastAsia"/>
                <w:color w:val="auto"/>
              </w:rPr>
            </w:pPr>
          </w:p>
        </w:tc>
        <w:tc>
          <w:tcPr>
            <w:tcW w:w="226" w:type="pct"/>
            <w:noWrap w:val="0"/>
            <w:vAlign w:val="center"/>
          </w:tcPr>
          <w:p w14:paraId="49B4AF17">
            <w:pPr>
              <w:pStyle w:val="31"/>
              <w:bidi w:val="0"/>
              <w:rPr>
                <w:rFonts w:hint="default"/>
                <w:color w:val="auto"/>
                <w:lang w:val="en-US" w:eastAsia="zh-CN"/>
              </w:rPr>
            </w:pPr>
            <w:r>
              <w:rPr>
                <w:rFonts w:hint="eastAsia"/>
                <w:color w:val="auto"/>
                <w:lang w:val="en-US" w:eastAsia="zh-CN"/>
              </w:rPr>
              <w:t>20</w:t>
            </w:r>
          </w:p>
        </w:tc>
        <w:tc>
          <w:tcPr>
            <w:tcW w:w="213" w:type="pct"/>
            <w:noWrap w:val="0"/>
            <w:vAlign w:val="center"/>
          </w:tcPr>
          <w:p w14:paraId="1A7A5BC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20.5</w:t>
            </w:r>
          </w:p>
        </w:tc>
        <w:tc>
          <w:tcPr>
            <w:tcW w:w="198" w:type="pct"/>
            <w:noWrap w:val="0"/>
            <w:vAlign w:val="center"/>
          </w:tcPr>
          <w:p w14:paraId="1D2C0CF8">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24.0</w:t>
            </w:r>
          </w:p>
        </w:tc>
        <w:tc>
          <w:tcPr>
            <w:tcW w:w="198" w:type="pct"/>
            <w:noWrap w:val="0"/>
            <w:vAlign w:val="center"/>
          </w:tcPr>
          <w:p w14:paraId="43ABDFCB">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31.4</w:t>
            </w:r>
          </w:p>
        </w:tc>
        <w:tc>
          <w:tcPr>
            <w:tcW w:w="205" w:type="pct"/>
            <w:noWrap w:val="0"/>
            <w:vAlign w:val="center"/>
          </w:tcPr>
          <w:p w14:paraId="6E36EC9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10.8</w:t>
            </w:r>
          </w:p>
        </w:tc>
        <w:tc>
          <w:tcPr>
            <w:tcW w:w="234" w:type="pct"/>
            <w:noWrap w:val="0"/>
            <w:vAlign w:val="center"/>
          </w:tcPr>
          <w:p w14:paraId="08856434">
            <w:pPr>
              <w:pStyle w:val="31"/>
              <w:bidi w:val="0"/>
              <w:rPr>
                <w:rFonts w:hint="eastAsia"/>
                <w:color w:val="auto"/>
              </w:rPr>
            </w:pPr>
            <w:r>
              <w:rPr>
                <w:rFonts w:hint="eastAsia"/>
                <w:color w:val="auto"/>
              </w:rPr>
              <w:t>1m</w:t>
            </w:r>
          </w:p>
        </w:tc>
      </w:tr>
      <w:tr w14:paraId="0D18DB8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09" w:hRule="atLeast"/>
          <w:jc w:val="center"/>
        </w:trPr>
        <w:tc>
          <w:tcPr>
            <w:tcW w:w="141" w:type="pct"/>
            <w:noWrap w:val="0"/>
            <w:vAlign w:val="center"/>
          </w:tcPr>
          <w:p w14:paraId="4E21F335">
            <w:pPr>
              <w:pStyle w:val="31"/>
              <w:bidi w:val="0"/>
              <w:ind w:firstLine="0" w:firstLineChars="0"/>
              <w:rPr>
                <w:rFonts w:hint="eastAsia"/>
                <w:color w:val="auto"/>
              </w:rPr>
            </w:pPr>
            <w:r>
              <w:rPr>
                <w:rFonts w:hint="eastAsia"/>
                <w:color w:val="auto"/>
              </w:rPr>
              <w:t>5</w:t>
            </w:r>
          </w:p>
        </w:tc>
        <w:tc>
          <w:tcPr>
            <w:tcW w:w="173" w:type="pct"/>
            <w:vMerge w:val="continue"/>
            <w:noWrap w:val="0"/>
            <w:vAlign w:val="center"/>
          </w:tcPr>
          <w:p w14:paraId="20F496F6">
            <w:pPr>
              <w:pStyle w:val="31"/>
              <w:bidi w:val="0"/>
              <w:rPr>
                <w:color w:val="0000FF"/>
              </w:rPr>
            </w:pPr>
          </w:p>
        </w:tc>
        <w:tc>
          <w:tcPr>
            <w:tcW w:w="300" w:type="pct"/>
            <w:noWrap w:val="0"/>
            <w:vAlign w:val="center"/>
          </w:tcPr>
          <w:p w14:paraId="02CFDEC7">
            <w:pPr>
              <w:pStyle w:val="31"/>
              <w:bidi w:val="0"/>
              <w:ind w:firstLine="0" w:firstLineChars="0"/>
              <w:rPr>
                <w:rFonts w:hint="eastAsia"/>
                <w:color w:val="0000FF"/>
                <w:sz w:val="18"/>
                <w:szCs w:val="18"/>
              </w:rPr>
            </w:pPr>
            <w:r>
              <w:rPr>
                <w:rFonts w:hint="eastAsia" w:eastAsia="宋体"/>
                <w:color w:val="auto"/>
                <w:sz w:val="18"/>
                <w:szCs w:val="18"/>
                <w:lang w:val="en-US" w:eastAsia="zh-CN"/>
              </w:rPr>
              <w:t>搅拌机</w:t>
            </w:r>
          </w:p>
        </w:tc>
        <w:tc>
          <w:tcPr>
            <w:tcW w:w="250" w:type="pct"/>
            <w:noWrap w:val="0"/>
            <w:vAlign w:val="center"/>
          </w:tcPr>
          <w:p w14:paraId="1E5E9657">
            <w:pPr>
              <w:pStyle w:val="31"/>
              <w:bidi w:val="0"/>
              <w:rPr>
                <w:rFonts w:hint="default"/>
                <w:color w:val="auto"/>
                <w:lang w:val="en-US" w:eastAsia="zh-CN"/>
              </w:rPr>
            </w:pPr>
            <w:r>
              <w:rPr>
                <w:rFonts w:hint="eastAsia"/>
                <w:color w:val="auto"/>
                <w:lang w:val="en-US" w:eastAsia="zh-CN"/>
              </w:rPr>
              <w:t>85</w:t>
            </w:r>
          </w:p>
        </w:tc>
        <w:tc>
          <w:tcPr>
            <w:tcW w:w="195" w:type="pct"/>
            <w:noWrap w:val="0"/>
            <w:vAlign w:val="center"/>
          </w:tcPr>
          <w:p w14:paraId="7DE2263C">
            <w:pPr>
              <w:pStyle w:val="31"/>
              <w:bidi w:val="0"/>
              <w:ind w:firstLine="0" w:firstLineChars="0"/>
              <w:rPr>
                <w:rFonts w:hint="eastAsia"/>
                <w:color w:val="auto"/>
                <w:lang w:val="en-US" w:eastAsia="zh-CN"/>
              </w:rPr>
            </w:pPr>
            <w:r>
              <w:rPr>
                <w:rFonts w:hint="eastAsia"/>
                <w:color w:val="auto"/>
                <w:lang w:val="en-US" w:eastAsia="zh-CN"/>
              </w:rPr>
              <w:t>1</w:t>
            </w:r>
          </w:p>
        </w:tc>
        <w:tc>
          <w:tcPr>
            <w:tcW w:w="248" w:type="pct"/>
            <w:vMerge w:val="continue"/>
            <w:noWrap w:val="0"/>
            <w:vAlign w:val="center"/>
          </w:tcPr>
          <w:p w14:paraId="3B1F8E30">
            <w:pPr>
              <w:pStyle w:val="31"/>
              <w:bidi w:val="0"/>
              <w:rPr>
                <w:rFonts w:hint="eastAsia"/>
                <w:color w:val="0000FF"/>
              </w:rPr>
            </w:pPr>
          </w:p>
        </w:tc>
        <w:tc>
          <w:tcPr>
            <w:tcW w:w="208" w:type="pct"/>
            <w:noWrap w:val="0"/>
            <w:vAlign w:val="center"/>
          </w:tcPr>
          <w:p w14:paraId="749DE743">
            <w:pPr>
              <w:pStyle w:val="31"/>
              <w:bidi w:val="0"/>
              <w:jc w:val="center"/>
              <w:rPr>
                <w:rFonts w:hint="default"/>
                <w:color w:val="auto"/>
                <w:sz w:val="18"/>
                <w:szCs w:val="18"/>
                <w:lang w:val="en-US" w:eastAsia="zh-CN"/>
              </w:rPr>
            </w:pPr>
            <w:r>
              <w:rPr>
                <w:rFonts w:hint="eastAsia"/>
                <w:color w:val="auto"/>
                <w:sz w:val="18"/>
                <w:szCs w:val="18"/>
                <w:lang w:val="en-US" w:eastAsia="zh-CN"/>
              </w:rPr>
              <w:t>18</w:t>
            </w:r>
          </w:p>
        </w:tc>
        <w:tc>
          <w:tcPr>
            <w:tcW w:w="201" w:type="pct"/>
            <w:noWrap w:val="0"/>
            <w:vAlign w:val="center"/>
          </w:tcPr>
          <w:p w14:paraId="2EBDF850">
            <w:pPr>
              <w:pStyle w:val="31"/>
              <w:bidi w:val="0"/>
              <w:jc w:val="center"/>
              <w:rPr>
                <w:rFonts w:hint="default"/>
                <w:color w:val="auto"/>
                <w:sz w:val="18"/>
                <w:szCs w:val="18"/>
                <w:lang w:val="en-US" w:eastAsia="zh-CN"/>
              </w:rPr>
            </w:pPr>
            <w:r>
              <w:rPr>
                <w:rFonts w:hint="eastAsia"/>
                <w:color w:val="auto"/>
                <w:sz w:val="18"/>
                <w:szCs w:val="18"/>
                <w:lang w:val="en-US" w:eastAsia="zh-CN"/>
              </w:rPr>
              <w:t>18</w:t>
            </w:r>
          </w:p>
        </w:tc>
        <w:tc>
          <w:tcPr>
            <w:tcW w:w="206" w:type="pct"/>
            <w:noWrap w:val="0"/>
            <w:vAlign w:val="center"/>
          </w:tcPr>
          <w:p w14:paraId="423FA990">
            <w:pPr>
              <w:pStyle w:val="31"/>
              <w:bidi w:val="0"/>
              <w:jc w:val="center"/>
              <w:rPr>
                <w:rFonts w:hint="default" w:eastAsia="宋体"/>
                <w:color w:val="auto"/>
                <w:sz w:val="18"/>
                <w:szCs w:val="18"/>
                <w:lang w:val="en-US" w:eastAsia="zh-CN"/>
              </w:rPr>
            </w:pPr>
            <w:r>
              <w:rPr>
                <w:rFonts w:hint="eastAsia"/>
                <w:color w:val="auto"/>
                <w:sz w:val="18"/>
                <w:szCs w:val="18"/>
                <w:lang w:val="en-US" w:eastAsia="zh-CN"/>
              </w:rPr>
              <w:t>15</w:t>
            </w:r>
          </w:p>
        </w:tc>
        <w:tc>
          <w:tcPr>
            <w:tcW w:w="216" w:type="pct"/>
            <w:noWrap w:val="0"/>
            <w:vAlign w:val="center"/>
          </w:tcPr>
          <w:p w14:paraId="2E495ED4">
            <w:pPr>
              <w:pStyle w:val="31"/>
              <w:bidi w:val="0"/>
              <w:jc w:val="center"/>
              <w:rPr>
                <w:rFonts w:hint="default"/>
                <w:color w:val="auto"/>
                <w:sz w:val="18"/>
                <w:szCs w:val="18"/>
                <w:lang w:val="en-US" w:eastAsia="zh-CN"/>
              </w:rPr>
            </w:pPr>
            <w:r>
              <w:rPr>
                <w:rFonts w:hint="eastAsia"/>
                <w:color w:val="auto"/>
                <w:sz w:val="18"/>
                <w:szCs w:val="18"/>
                <w:lang w:val="en-US" w:eastAsia="zh-CN"/>
              </w:rPr>
              <w:t>32</w:t>
            </w:r>
          </w:p>
        </w:tc>
        <w:tc>
          <w:tcPr>
            <w:tcW w:w="194" w:type="pct"/>
            <w:noWrap w:val="0"/>
            <w:vAlign w:val="center"/>
          </w:tcPr>
          <w:p w14:paraId="34849037">
            <w:pPr>
              <w:pStyle w:val="31"/>
              <w:bidi w:val="0"/>
              <w:jc w:val="center"/>
              <w:rPr>
                <w:rFonts w:hint="default"/>
                <w:color w:val="auto"/>
                <w:sz w:val="18"/>
                <w:szCs w:val="18"/>
                <w:lang w:val="en-US" w:eastAsia="zh-CN"/>
              </w:rPr>
            </w:pPr>
            <w:r>
              <w:rPr>
                <w:rFonts w:hint="eastAsia"/>
                <w:color w:val="auto"/>
                <w:sz w:val="18"/>
                <w:szCs w:val="18"/>
                <w:lang w:val="en-US" w:eastAsia="zh-CN"/>
              </w:rPr>
              <w:t>18</w:t>
            </w:r>
          </w:p>
        </w:tc>
        <w:tc>
          <w:tcPr>
            <w:tcW w:w="175" w:type="pct"/>
            <w:noWrap w:val="0"/>
            <w:vAlign w:val="center"/>
          </w:tcPr>
          <w:p w14:paraId="51207D1B">
            <w:pPr>
              <w:pStyle w:val="31"/>
              <w:bidi w:val="0"/>
              <w:jc w:val="center"/>
              <w:rPr>
                <w:rFonts w:hint="default"/>
                <w:color w:val="auto"/>
                <w:sz w:val="18"/>
                <w:szCs w:val="18"/>
                <w:lang w:val="en-US" w:eastAsia="zh-CN"/>
              </w:rPr>
            </w:pPr>
            <w:r>
              <w:rPr>
                <w:rFonts w:hint="eastAsia"/>
                <w:color w:val="auto"/>
                <w:sz w:val="18"/>
                <w:szCs w:val="18"/>
                <w:lang w:val="en-US" w:eastAsia="zh-CN"/>
              </w:rPr>
              <w:t>18</w:t>
            </w:r>
          </w:p>
        </w:tc>
        <w:tc>
          <w:tcPr>
            <w:tcW w:w="203" w:type="pct"/>
            <w:noWrap w:val="0"/>
            <w:vAlign w:val="center"/>
          </w:tcPr>
          <w:p w14:paraId="1C22791A">
            <w:pPr>
              <w:pStyle w:val="31"/>
              <w:bidi w:val="0"/>
              <w:jc w:val="center"/>
              <w:rPr>
                <w:rFonts w:hint="default"/>
                <w:color w:val="auto"/>
                <w:sz w:val="18"/>
                <w:szCs w:val="18"/>
                <w:lang w:val="en-US" w:eastAsia="zh-CN"/>
              </w:rPr>
            </w:pPr>
            <w:r>
              <w:rPr>
                <w:rFonts w:hint="eastAsia"/>
                <w:color w:val="auto"/>
                <w:sz w:val="18"/>
                <w:szCs w:val="18"/>
                <w:lang w:val="en-US" w:eastAsia="zh-CN"/>
              </w:rPr>
              <w:t>82</w:t>
            </w:r>
          </w:p>
        </w:tc>
        <w:tc>
          <w:tcPr>
            <w:tcW w:w="231" w:type="pct"/>
            <w:noWrap w:val="0"/>
            <w:vAlign w:val="center"/>
          </w:tcPr>
          <w:p w14:paraId="0B3B9462">
            <w:pPr>
              <w:keepNext w:val="0"/>
              <w:keepLines w:val="0"/>
              <w:widowControl/>
              <w:suppressLineNumbers w:val="0"/>
              <w:ind w:left="0" w:leftChars="0" w:firstLine="0" w:firstLineChars="0"/>
              <w:jc w:val="center"/>
              <w:textAlignment w:val="center"/>
              <w:rPr>
                <w:rFonts w:hint="default"/>
                <w:color w:val="0000FF"/>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54.9</w:t>
            </w:r>
          </w:p>
        </w:tc>
        <w:tc>
          <w:tcPr>
            <w:tcW w:w="217" w:type="pct"/>
            <w:noWrap w:val="0"/>
            <w:vAlign w:val="center"/>
          </w:tcPr>
          <w:p w14:paraId="750AE214">
            <w:pPr>
              <w:keepNext w:val="0"/>
              <w:keepLines w:val="0"/>
              <w:widowControl/>
              <w:suppressLineNumbers w:val="0"/>
              <w:ind w:left="0" w:leftChars="0" w:firstLine="0" w:firstLineChars="0"/>
              <w:jc w:val="center"/>
              <w:textAlignment w:val="center"/>
              <w:rPr>
                <w:rFonts w:hint="default"/>
                <w:color w:val="0000FF"/>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59.9</w:t>
            </w:r>
          </w:p>
        </w:tc>
        <w:tc>
          <w:tcPr>
            <w:tcW w:w="203" w:type="pct"/>
            <w:noWrap w:val="0"/>
            <w:vAlign w:val="center"/>
          </w:tcPr>
          <w:p w14:paraId="1289C332">
            <w:pPr>
              <w:keepNext w:val="0"/>
              <w:keepLines w:val="0"/>
              <w:widowControl/>
              <w:suppressLineNumbers w:val="0"/>
              <w:ind w:left="0" w:leftChars="0" w:firstLine="0" w:firstLineChars="0"/>
              <w:jc w:val="center"/>
              <w:textAlignment w:val="center"/>
              <w:rPr>
                <w:rFonts w:hint="default"/>
                <w:color w:val="0000FF"/>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59.9</w:t>
            </w:r>
          </w:p>
        </w:tc>
        <w:tc>
          <w:tcPr>
            <w:tcW w:w="216" w:type="pct"/>
            <w:noWrap w:val="0"/>
            <w:vAlign w:val="center"/>
          </w:tcPr>
          <w:p w14:paraId="5CA90AC6">
            <w:pPr>
              <w:keepNext w:val="0"/>
              <w:keepLines w:val="0"/>
              <w:widowControl/>
              <w:suppressLineNumbers w:val="0"/>
              <w:ind w:left="0" w:leftChars="0" w:firstLine="0" w:firstLineChars="0"/>
              <w:jc w:val="center"/>
              <w:textAlignment w:val="center"/>
              <w:rPr>
                <w:rFonts w:hint="default"/>
                <w:color w:val="0000FF"/>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46.7</w:t>
            </w:r>
          </w:p>
        </w:tc>
        <w:tc>
          <w:tcPr>
            <w:tcW w:w="140" w:type="pct"/>
            <w:vMerge w:val="continue"/>
            <w:noWrap w:val="0"/>
            <w:vAlign w:val="center"/>
          </w:tcPr>
          <w:p w14:paraId="1940B2C8">
            <w:pPr>
              <w:pStyle w:val="31"/>
              <w:bidi w:val="0"/>
              <w:rPr>
                <w:rFonts w:hint="eastAsia"/>
                <w:color w:val="auto"/>
              </w:rPr>
            </w:pPr>
          </w:p>
        </w:tc>
        <w:tc>
          <w:tcPr>
            <w:tcW w:w="226" w:type="pct"/>
            <w:noWrap w:val="0"/>
            <w:vAlign w:val="center"/>
          </w:tcPr>
          <w:p w14:paraId="14E382DB">
            <w:pPr>
              <w:pStyle w:val="31"/>
              <w:bidi w:val="0"/>
              <w:rPr>
                <w:rFonts w:hint="default"/>
                <w:color w:val="auto"/>
                <w:lang w:val="en-US" w:eastAsia="zh-CN"/>
              </w:rPr>
            </w:pPr>
            <w:r>
              <w:rPr>
                <w:rFonts w:hint="eastAsia"/>
                <w:color w:val="auto"/>
                <w:lang w:val="en-US" w:eastAsia="zh-CN"/>
              </w:rPr>
              <w:t>20</w:t>
            </w:r>
          </w:p>
        </w:tc>
        <w:tc>
          <w:tcPr>
            <w:tcW w:w="213" w:type="pct"/>
            <w:noWrap w:val="0"/>
            <w:vAlign w:val="center"/>
          </w:tcPr>
          <w:p w14:paraId="37755D3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34.9</w:t>
            </w:r>
          </w:p>
        </w:tc>
        <w:tc>
          <w:tcPr>
            <w:tcW w:w="198" w:type="pct"/>
            <w:noWrap w:val="0"/>
            <w:vAlign w:val="center"/>
          </w:tcPr>
          <w:p w14:paraId="05479E84">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39.9</w:t>
            </w:r>
          </w:p>
        </w:tc>
        <w:tc>
          <w:tcPr>
            <w:tcW w:w="198" w:type="pct"/>
            <w:noWrap w:val="0"/>
            <w:vAlign w:val="center"/>
          </w:tcPr>
          <w:p w14:paraId="5B46700C">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39.9</w:t>
            </w:r>
          </w:p>
        </w:tc>
        <w:tc>
          <w:tcPr>
            <w:tcW w:w="205" w:type="pct"/>
            <w:noWrap w:val="0"/>
            <w:vAlign w:val="center"/>
          </w:tcPr>
          <w:p w14:paraId="2FBD556D">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26.7</w:t>
            </w:r>
          </w:p>
        </w:tc>
        <w:tc>
          <w:tcPr>
            <w:tcW w:w="234" w:type="pct"/>
            <w:noWrap w:val="0"/>
            <w:vAlign w:val="center"/>
          </w:tcPr>
          <w:p w14:paraId="19AAE108">
            <w:pPr>
              <w:pStyle w:val="31"/>
              <w:bidi w:val="0"/>
              <w:rPr>
                <w:rFonts w:hint="eastAsia"/>
                <w:color w:val="auto"/>
              </w:rPr>
            </w:pPr>
            <w:r>
              <w:rPr>
                <w:rFonts w:hint="eastAsia"/>
                <w:color w:val="auto"/>
              </w:rPr>
              <w:t>1m</w:t>
            </w:r>
          </w:p>
        </w:tc>
      </w:tr>
      <w:tr w14:paraId="464DD0B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1" w:type="pct"/>
            <w:noWrap w:val="0"/>
            <w:vAlign w:val="center"/>
          </w:tcPr>
          <w:p w14:paraId="306D69D2">
            <w:pPr>
              <w:pStyle w:val="31"/>
              <w:bidi w:val="0"/>
              <w:ind w:firstLine="0" w:firstLineChars="0"/>
              <w:rPr>
                <w:color w:val="auto"/>
              </w:rPr>
            </w:pPr>
            <w:r>
              <w:rPr>
                <w:rFonts w:hint="eastAsia"/>
                <w:color w:val="auto"/>
                <w:lang w:val="en-US" w:eastAsia="zh-CN"/>
              </w:rPr>
              <w:t>6</w:t>
            </w:r>
          </w:p>
        </w:tc>
        <w:tc>
          <w:tcPr>
            <w:tcW w:w="173" w:type="pct"/>
            <w:vMerge w:val="continue"/>
            <w:noWrap w:val="0"/>
            <w:vAlign w:val="center"/>
          </w:tcPr>
          <w:p w14:paraId="5F36F049">
            <w:pPr>
              <w:pStyle w:val="31"/>
              <w:bidi w:val="0"/>
              <w:rPr>
                <w:color w:val="0000FF"/>
              </w:rPr>
            </w:pPr>
          </w:p>
        </w:tc>
        <w:tc>
          <w:tcPr>
            <w:tcW w:w="300" w:type="pct"/>
            <w:noWrap w:val="0"/>
            <w:vAlign w:val="center"/>
          </w:tcPr>
          <w:p w14:paraId="3D9D86E7">
            <w:pPr>
              <w:pStyle w:val="31"/>
              <w:bidi w:val="0"/>
              <w:ind w:firstLine="0" w:firstLineChars="0"/>
              <w:rPr>
                <w:color w:val="0000FF"/>
                <w:sz w:val="18"/>
                <w:szCs w:val="18"/>
              </w:rPr>
            </w:pPr>
            <w:r>
              <w:rPr>
                <w:rFonts w:hint="eastAsia" w:eastAsia="宋体"/>
                <w:color w:val="auto"/>
                <w:sz w:val="18"/>
                <w:szCs w:val="18"/>
                <w:lang w:val="en-US" w:eastAsia="zh-CN"/>
              </w:rPr>
              <w:t>和料定量注水器</w:t>
            </w:r>
          </w:p>
        </w:tc>
        <w:tc>
          <w:tcPr>
            <w:tcW w:w="250" w:type="pct"/>
            <w:noWrap w:val="0"/>
            <w:vAlign w:val="center"/>
          </w:tcPr>
          <w:p w14:paraId="055CE1D1">
            <w:pPr>
              <w:pStyle w:val="31"/>
              <w:bidi w:val="0"/>
              <w:rPr>
                <w:rFonts w:hint="default" w:eastAsia="宋体"/>
                <w:color w:val="auto"/>
                <w:lang w:val="en-US" w:eastAsia="zh-CN"/>
              </w:rPr>
            </w:pPr>
            <w:r>
              <w:rPr>
                <w:rFonts w:hint="eastAsia"/>
                <w:color w:val="auto"/>
                <w:lang w:val="en-US" w:eastAsia="zh-CN"/>
              </w:rPr>
              <w:t>70</w:t>
            </w:r>
          </w:p>
        </w:tc>
        <w:tc>
          <w:tcPr>
            <w:tcW w:w="195" w:type="pct"/>
            <w:noWrap w:val="0"/>
            <w:vAlign w:val="center"/>
          </w:tcPr>
          <w:p w14:paraId="40AD71DE">
            <w:pPr>
              <w:pStyle w:val="31"/>
              <w:bidi w:val="0"/>
              <w:ind w:firstLine="0" w:firstLineChars="0"/>
              <w:rPr>
                <w:rFonts w:hint="eastAsia"/>
                <w:color w:val="auto"/>
                <w:lang w:val="en-US" w:eastAsia="zh-CN"/>
              </w:rPr>
            </w:pPr>
            <w:r>
              <w:rPr>
                <w:rFonts w:hint="eastAsia"/>
                <w:color w:val="auto"/>
                <w:lang w:val="en-US" w:eastAsia="zh-CN"/>
              </w:rPr>
              <w:t>1</w:t>
            </w:r>
          </w:p>
        </w:tc>
        <w:tc>
          <w:tcPr>
            <w:tcW w:w="248" w:type="pct"/>
            <w:vMerge w:val="continue"/>
            <w:noWrap w:val="0"/>
            <w:vAlign w:val="center"/>
          </w:tcPr>
          <w:p w14:paraId="66FA14CB">
            <w:pPr>
              <w:pStyle w:val="31"/>
              <w:bidi w:val="0"/>
              <w:rPr>
                <w:rFonts w:hint="eastAsia"/>
                <w:color w:val="0000FF"/>
              </w:rPr>
            </w:pPr>
          </w:p>
        </w:tc>
        <w:tc>
          <w:tcPr>
            <w:tcW w:w="208" w:type="pct"/>
            <w:noWrap w:val="0"/>
            <w:vAlign w:val="center"/>
          </w:tcPr>
          <w:p w14:paraId="318FA02E">
            <w:pPr>
              <w:pStyle w:val="31"/>
              <w:bidi w:val="0"/>
              <w:jc w:val="center"/>
              <w:rPr>
                <w:rFonts w:hint="default"/>
                <w:color w:val="auto"/>
                <w:sz w:val="18"/>
                <w:szCs w:val="18"/>
                <w:lang w:val="en-US" w:eastAsia="zh-CN"/>
              </w:rPr>
            </w:pPr>
            <w:r>
              <w:rPr>
                <w:rFonts w:hint="eastAsia"/>
                <w:color w:val="auto"/>
                <w:sz w:val="18"/>
                <w:szCs w:val="18"/>
                <w:lang w:val="en-US" w:eastAsia="zh-CN"/>
              </w:rPr>
              <w:t>21.5</w:t>
            </w:r>
          </w:p>
        </w:tc>
        <w:tc>
          <w:tcPr>
            <w:tcW w:w="201" w:type="pct"/>
            <w:noWrap w:val="0"/>
            <w:vAlign w:val="center"/>
          </w:tcPr>
          <w:p w14:paraId="7C21980B">
            <w:pPr>
              <w:pStyle w:val="31"/>
              <w:bidi w:val="0"/>
              <w:jc w:val="center"/>
              <w:rPr>
                <w:rFonts w:hint="default"/>
                <w:color w:val="auto"/>
                <w:sz w:val="18"/>
                <w:szCs w:val="18"/>
                <w:lang w:val="en-US" w:eastAsia="zh-CN"/>
              </w:rPr>
            </w:pPr>
            <w:r>
              <w:rPr>
                <w:rFonts w:hint="eastAsia"/>
                <w:color w:val="auto"/>
                <w:sz w:val="18"/>
                <w:szCs w:val="18"/>
                <w:lang w:val="en-US" w:eastAsia="zh-CN"/>
              </w:rPr>
              <w:t>21</w:t>
            </w:r>
          </w:p>
        </w:tc>
        <w:tc>
          <w:tcPr>
            <w:tcW w:w="206" w:type="pct"/>
            <w:noWrap w:val="0"/>
            <w:vAlign w:val="center"/>
          </w:tcPr>
          <w:p w14:paraId="492D4F9E">
            <w:pPr>
              <w:pStyle w:val="31"/>
              <w:bidi w:val="0"/>
              <w:jc w:val="center"/>
              <w:rPr>
                <w:rFonts w:hint="default" w:eastAsia="宋体"/>
                <w:color w:val="auto"/>
                <w:sz w:val="18"/>
                <w:szCs w:val="18"/>
                <w:lang w:val="en-US" w:eastAsia="zh-CN"/>
              </w:rPr>
            </w:pPr>
            <w:r>
              <w:rPr>
                <w:rFonts w:hint="eastAsia"/>
                <w:color w:val="auto"/>
                <w:sz w:val="18"/>
                <w:szCs w:val="18"/>
                <w:lang w:val="en-US" w:eastAsia="zh-CN"/>
              </w:rPr>
              <w:t>14</w:t>
            </w:r>
          </w:p>
        </w:tc>
        <w:tc>
          <w:tcPr>
            <w:tcW w:w="216" w:type="pct"/>
            <w:noWrap w:val="0"/>
            <w:vAlign w:val="center"/>
          </w:tcPr>
          <w:p w14:paraId="0E887B54">
            <w:pPr>
              <w:pStyle w:val="31"/>
              <w:bidi w:val="0"/>
              <w:jc w:val="center"/>
              <w:rPr>
                <w:rFonts w:hint="default"/>
                <w:color w:val="auto"/>
                <w:sz w:val="18"/>
                <w:szCs w:val="18"/>
                <w:lang w:val="en-US" w:eastAsia="zh-CN"/>
              </w:rPr>
            </w:pPr>
            <w:r>
              <w:rPr>
                <w:rFonts w:hint="eastAsia"/>
                <w:color w:val="auto"/>
                <w:sz w:val="18"/>
                <w:szCs w:val="18"/>
                <w:lang w:val="en-US" w:eastAsia="zh-CN"/>
              </w:rPr>
              <w:t>28.5</w:t>
            </w:r>
          </w:p>
        </w:tc>
        <w:tc>
          <w:tcPr>
            <w:tcW w:w="194" w:type="pct"/>
            <w:noWrap w:val="0"/>
            <w:vAlign w:val="center"/>
          </w:tcPr>
          <w:p w14:paraId="12043436">
            <w:pPr>
              <w:pStyle w:val="31"/>
              <w:bidi w:val="0"/>
              <w:jc w:val="center"/>
              <w:rPr>
                <w:rFonts w:hint="default"/>
                <w:color w:val="auto"/>
                <w:sz w:val="18"/>
                <w:szCs w:val="18"/>
                <w:lang w:val="en-US" w:eastAsia="zh-CN"/>
              </w:rPr>
            </w:pPr>
            <w:r>
              <w:rPr>
                <w:rFonts w:hint="eastAsia"/>
                <w:color w:val="auto"/>
                <w:sz w:val="18"/>
                <w:szCs w:val="18"/>
                <w:lang w:val="en-US" w:eastAsia="zh-CN"/>
              </w:rPr>
              <w:t>21.5</w:t>
            </w:r>
          </w:p>
        </w:tc>
        <w:tc>
          <w:tcPr>
            <w:tcW w:w="175" w:type="pct"/>
            <w:noWrap w:val="0"/>
            <w:vAlign w:val="center"/>
          </w:tcPr>
          <w:p w14:paraId="7C9E600C">
            <w:pPr>
              <w:pStyle w:val="31"/>
              <w:bidi w:val="0"/>
              <w:jc w:val="center"/>
              <w:rPr>
                <w:rFonts w:hint="default"/>
                <w:color w:val="auto"/>
                <w:sz w:val="18"/>
                <w:szCs w:val="18"/>
                <w:lang w:val="en-US" w:eastAsia="zh-CN"/>
              </w:rPr>
            </w:pPr>
            <w:r>
              <w:rPr>
                <w:rFonts w:hint="eastAsia"/>
                <w:color w:val="auto"/>
                <w:sz w:val="18"/>
                <w:szCs w:val="18"/>
                <w:lang w:val="en-US" w:eastAsia="zh-CN"/>
              </w:rPr>
              <w:t>21</w:t>
            </w:r>
          </w:p>
        </w:tc>
        <w:tc>
          <w:tcPr>
            <w:tcW w:w="203" w:type="pct"/>
            <w:noWrap w:val="0"/>
            <w:vAlign w:val="center"/>
          </w:tcPr>
          <w:p w14:paraId="3595255C">
            <w:pPr>
              <w:pStyle w:val="31"/>
              <w:bidi w:val="0"/>
              <w:jc w:val="center"/>
              <w:rPr>
                <w:rFonts w:hint="default"/>
                <w:color w:val="auto"/>
                <w:sz w:val="18"/>
                <w:szCs w:val="18"/>
                <w:lang w:val="en-US" w:eastAsia="zh-CN"/>
              </w:rPr>
            </w:pPr>
            <w:r>
              <w:rPr>
                <w:rFonts w:hint="eastAsia"/>
                <w:color w:val="auto"/>
                <w:sz w:val="18"/>
                <w:szCs w:val="18"/>
                <w:lang w:val="en-US" w:eastAsia="zh-CN"/>
              </w:rPr>
              <w:t>79</w:t>
            </w:r>
          </w:p>
        </w:tc>
        <w:tc>
          <w:tcPr>
            <w:tcW w:w="231" w:type="pct"/>
            <w:noWrap w:val="0"/>
            <w:vAlign w:val="center"/>
          </w:tcPr>
          <w:p w14:paraId="72F4B706">
            <w:pPr>
              <w:keepNext w:val="0"/>
              <w:keepLines w:val="0"/>
              <w:widowControl/>
              <w:suppressLineNumbers w:val="0"/>
              <w:ind w:left="0" w:leftChars="0" w:firstLine="0" w:firstLineChars="0"/>
              <w:jc w:val="center"/>
              <w:textAlignment w:val="center"/>
              <w:rPr>
                <w:rFonts w:hint="default"/>
                <w:color w:val="0000FF"/>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40.9</w:t>
            </w:r>
          </w:p>
        </w:tc>
        <w:tc>
          <w:tcPr>
            <w:tcW w:w="217" w:type="pct"/>
            <w:noWrap w:val="0"/>
            <w:vAlign w:val="center"/>
          </w:tcPr>
          <w:p w14:paraId="178E62C9">
            <w:pPr>
              <w:keepNext w:val="0"/>
              <w:keepLines w:val="0"/>
              <w:widowControl/>
              <w:suppressLineNumbers w:val="0"/>
              <w:ind w:left="0" w:leftChars="0" w:firstLine="0" w:firstLineChars="0"/>
              <w:jc w:val="center"/>
              <w:textAlignment w:val="center"/>
              <w:rPr>
                <w:rFonts w:hint="default"/>
                <w:color w:val="0000FF"/>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43.4</w:t>
            </w:r>
          </w:p>
        </w:tc>
        <w:tc>
          <w:tcPr>
            <w:tcW w:w="203" w:type="pct"/>
            <w:noWrap w:val="0"/>
            <w:vAlign w:val="center"/>
          </w:tcPr>
          <w:p w14:paraId="4BC8463B">
            <w:pPr>
              <w:keepNext w:val="0"/>
              <w:keepLines w:val="0"/>
              <w:widowControl/>
              <w:suppressLineNumbers w:val="0"/>
              <w:ind w:left="0" w:leftChars="0" w:firstLine="0" w:firstLineChars="0"/>
              <w:jc w:val="center"/>
              <w:textAlignment w:val="center"/>
              <w:rPr>
                <w:rFonts w:hint="default"/>
                <w:color w:val="0000FF"/>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43.6</w:t>
            </w:r>
          </w:p>
        </w:tc>
        <w:tc>
          <w:tcPr>
            <w:tcW w:w="216" w:type="pct"/>
            <w:noWrap w:val="0"/>
            <w:vAlign w:val="center"/>
          </w:tcPr>
          <w:p w14:paraId="45A57BF8">
            <w:pPr>
              <w:keepNext w:val="0"/>
              <w:keepLines w:val="0"/>
              <w:widowControl/>
              <w:suppressLineNumbers w:val="0"/>
              <w:ind w:left="0" w:leftChars="0" w:firstLine="0" w:firstLineChars="0"/>
              <w:jc w:val="center"/>
              <w:textAlignment w:val="center"/>
              <w:rPr>
                <w:rFonts w:hint="default"/>
                <w:color w:val="0000FF"/>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32.0</w:t>
            </w:r>
          </w:p>
        </w:tc>
        <w:tc>
          <w:tcPr>
            <w:tcW w:w="140" w:type="pct"/>
            <w:vMerge w:val="continue"/>
            <w:noWrap w:val="0"/>
            <w:vAlign w:val="center"/>
          </w:tcPr>
          <w:p w14:paraId="12A85B53">
            <w:pPr>
              <w:pStyle w:val="31"/>
              <w:bidi w:val="0"/>
              <w:rPr>
                <w:rFonts w:hint="eastAsia"/>
                <w:color w:val="auto"/>
              </w:rPr>
            </w:pPr>
          </w:p>
        </w:tc>
        <w:tc>
          <w:tcPr>
            <w:tcW w:w="226" w:type="pct"/>
            <w:noWrap w:val="0"/>
            <w:vAlign w:val="center"/>
          </w:tcPr>
          <w:p w14:paraId="596D1603">
            <w:pPr>
              <w:pStyle w:val="31"/>
              <w:bidi w:val="0"/>
              <w:rPr>
                <w:rFonts w:hint="eastAsia"/>
                <w:color w:val="auto"/>
                <w:lang w:eastAsia="zh-CN"/>
              </w:rPr>
            </w:pPr>
            <w:r>
              <w:rPr>
                <w:rFonts w:hint="eastAsia"/>
                <w:color w:val="auto"/>
              </w:rPr>
              <w:t>2</w:t>
            </w:r>
            <w:r>
              <w:rPr>
                <w:rFonts w:hint="eastAsia"/>
                <w:color w:val="auto"/>
                <w:lang w:val="en-US" w:eastAsia="zh-CN"/>
              </w:rPr>
              <w:t>0</w:t>
            </w:r>
          </w:p>
        </w:tc>
        <w:tc>
          <w:tcPr>
            <w:tcW w:w="213" w:type="pct"/>
            <w:noWrap w:val="0"/>
            <w:vAlign w:val="center"/>
          </w:tcPr>
          <w:p w14:paraId="06E23946">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20.9</w:t>
            </w:r>
          </w:p>
        </w:tc>
        <w:tc>
          <w:tcPr>
            <w:tcW w:w="198" w:type="pct"/>
            <w:noWrap w:val="0"/>
            <w:vAlign w:val="center"/>
          </w:tcPr>
          <w:p w14:paraId="73D1A1F5">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23.4</w:t>
            </w:r>
          </w:p>
        </w:tc>
        <w:tc>
          <w:tcPr>
            <w:tcW w:w="198" w:type="pct"/>
            <w:noWrap w:val="0"/>
            <w:vAlign w:val="center"/>
          </w:tcPr>
          <w:p w14:paraId="4D8A3455">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23.6</w:t>
            </w:r>
          </w:p>
        </w:tc>
        <w:tc>
          <w:tcPr>
            <w:tcW w:w="205" w:type="pct"/>
            <w:noWrap w:val="0"/>
            <w:vAlign w:val="center"/>
          </w:tcPr>
          <w:p w14:paraId="646B53D5">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12.0</w:t>
            </w:r>
          </w:p>
        </w:tc>
        <w:tc>
          <w:tcPr>
            <w:tcW w:w="234" w:type="pct"/>
            <w:noWrap w:val="0"/>
            <w:vAlign w:val="center"/>
          </w:tcPr>
          <w:p w14:paraId="63DB9554">
            <w:pPr>
              <w:pStyle w:val="31"/>
              <w:bidi w:val="0"/>
              <w:rPr>
                <w:rFonts w:hint="eastAsia"/>
                <w:color w:val="auto"/>
              </w:rPr>
            </w:pPr>
            <w:r>
              <w:rPr>
                <w:rFonts w:hint="eastAsia"/>
                <w:color w:val="auto"/>
              </w:rPr>
              <w:t>1m</w:t>
            </w:r>
          </w:p>
        </w:tc>
      </w:tr>
      <w:tr w14:paraId="2E45ED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1" w:type="pct"/>
            <w:noWrap w:val="0"/>
            <w:vAlign w:val="center"/>
          </w:tcPr>
          <w:p w14:paraId="2E907F26">
            <w:pPr>
              <w:pStyle w:val="31"/>
              <w:bidi w:val="0"/>
              <w:ind w:firstLine="0" w:firstLineChars="0"/>
              <w:rPr>
                <w:rFonts w:hint="eastAsia"/>
                <w:color w:val="auto"/>
              </w:rPr>
            </w:pPr>
            <w:r>
              <w:rPr>
                <w:rFonts w:hint="eastAsia"/>
                <w:color w:val="auto"/>
                <w:lang w:val="en-US" w:eastAsia="zh-CN"/>
              </w:rPr>
              <w:t>7</w:t>
            </w:r>
          </w:p>
        </w:tc>
        <w:tc>
          <w:tcPr>
            <w:tcW w:w="173" w:type="pct"/>
            <w:vMerge w:val="continue"/>
            <w:noWrap w:val="0"/>
            <w:vAlign w:val="center"/>
          </w:tcPr>
          <w:p w14:paraId="0655D982">
            <w:pPr>
              <w:pStyle w:val="31"/>
              <w:bidi w:val="0"/>
              <w:rPr>
                <w:color w:val="0000FF"/>
              </w:rPr>
            </w:pPr>
          </w:p>
        </w:tc>
        <w:tc>
          <w:tcPr>
            <w:tcW w:w="300" w:type="pct"/>
            <w:noWrap w:val="0"/>
            <w:vAlign w:val="center"/>
          </w:tcPr>
          <w:p w14:paraId="26B81058">
            <w:pPr>
              <w:pStyle w:val="31"/>
              <w:bidi w:val="0"/>
              <w:ind w:firstLine="0" w:firstLineChars="0"/>
              <w:rPr>
                <w:rFonts w:hint="eastAsia"/>
                <w:color w:val="0000FF"/>
                <w:sz w:val="18"/>
                <w:szCs w:val="18"/>
              </w:rPr>
            </w:pPr>
            <w:r>
              <w:rPr>
                <w:rFonts w:hint="eastAsia" w:eastAsia="宋体"/>
                <w:color w:val="auto"/>
                <w:sz w:val="18"/>
                <w:szCs w:val="18"/>
                <w:lang w:val="en-US" w:eastAsia="zh-CN"/>
              </w:rPr>
              <w:t>自熟式榨粉机</w:t>
            </w:r>
          </w:p>
        </w:tc>
        <w:tc>
          <w:tcPr>
            <w:tcW w:w="250" w:type="pct"/>
            <w:noWrap w:val="0"/>
            <w:vAlign w:val="center"/>
          </w:tcPr>
          <w:p w14:paraId="1D6CFD11">
            <w:pPr>
              <w:pStyle w:val="31"/>
              <w:bidi w:val="0"/>
              <w:rPr>
                <w:rFonts w:hint="default"/>
                <w:color w:val="auto"/>
                <w:lang w:val="en-US" w:eastAsia="zh-CN"/>
              </w:rPr>
            </w:pPr>
            <w:r>
              <w:rPr>
                <w:rFonts w:hint="eastAsia"/>
                <w:color w:val="auto"/>
                <w:lang w:val="en-US" w:eastAsia="zh-CN"/>
              </w:rPr>
              <w:t>80</w:t>
            </w:r>
          </w:p>
        </w:tc>
        <w:tc>
          <w:tcPr>
            <w:tcW w:w="195" w:type="pct"/>
            <w:noWrap w:val="0"/>
            <w:vAlign w:val="center"/>
          </w:tcPr>
          <w:p w14:paraId="310BBAF8">
            <w:pPr>
              <w:pStyle w:val="31"/>
              <w:bidi w:val="0"/>
              <w:ind w:firstLine="0" w:firstLineChars="0"/>
              <w:rPr>
                <w:rFonts w:hint="default"/>
                <w:color w:val="auto"/>
                <w:lang w:val="en-US" w:eastAsia="zh-CN"/>
              </w:rPr>
            </w:pPr>
            <w:r>
              <w:rPr>
                <w:rFonts w:hint="eastAsia"/>
                <w:color w:val="auto"/>
                <w:lang w:val="en-US" w:eastAsia="zh-CN"/>
              </w:rPr>
              <w:t>1</w:t>
            </w:r>
          </w:p>
        </w:tc>
        <w:tc>
          <w:tcPr>
            <w:tcW w:w="248" w:type="pct"/>
            <w:vMerge w:val="continue"/>
            <w:noWrap w:val="0"/>
            <w:vAlign w:val="center"/>
          </w:tcPr>
          <w:p w14:paraId="717D4647">
            <w:pPr>
              <w:pStyle w:val="31"/>
              <w:bidi w:val="0"/>
              <w:rPr>
                <w:rFonts w:hint="eastAsia"/>
                <w:color w:val="0000FF"/>
              </w:rPr>
            </w:pPr>
          </w:p>
        </w:tc>
        <w:tc>
          <w:tcPr>
            <w:tcW w:w="208" w:type="pct"/>
            <w:noWrap w:val="0"/>
            <w:vAlign w:val="center"/>
          </w:tcPr>
          <w:p w14:paraId="0B153136">
            <w:pPr>
              <w:pStyle w:val="31"/>
              <w:bidi w:val="0"/>
              <w:jc w:val="center"/>
              <w:rPr>
                <w:rFonts w:hint="default"/>
                <w:color w:val="auto"/>
                <w:sz w:val="18"/>
                <w:szCs w:val="18"/>
                <w:lang w:val="en-US" w:eastAsia="zh-CN"/>
              </w:rPr>
            </w:pPr>
            <w:r>
              <w:rPr>
                <w:rFonts w:hint="eastAsia"/>
                <w:color w:val="auto"/>
                <w:sz w:val="18"/>
                <w:szCs w:val="18"/>
                <w:lang w:val="en-US" w:eastAsia="zh-CN"/>
              </w:rPr>
              <w:t>14</w:t>
            </w:r>
          </w:p>
        </w:tc>
        <w:tc>
          <w:tcPr>
            <w:tcW w:w="201" w:type="pct"/>
            <w:noWrap w:val="0"/>
            <w:vAlign w:val="center"/>
          </w:tcPr>
          <w:p w14:paraId="3D07D828">
            <w:pPr>
              <w:pStyle w:val="31"/>
              <w:bidi w:val="0"/>
              <w:jc w:val="center"/>
              <w:rPr>
                <w:rFonts w:hint="eastAsia"/>
                <w:color w:val="auto"/>
                <w:sz w:val="18"/>
                <w:szCs w:val="18"/>
                <w:lang w:eastAsia="zh-CN"/>
              </w:rPr>
            </w:pPr>
            <w:r>
              <w:rPr>
                <w:rFonts w:hint="eastAsia"/>
                <w:color w:val="auto"/>
                <w:sz w:val="18"/>
                <w:szCs w:val="18"/>
                <w:lang w:val="en-US" w:eastAsia="zh-CN"/>
              </w:rPr>
              <w:t>25</w:t>
            </w:r>
          </w:p>
        </w:tc>
        <w:tc>
          <w:tcPr>
            <w:tcW w:w="206" w:type="pct"/>
            <w:noWrap w:val="0"/>
            <w:vAlign w:val="center"/>
          </w:tcPr>
          <w:p w14:paraId="2BD987D6">
            <w:pPr>
              <w:pStyle w:val="31"/>
              <w:bidi w:val="0"/>
              <w:jc w:val="center"/>
              <w:rPr>
                <w:rFonts w:hint="default" w:eastAsia="宋体"/>
                <w:color w:val="auto"/>
                <w:sz w:val="18"/>
                <w:szCs w:val="18"/>
                <w:lang w:val="en-US" w:eastAsia="zh-CN"/>
              </w:rPr>
            </w:pPr>
            <w:r>
              <w:rPr>
                <w:rFonts w:hint="eastAsia"/>
                <w:color w:val="auto"/>
                <w:sz w:val="18"/>
                <w:szCs w:val="18"/>
                <w:lang w:val="en-US" w:eastAsia="zh-CN"/>
              </w:rPr>
              <w:t>14</w:t>
            </w:r>
          </w:p>
        </w:tc>
        <w:tc>
          <w:tcPr>
            <w:tcW w:w="216" w:type="pct"/>
            <w:noWrap w:val="0"/>
            <w:vAlign w:val="center"/>
          </w:tcPr>
          <w:p w14:paraId="2A89856A">
            <w:pPr>
              <w:pStyle w:val="31"/>
              <w:bidi w:val="0"/>
              <w:jc w:val="center"/>
              <w:rPr>
                <w:rFonts w:hint="default"/>
                <w:color w:val="auto"/>
                <w:sz w:val="18"/>
                <w:szCs w:val="18"/>
                <w:lang w:val="en-US" w:eastAsia="zh-CN"/>
              </w:rPr>
            </w:pPr>
            <w:r>
              <w:rPr>
                <w:rFonts w:hint="eastAsia"/>
                <w:color w:val="auto"/>
                <w:sz w:val="18"/>
                <w:szCs w:val="18"/>
                <w:lang w:val="en-US" w:eastAsia="zh-CN"/>
              </w:rPr>
              <w:t>36</w:t>
            </w:r>
          </w:p>
        </w:tc>
        <w:tc>
          <w:tcPr>
            <w:tcW w:w="194" w:type="pct"/>
            <w:noWrap w:val="0"/>
            <w:vAlign w:val="center"/>
          </w:tcPr>
          <w:p w14:paraId="149AE0C4">
            <w:pPr>
              <w:pStyle w:val="31"/>
              <w:bidi w:val="0"/>
              <w:jc w:val="center"/>
              <w:rPr>
                <w:rFonts w:hint="default"/>
                <w:color w:val="auto"/>
                <w:sz w:val="18"/>
                <w:szCs w:val="18"/>
                <w:lang w:val="en-US" w:eastAsia="zh-CN"/>
              </w:rPr>
            </w:pPr>
            <w:r>
              <w:rPr>
                <w:rFonts w:hint="eastAsia"/>
                <w:color w:val="auto"/>
                <w:sz w:val="18"/>
                <w:szCs w:val="18"/>
                <w:lang w:val="en-US" w:eastAsia="zh-CN"/>
              </w:rPr>
              <w:t>14</w:t>
            </w:r>
          </w:p>
        </w:tc>
        <w:tc>
          <w:tcPr>
            <w:tcW w:w="175" w:type="pct"/>
            <w:noWrap w:val="0"/>
            <w:vAlign w:val="center"/>
          </w:tcPr>
          <w:p w14:paraId="3ED151A9">
            <w:pPr>
              <w:pStyle w:val="31"/>
              <w:bidi w:val="0"/>
              <w:jc w:val="center"/>
              <w:rPr>
                <w:rFonts w:hint="default"/>
                <w:color w:val="auto"/>
                <w:sz w:val="18"/>
                <w:szCs w:val="18"/>
                <w:lang w:val="en-US" w:eastAsia="zh-CN"/>
              </w:rPr>
            </w:pPr>
            <w:r>
              <w:rPr>
                <w:rFonts w:hint="eastAsia"/>
                <w:color w:val="auto"/>
                <w:sz w:val="18"/>
                <w:szCs w:val="18"/>
                <w:lang w:val="en-US" w:eastAsia="zh-CN"/>
              </w:rPr>
              <w:t>25</w:t>
            </w:r>
          </w:p>
        </w:tc>
        <w:tc>
          <w:tcPr>
            <w:tcW w:w="203" w:type="pct"/>
            <w:noWrap w:val="0"/>
            <w:vAlign w:val="center"/>
          </w:tcPr>
          <w:p w14:paraId="249BCA6F">
            <w:pPr>
              <w:pStyle w:val="31"/>
              <w:bidi w:val="0"/>
              <w:jc w:val="center"/>
              <w:rPr>
                <w:rFonts w:hint="default"/>
                <w:color w:val="auto"/>
                <w:sz w:val="18"/>
                <w:szCs w:val="18"/>
                <w:lang w:val="en-US" w:eastAsia="zh-CN"/>
              </w:rPr>
            </w:pPr>
            <w:r>
              <w:rPr>
                <w:rFonts w:hint="eastAsia"/>
                <w:color w:val="auto"/>
                <w:sz w:val="18"/>
                <w:szCs w:val="18"/>
                <w:lang w:val="en-US" w:eastAsia="zh-CN"/>
              </w:rPr>
              <w:t>75</w:t>
            </w:r>
          </w:p>
        </w:tc>
        <w:tc>
          <w:tcPr>
            <w:tcW w:w="231" w:type="pct"/>
            <w:noWrap w:val="0"/>
            <w:vAlign w:val="center"/>
          </w:tcPr>
          <w:p w14:paraId="18CD039C">
            <w:pPr>
              <w:keepNext w:val="0"/>
              <w:keepLines w:val="0"/>
              <w:widowControl/>
              <w:suppressLineNumbers w:val="0"/>
              <w:ind w:left="0" w:leftChars="0" w:firstLine="0" w:firstLineChars="0"/>
              <w:jc w:val="center"/>
              <w:textAlignment w:val="center"/>
              <w:rPr>
                <w:rFonts w:hint="default"/>
                <w:color w:val="0000FF"/>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48.9</w:t>
            </w:r>
          </w:p>
        </w:tc>
        <w:tc>
          <w:tcPr>
            <w:tcW w:w="217" w:type="pct"/>
            <w:noWrap w:val="0"/>
            <w:vAlign w:val="center"/>
          </w:tcPr>
          <w:p w14:paraId="4070B102">
            <w:pPr>
              <w:keepNext w:val="0"/>
              <w:keepLines w:val="0"/>
              <w:widowControl/>
              <w:suppressLineNumbers w:val="0"/>
              <w:ind w:left="0" w:leftChars="0" w:firstLine="0" w:firstLineChars="0"/>
              <w:jc w:val="center"/>
              <w:textAlignment w:val="center"/>
              <w:rPr>
                <w:rFonts w:hint="default"/>
                <w:color w:val="0000FF"/>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57.1</w:t>
            </w:r>
          </w:p>
        </w:tc>
        <w:tc>
          <w:tcPr>
            <w:tcW w:w="203" w:type="pct"/>
            <w:noWrap w:val="0"/>
            <w:vAlign w:val="center"/>
          </w:tcPr>
          <w:p w14:paraId="219BE4A3">
            <w:pPr>
              <w:keepNext w:val="0"/>
              <w:keepLines w:val="0"/>
              <w:widowControl/>
              <w:suppressLineNumbers w:val="0"/>
              <w:ind w:left="0" w:leftChars="0" w:firstLine="0" w:firstLineChars="0"/>
              <w:jc w:val="center"/>
              <w:textAlignment w:val="center"/>
              <w:rPr>
                <w:rFonts w:hint="default"/>
                <w:color w:val="0000FF"/>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52.0</w:t>
            </w:r>
          </w:p>
        </w:tc>
        <w:tc>
          <w:tcPr>
            <w:tcW w:w="216" w:type="pct"/>
            <w:noWrap w:val="0"/>
            <w:vAlign w:val="center"/>
          </w:tcPr>
          <w:p w14:paraId="366004E3">
            <w:pPr>
              <w:keepNext w:val="0"/>
              <w:keepLines w:val="0"/>
              <w:widowControl/>
              <w:suppressLineNumbers w:val="0"/>
              <w:ind w:left="0" w:leftChars="0" w:firstLine="0" w:firstLineChars="0"/>
              <w:jc w:val="center"/>
              <w:textAlignment w:val="center"/>
              <w:rPr>
                <w:rFonts w:hint="default"/>
                <w:color w:val="0000FF"/>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42.5</w:t>
            </w:r>
          </w:p>
        </w:tc>
        <w:tc>
          <w:tcPr>
            <w:tcW w:w="140" w:type="pct"/>
            <w:vMerge w:val="continue"/>
            <w:noWrap w:val="0"/>
            <w:vAlign w:val="center"/>
          </w:tcPr>
          <w:p w14:paraId="4454F92E">
            <w:pPr>
              <w:pStyle w:val="31"/>
              <w:bidi w:val="0"/>
              <w:rPr>
                <w:rFonts w:hint="eastAsia"/>
                <w:color w:val="auto"/>
              </w:rPr>
            </w:pPr>
          </w:p>
        </w:tc>
        <w:tc>
          <w:tcPr>
            <w:tcW w:w="226" w:type="pct"/>
            <w:noWrap w:val="0"/>
            <w:vAlign w:val="center"/>
          </w:tcPr>
          <w:p w14:paraId="50355BBD">
            <w:pPr>
              <w:pStyle w:val="31"/>
              <w:bidi w:val="0"/>
              <w:rPr>
                <w:rFonts w:hint="eastAsia"/>
                <w:color w:val="auto"/>
                <w:lang w:eastAsia="zh-CN"/>
              </w:rPr>
            </w:pPr>
            <w:r>
              <w:rPr>
                <w:rFonts w:hint="eastAsia"/>
                <w:color w:val="auto"/>
              </w:rPr>
              <w:t>2</w:t>
            </w:r>
            <w:r>
              <w:rPr>
                <w:rFonts w:hint="eastAsia"/>
                <w:color w:val="auto"/>
                <w:lang w:val="en-US" w:eastAsia="zh-CN"/>
              </w:rPr>
              <w:t>0</w:t>
            </w:r>
          </w:p>
        </w:tc>
        <w:tc>
          <w:tcPr>
            <w:tcW w:w="213" w:type="pct"/>
            <w:noWrap w:val="0"/>
            <w:vAlign w:val="center"/>
          </w:tcPr>
          <w:p w14:paraId="7A40DE4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28.9</w:t>
            </w:r>
          </w:p>
        </w:tc>
        <w:tc>
          <w:tcPr>
            <w:tcW w:w="198" w:type="pct"/>
            <w:noWrap w:val="0"/>
            <w:vAlign w:val="center"/>
          </w:tcPr>
          <w:p w14:paraId="18560B2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37.1</w:t>
            </w:r>
          </w:p>
        </w:tc>
        <w:tc>
          <w:tcPr>
            <w:tcW w:w="198" w:type="pct"/>
            <w:noWrap w:val="0"/>
            <w:vAlign w:val="center"/>
          </w:tcPr>
          <w:p w14:paraId="327B4004">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32.0</w:t>
            </w:r>
          </w:p>
        </w:tc>
        <w:tc>
          <w:tcPr>
            <w:tcW w:w="205" w:type="pct"/>
            <w:noWrap w:val="0"/>
            <w:vAlign w:val="center"/>
          </w:tcPr>
          <w:p w14:paraId="27295293">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22.5</w:t>
            </w:r>
          </w:p>
        </w:tc>
        <w:tc>
          <w:tcPr>
            <w:tcW w:w="234" w:type="pct"/>
            <w:noWrap w:val="0"/>
            <w:vAlign w:val="center"/>
          </w:tcPr>
          <w:p w14:paraId="0E663CE3">
            <w:pPr>
              <w:pStyle w:val="31"/>
              <w:bidi w:val="0"/>
              <w:rPr>
                <w:rFonts w:hint="eastAsia"/>
                <w:color w:val="auto"/>
              </w:rPr>
            </w:pPr>
            <w:r>
              <w:rPr>
                <w:rFonts w:hint="eastAsia"/>
                <w:color w:val="auto"/>
              </w:rPr>
              <w:t>1m</w:t>
            </w:r>
          </w:p>
        </w:tc>
      </w:tr>
      <w:tr w14:paraId="6927DABE">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1" w:type="pct"/>
            <w:noWrap w:val="0"/>
            <w:vAlign w:val="center"/>
          </w:tcPr>
          <w:p w14:paraId="4CB447B5">
            <w:pPr>
              <w:pStyle w:val="31"/>
              <w:bidi w:val="0"/>
              <w:ind w:firstLine="0" w:firstLineChars="0"/>
              <w:rPr>
                <w:rFonts w:hint="eastAsia"/>
                <w:color w:val="auto"/>
                <w:lang w:eastAsia="zh-CN"/>
              </w:rPr>
            </w:pPr>
            <w:r>
              <w:rPr>
                <w:rFonts w:hint="eastAsia"/>
                <w:color w:val="auto"/>
                <w:lang w:val="en-US" w:eastAsia="zh-CN"/>
              </w:rPr>
              <w:t>8</w:t>
            </w:r>
          </w:p>
        </w:tc>
        <w:tc>
          <w:tcPr>
            <w:tcW w:w="173" w:type="pct"/>
            <w:vMerge w:val="continue"/>
            <w:noWrap w:val="0"/>
            <w:vAlign w:val="center"/>
          </w:tcPr>
          <w:p w14:paraId="63C903C4">
            <w:pPr>
              <w:pStyle w:val="31"/>
              <w:bidi w:val="0"/>
              <w:rPr>
                <w:color w:val="0000FF"/>
              </w:rPr>
            </w:pPr>
          </w:p>
        </w:tc>
        <w:tc>
          <w:tcPr>
            <w:tcW w:w="300" w:type="pct"/>
            <w:noWrap w:val="0"/>
            <w:vAlign w:val="center"/>
          </w:tcPr>
          <w:p w14:paraId="0D673DAD">
            <w:pPr>
              <w:pStyle w:val="31"/>
              <w:bidi w:val="0"/>
              <w:ind w:firstLine="0" w:firstLineChars="0"/>
              <w:rPr>
                <w:rFonts w:hint="default"/>
                <w:color w:val="0000FF"/>
                <w:sz w:val="18"/>
                <w:szCs w:val="18"/>
                <w:lang w:val="en-US" w:eastAsia="zh-CN"/>
              </w:rPr>
            </w:pPr>
            <w:r>
              <w:rPr>
                <w:rFonts w:hint="eastAsia"/>
                <w:color w:val="auto"/>
                <w:sz w:val="18"/>
                <w:szCs w:val="18"/>
                <w:lang w:val="en-US" w:eastAsia="zh-CN"/>
              </w:rPr>
              <w:t>风冷输送装置</w:t>
            </w:r>
          </w:p>
        </w:tc>
        <w:tc>
          <w:tcPr>
            <w:tcW w:w="250" w:type="pct"/>
            <w:noWrap w:val="0"/>
            <w:vAlign w:val="center"/>
          </w:tcPr>
          <w:p w14:paraId="0022BAB6">
            <w:pPr>
              <w:pStyle w:val="31"/>
              <w:bidi w:val="0"/>
              <w:rPr>
                <w:rFonts w:hint="default" w:eastAsia="宋体"/>
                <w:color w:val="auto"/>
                <w:lang w:val="en-US" w:eastAsia="zh-CN"/>
              </w:rPr>
            </w:pPr>
            <w:r>
              <w:rPr>
                <w:rFonts w:hint="eastAsia"/>
                <w:color w:val="auto"/>
                <w:lang w:val="en-US" w:eastAsia="zh-CN"/>
              </w:rPr>
              <w:t>75</w:t>
            </w:r>
          </w:p>
        </w:tc>
        <w:tc>
          <w:tcPr>
            <w:tcW w:w="195" w:type="pct"/>
            <w:noWrap w:val="0"/>
            <w:vAlign w:val="center"/>
          </w:tcPr>
          <w:p w14:paraId="5F5D41BF">
            <w:pPr>
              <w:pStyle w:val="31"/>
              <w:bidi w:val="0"/>
              <w:ind w:firstLine="0" w:firstLineChars="0"/>
              <w:rPr>
                <w:rFonts w:hint="eastAsia"/>
                <w:color w:val="auto"/>
                <w:lang w:val="en-US" w:eastAsia="zh-CN"/>
              </w:rPr>
            </w:pPr>
            <w:r>
              <w:rPr>
                <w:rFonts w:hint="eastAsia"/>
                <w:color w:val="auto"/>
                <w:lang w:val="en-US" w:eastAsia="zh-CN"/>
              </w:rPr>
              <w:t>1</w:t>
            </w:r>
          </w:p>
        </w:tc>
        <w:tc>
          <w:tcPr>
            <w:tcW w:w="248" w:type="pct"/>
            <w:vMerge w:val="continue"/>
            <w:noWrap w:val="0"/>
            <w:vAlign w:val="center"/>
          </w:tcPr>
          <w:p w14:paraId="1418B8A5">
            <w:pPr>
              <w:pStyle w:val="31"/>
              <w:bidi w:val="0"/>
              <w:rPr>
                <w:color w:val="0000FF"/>
              </w:rPr>
            </w:pPr>
          </w:p>
        </w:tc>
        <w:tc>
          <w:tcPr>
            <w:tcW w:w="208" w:type="pct"/>
            <w:noWrap w:val="0"/>
            <w:vAlign w:val="center"/>
          </w:tcPr>
          <w:p w14:paraId="2334AB6C">
            <w:pPr>
              <w:pStyle w:val="31"/>
              <w:bidi w:val="0"/>
              <w:jc w:val="center"/>
              <w:rPr>
                <w:rFonts w:hint="default"/>
                <w:color w:val="auto"/>
                <w:sz w:val="18"/>
                <w:szCs w:val="18"/>
                <w:lang w:val="en-US" w:eastAsia="zh-CN"/>
              </w:rPr>
            </w:pPr>
            <w:r>
              <w:rPr>
                <w:rFonts w:hint="eastAsia"/>
                <w:color w:val="auto"/>
                <w:sz w:val="18"/>
                <w:szCs w:val="18"/>
                <w:lang w:val="en-US" w:eastAsia="zh-CN"/>
              </w:rPr>
              <w:t>15.6</w:t>
            </w:r>
          </w:p>
        </w:tc>
        <w:tc>
          <w:tcPr>
            <w:tcW w:w="201" w:type="pct"/>
            <w:noWrap w:val="0"/>
            <w:vAlign w:val="center"/>
          </w:tcPr>
          <w:p w14:paraId="571003C1">
            <w:pPr>
              <w:pStyle w:val="31"/>
              <w:bidi w:val="0"/>
              <w:jc w:val="center"/>
              <w:rPr>
                <w:rFonts w:hint="default"/>
                <w:color w:val="auto"/>
                <w:sz w:val="18"/>
                <w:szCs w:val="18"/>
                <w:lang w:val="en-US" w:eastAsia="zh-CN"/>
              </w:rPr>
            </w:pPr>
            <w:r>
              <w:rPr>
                <w:rFonts w:hint="eastAsia"/>
                <w:color w:val="auto"/>
                <w:sz w:val="18"/>
                <w:szCs w:val="18"/>
                <w:lang w:val="en-US" w:eastAsia="zh-CN"/>
              </w:rPr>
              <w:t>30</w:t>
            </w:r>
          </w:p>
        </w:tc>
        <w:tc>
          <w:tcPr>
            <w:tcW w:w="206" w:type="pct"/>
            <w:noWrap w:val="0"/>
            <w:vAlign w:val="center"/>
          </w:tcPr>
          <w:p w14:paraId="4058415F">
            <w:pPr>
              <w:pStyle w:val="31"/>
              <w:bidi w:val="0"/>
              <w:jc w:val="center"/>
              <w:rPr>
                <w:rFonts w:hint="default" w:eastAsia="宋体"/>
                <w:color w:val="auto"/>
                <w:sz w:val="18"/>
                <w:szCs w:val="18"/>
                <w:lang w:val="en-US" w:eastAsia="zh-CN"/>
              </w:rPr>
            </w:pPr>
            <w:r>
              <w:rPr>
                <w:rFonts w:hint="eastAsia"/>
                <w:color w:val="auto"/>
                <w:sz w:val="18"/>
                <w:szCs w:val="18"/>
              </w:rPr>
              <w:t>1</w:t>
            </w:r>
            <w:r>
              <w:rPr>
                <w:rFonts w:hint="eastAsia"/>
                <w:color w:val="auto"/>
                <w:sz w:val="18"/>
                <w:szCs w:val="18"/>
                <w:lang w:val="en-US" w:eastAsia="zh-CN"/>
              </w:rPr>
              <w:t>4.5</w:t>
            </w:r>
          </w:p>
        </w:tc>
        <w:tc>
          <w:tcPr>
            <w:tcW w:w="216" w:type="pct"/>
            <w:noWrap w:val="0"/>
            <w:vAlign w:val="center"/>
          </w:tcPr>
          <w:p w14:paraId="11F5AAE5">
            <w:pPr>
              <w:pStyle w:val="31"/>
              <w:bidi w:val="0"/>
              <w:jc w:val="center"/>
              <w:rPr>
                <w:rFonts w:hint="default"/>
                <w:color w:val="auto"/>
                <w:sz w:val="18"/>
                <w:szCs w:val="18"/>
                <w:lang w:val="en-US" w:eastAsia="zh-CN"/>
              </w:rPr>
            </w:pPr>
            <w:r>
              <w:rPr>
                <w:rFonts w:hint="eastAsia"/>
                <w:color w:val="auto"/>
                <w:sz w:val="18"/>
                <w:szCs w:val="18"/>
                <w:lang w:val="en-US" w:eastAsia="zh-CN"/>
              </w:rPr>
              <w:t>44.4</w:t>
            </w:r>
          </w:p>
        </w:tc>
        <w:tc>
          <w:tcPr>
            <w:tcW w:w="194" w:type="pct"/>
            <w:noWrap w:val="0"/>
            <w:vAlign w:val="center"/>
          </w:tcPr>
          <w:p w14:paraId="3A580C54">
            <w:pPr>
              <w:pStyle w:val="31"/>
              <w:bidi w:val="0"/>
              <w:ind w:firstLine="0" w:firstLineChars="0"/>
              <w:jc w:val="center"/>
              <w:rPr>
                <w:rFonts w:hint="default"/>
                <w:color w:val="auto"/>
                <w:sz w:val="18"/>
                <w:szCs w:val="18"/>
                <w:lang w:val="en-US" w:eastAsia="zh-CN"/>
              </w:rPr>
            </w:pPr>
            <w:r>
              <w:rPr>
                <w:rFonts w:hint="eastAsia"/>
                <w:color w:val="auto"/>
                <w:sz w:val="18"/>
                <w:szCs w:val="18"/>
                <w:lang w:val="en-US" w:eastAsia="zh-CN"/>
              </w:rPr>
              <w:t>15.6</w:t>
            </w:r>
          </w:p>
        </w:tc>
        <w:tc>
          <w:tcPr>
            <w:tcW w:w="175" w:type="pct"/>
            <w:noWrap w:val="0"/>
            <w:vAlign w:val="center"/>
          </w:tcPr>
          <w:p w14:paraId="25A4A2BB">
            <w:pPr>
              <w:pStyle w:val="31"/>
              <w:bidi w:val="0"/>
              <w:ind w:firstLine="0" w:firstLineChars="0"/>
              <w:jc w:val="center"/>
              <w:rPr>
                <w:rFonts w:hint="default"/>
                <w:color w:val="auto"/>
                <w:sz w:val="18"/>
                <w:szCs w:val="18"/>
                <w:lang w:val="en-US" w:eastAsia="zh-CN"/>
              </w:rPr>
            </w:pPr>
            <w:r>
              <w:rPr>
                <w:rFonts w:hint="eastAsia"/>
                <w:color w:val="auto"/>
                <w:sz w:val="18"/>
                <w:szCs w:val="18"/>
                <w:lang w:val="en-US" w:eastAsia="zh-CN"/>
              </w:rPr>
              <w:t>30</w:t>
            </w:r>
          </w:p>
        </w:tc>
        <w:tc>
          <w:tcPr>
            <w:tcW w:w="203" w:type="pct"/>
            <w:noWrap w:val="0"/>
            <w:vAlign w:val="center"/>
          </w:tcPr>
          <w:p w14:paraId="02E068E4">
            <w:pPr>
              <w:pStyle w:val="31"/>
              <w:bidi w:val="0"/>
              <w:jc w:val="center"/>
              <w:rPr>
                <w:rFonts w:hint="default"/>
                <w:color w:val="auto"/>
                <w:sz w:val="18"/>
                <w:szCs w:val="18"/>
                <w:lang w:val="en-US" w:eastAsia="zh-CN"/>
              </w:rPr>
            </w:pPr>
            <w:r>
              <w:rPr>
                <w:rFonts w:hint="eastAsia"/>
                <w:color w:val="auto"/>
                <w:sz w:val="18"/>
                <w:szCs w:val="18"/>
                <w:lang w:val="en-US" w:eastAsia="zh-CN"/>
              </w:rPr>
              <w:t>70</w:t>
            </w:r>
          </w:p>
        </w:tc>
        <w:tc>
          <w:tcPr>
            <w:tcW w:w="231" w:type="pct"/>
            <w:noWrap w:val="0"/>
            <w:vAlign w:val="center"/>
          </w:tcPr>
          <w:p w14:paraId="7B1A13D8">
            <w:pPr>
              <w:keepNext w:val="0"/>
              <w:keepLines w:val="0"/>
              <w:widowControl/>
              <w:suppressLineNumbers w:val="0"/>
              <w:ind w:left="0" w:leftChars="0" w:firstLine="0" w:firstLineChars="0"/>
              <w:jc w:val="center"/>
              <w:textAlignment w:val="center"/>
              <w:rPr>
                <w:rFonts w:hint="default"/>
                <w:color w:val="0000FF"/>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42.1</w:t>
            </w:r>
          </w:p>
        </w:tc>
        <w:tc>
          <w:tcPr>
            <w:tcW w:w="217" w:type="pct"/>
            <w:noWrap w:val="0"/>
            <w:vAlign w:val="center"/>
          </w:tcPr>
          <w:p w14:paraId="6C4D3412">
            <w:pPr>
              <w:keepNext w:val="0"/>
              <w:keepLines w:val="0"/>
              <w:widowControl/>
              <w:suppressLineNumbers w:val="0"/>
              <w:ind w:left="0" w:leftChars="0" w:firstLine="0" w:firstLineChars="0"/>
              <w:jc w:val="center"/>
              <w:textAlignment w:val="center"/>
              <w:rPr>
                <w:rFonts w:hint="default"/>
                <w:color w:val="0000FF"/>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51.1</w:t>
            </w:r>
          </w:p>
        </w:tc>
        <w:tc>
          <w:tcPr>
            <w:tcW w:w="203" w:type="pct"/>
            <w:noWrap w:val="0"/>
            <w:vAlign w:val="center"/>
          </w:tcPr>
          <w:p w14:paraId="60A731DF">
            <w:pPr>
              <w:keepNext w:val="0"/>
              <w:keepLines w:val="0"/>
              <w:widowControl/>
              <w:suppressLineNumbers w:val="0"/>
              <w:ind w:left="0" w:leftChars="0" w:firstLine="0" w:firstLineChars="0"/>
              <w:jc w:val="center"/>
              <w:textAlignment w:val="center"/>
              <w:rPr>
                <w:rFonts w:hint="default"/>
                <w:color w:val="0000FF"/>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45.5</w:t>
            </w:r>
          </w:p>
        </w:tc>
        <w:tc>
          <w:tcPr>
            <w:tcW w:w="216" w:type="pct"/>
            <w:noWrap w:val="0"/>
            <w:vAlign w:val="center"/>
          </w:tcPr>
          <w:p w14:paraId="26CF6E1E">
            <w:pPr>
              <w:keepNext w:val="0"/>
              <w:keepLines w:val="0"/>
              <w:widowControl/>
              <w:suppressLineNumbers w:val="0"/>
              <w:ind w:left="0" w:leftChars="0" w:firstLine="0" w:firstLineChars="0"/>
              <w:jc w:val="center"/>
              <w:textAlignment w:val="center"/>
              <w:rPr>
                <w:rFonts w:hint="default"/>
                <w:color w:val="0000FF"/>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38.1</w:t>
            </w:r>
          </w:p>
        </w:tc>
        <w:tc>
          <w:tcPr>
            <w:tcW w:w="140" w:type="pct"/>
            <w:vMerge w:val="continue"/>
            <w:noWrap w:val="0"/>
            <w:vAlign w:val="center"/>
          </w:tcPr>
          <w:p w14:paraId="120F525E">
            <w:pPr>
              <w:pStyle w:val="31"/>
              <w:bidi w:val="0"/>
              <w:rPr>
                <w:color w:val="auto"/>
                <w:lang w:val="en-US" w:eastAsia="zh-CN"/>
              </w:rPr>
            </w:pPr>
          </w:p>
        </w:tc>
        <w:tc>
          <w:tcPr>
            <w:tcW w:w="226" w:type="pct"/>
            <w:noWrap w:val="0"/>
            <w:vAlign w:val="center"/>
          </w:tcPr>
          <w:p w14:paraId="5239E19D">
            <w:pPr>
              <w:pStyle w:val="31"/>
              <w:bidi w:val="0"/>
              <w:rPr>
                <w:rFonts w:hint="eastAsia"/>
                <w:color w:val="auto"/>
                <w:lang w:val="en-US" w:eastAsia="zh-CN"/>
              </w:rPr>
            </w:pPr>
            <w:r>
              <w:rPr>
                <w:rFonts w:hint="eastAsia"/>
                <w:color w:val="auto"/>
              </w:rPr>
              <w:t>2</w:t>
            </w:r>
            <w:r>
              <w:rPr>
                <w:rFonts w:hint="eastAsia"/>
                <w:color w:val="auto"/>
                <w:lang w:val="en-US" w:eastAsia="zh-CN"/>
              </w:rPr>
              <w:t>0</w:t>
            </w:r>
          </w:p>
        </w:tc>
        <w:tc>
          <w:tcPr>
            <w:tcW w:w="213" w:type="pct"/>
            <w:noWrap w:val="0"/>
            <w:vAlign w:val="center"/>
          </w:tcPr>
          <w:p w14:paraId="4D22DA9B">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22.1</w:t>
            </w:r>
          </w:p>
        </w:tc>
        <w:tc>
          <w:tcPr>
            <w:tcW w:w="198" w:type="pct"/>
            <w:noWrap w:val="0"/>
            <w:vAlign w:val="center"/>
          </w:tcPr>
          <w:p w14:paraId="6242D138">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31.1</w:t>
            </w:r>
          </w:p>
        </w:tc>
        <w:tc>
          <w:tcPr>
            <w:tcW w:w="198" w:type="pct"/>
            <w:noWrap w:val="0"/>
            <w:vAlign w:val="center"/>
          </w:tcPr>
          <w:p w14:paraId="6BD6F8F0">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25.5</w:t>
            </w:r>
          </w:p>
        </w:tc>
        <w:tc>
          <w:tcPr>
            <w:tcW w:w="205" w:type="pct"/>
            <w:noWrap w:val="0"/>
            <w:vAlign w:val="center"/>
          </w:tcPr>
          <w:p w14:paraId="22F1DAE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18.1</w:t>
            </w:r>
          </w:p>
        </w:tc>
        <w:tc>
          <w:tcPr>
            <w:tcW w:w="234" w:type="pct"/>
            <w:noWrap w:val="0"/>
            <w:vAlign w:val="center"/>
          </w:tcPr>
          <w:p w14:paraId="39D136CD">
            <w:pPr>
              <w:pStyle w:val="31"/>
              <w:bidi w:val="0"/>
              <w:rPr>
                <w:rFonts w:hint="eastAsia"/>
                <w:color w:val="auto"/>
                <w:lang w:val="en-US" w:eastAsia="zh-CN"/>
              </w:rPr>
            </w:pPr>
            <w:r>
              <w:rPr>
                <w:rFonts w:hint="eastAsia"/>
                <w:color w:val="auto"/>
              </w:rPr>
              <w:t>1m</w:t>
            </w:r>
          </w:p>
        </w:tc>
      </w:tr>
      <w:tr w14:paraId="359335C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1" w:type="pct"/>
            <w:noWrap w:val="0"/>
            <w:vAlign w:val="center"/>
          </w:tcPr>
          <w:p w14:paraId="475996F7">
            <w:pPr>
              <w:pStyle w:val="31"/>
              <w:bidi w:val="0"/>
              <w:ind w:firstLine="0" w:firstLineChars="0"/>
              <w:rPr>
                <w:rFonts w:hint="eastAsia"/>
                <w:color w:val="auto"/>
                <w:lang w:val="en-US" w:eastAsia="zh-CN"/>
              </w:rPr>
            </w:pPr>
            <w:r>
              <w:rPr>
                <w:rFonts w:hint="eastAsia"/>
                <w:color w:val="auto"/>
                <w:lang w:val="en-US" w:eastAsia="zh-CN"/>
              </w:rPr>
              <w:t>9</w:t>
            </w:r>
          </w:p>
        </w:tc>
        <w:tc>
          <w:tcPr>
            <w:tcW w:w="173" w:type="pct"/>
            <w:vMerge w:val="continue"/>
            <w:noWrap w:val="0"/>
            <w:vAlign w:val="center"/>
          </w:tcPr>
          <w:p w14:paraId="382EFEF9">
            <w:pPr>
              <w:pStyle w:val="31"/>
              <w:bidi w:val="0"/>
              <w:rPr>
                <w:color w:val="0000FF"/>
              </w:rPr>
            </w:pPr>
          </w:p>
        </w:tc>
        <w:tc>
          <w:tcPr>
            <w:tcW w:w="300" w:type="pct"/>
            <w:noWrap w:val="0"/>
            <w:vAlign w:val="center"/>
          </w:tcPr>
          <w:p w14:paraId="765DE3B2">
            <w:pPr>
              <w:pStyle w:val="31"/>
              <w:bidi w:val="0"/>
              <w:ind w:firstLine="0" w:firstLineChars="0"/>
              <w:rPr>
                <w:rFonts w:hint="eastAsia"/>
                <w:color w:val="auto"/>
                <w:sz w:val="18"/>
                <w:szCs w:val="18"/>
                <w:lang w:val="en-US" w:eastAsia="zh-CN"/>
              </w:rPr>
            </w:pPr>
            <w:r>
              <w:rPr>
                <w:rFonts w:hint="eastAsia"/>
                <w:color w:val="auto"/>
                <w:sz w:val="18"/>
                <w:szCs w:val="18"/>
                <w:lang w:val="en-US" w:eastAsia="zh-CN"/>
              </w:rPr>
              <w:t>覆膜包装机</w:t>
            </w:r>
          </w:p>
        </w:tc>
        <w:tc>
          <w:tcPr>
            <w:tcW w:w="250" w:type="pct"/>
            <w:noWrap w:val="0"/>
            <w:vAlign w:val="center"/>
          </w:tcPr>
          <w:p w14:paraId="4FEBB824">
            <w:pPr>
              <w:pStyle w:val="31"/>
              <w:bidi w:val="0"/>
              <w:rPr>
                <w:rFonts w:hint="eastAsia"/>
                <w:color w:val="auto"/>
                <w:lang w:val="en-US" w:eastAsia="zh-CN"/>
              </w:rPr>
            </w:pPr>
            <w:r>
              <w:rPr>
                <w:rFonts w:hint="default"/>
                <w:color w:val="auto"/>
                <w:lang w:val="en-US" w:eastAsia="zh-CN"/>
              </w:rPr>
              <w:t>70</w:t>
            </w:r>
          </w:p>
        </w:tc>
        <w:tc>
          <w:tcPr>
            <w:tcW w:w="195" w:type="pct"/>
            <w:noWrap w:val="0"/>
            <w:vAlign w:val="center"/>
          </w:tcPr>
          <w:p w14:paraId="43EDF128">
            <w:pPr>
              <w:pStyle w:val="31"/>
              <w:bidi w:val="0"/>
              <w:rPr>
                <w:rFonts w:hint="eastAsia"/>
                <w:color w:val="auto"/>
                <w:lang w:val="en-US" w:eastAsia="zh-CN"/>
              </w:rPr>
            </w:pPr>
            <w:r>
              <w:rPr>
                <w:rFonts w:hint="default"/>
                <w:color w:val="auto"/>
                <w:lang w:val="en-US" w:eastAsia="zh-CN"/>
              </w:rPr>
              <w:t>2</w:t>
            </w:r>
          </w:p>
        </w:tc>
        <w:tc>
          <w:tcPr>
            <w:tcW w:w="248" w:type="pct"/>
            <w:vMerge w:val="continue"/>
            <w:noWrap w:val="0"/>
            <w:vAlign w:val="center"/>
          </w:tcPr>
          <w:p w14:paraId="088F96AE">
            <w:pPr>
              <w:pStyle w:val="31"/>
              <w:bidi w:val="0"/>
              <w:rPr>
                <w:color w:val="0000FF"/>
              </w:rPr>
            </w:pPr>
          </w:p>
        </w:tc>
        <w:tc>
          <w:tcPr>
            <w:tcW w:w="208" w:type="pct"/>
            <w:noWrap w:val="0"/>
            <w:vAlign w:val="center"/>
          </w:tcPr>
          <w:p w14:paraId="6D4E82C8">
            <w:pPr>
              <w:pStyle w:val="31"/>
              <w:bidi w:val="0"/>
              <w:jc w:val="center"/>
              <w:rPr>
                <w:rFonts w:hint="eastAsia"/>
                <w:color w:val="auto"/>
                <w:sz w:val="18"/>
                <w:szCs w:val="18"/>
                <w:lang w:val="en-US" w:eastAsia="zh-CN"/>
              </w:rPr>
            </w:pPr>
            <w:r>
              <w:rPr>
                <w:rFonts w:hint="default"/>
                <w:color w:val="auto"/>
                <w:sz w:val="18"/>
                <w:szCs w:val="18"/>
                <w:lang w:val="en-US" w:eastAsia="zh-CN"/>
              </w:rPr>
              <w:t>25</w:t>
            </w:r>
          </w:p>
        </w:tc>
        <w:tc>
          <w:tcPr>
            <w:tcW w:w="201" w:type="pct"/>
            <w:noWrap w:val="0"/>
            <w:vAlign w:val="center"/>
          </w:tcPr>
          <w:p w14:paraId="081C809C">
            <w:pPr>
              <w:pStyle w:val="31"/>
              <w:bidi w:val="0"/>
              <w:jc w:val="center"/>
              <w:rPr>
                <w:rFonts w:hint="eastAsia"/>
                <w:color w:val="auto"/>
                <w:sz w:val="18"/>
                <w:szCs w:val="18"/>
                <w:lang w:val="en-US" w:eastAsia="zh-CN"/>
              </w:rPr>
            </w:pPr>
            <w:r>
              <w:rPr>
                <w:rFonts w:hint="default"/>
                <w:color w:val="auto"/>
                <w:sz w:val="18"/>
                <w:szCs w:val="18"/>
                <w:lang w:val="en-US" w:eastAsia="zh-CN"/>
              </w:rPr>
              <w:t>90</w:t>
            </w:r>
          </w:p>
        </w:tc>
        <w:tc>
          <w:tcPr>
            <w:tcW w:w="206" w:type="pct"/>
            <w:noWrap w:val="0"/>
            <w:vAlign w:val="center"/>
          </w:tcPr>
          <w:p w14:paraId="3350A844">
            <w:pPr>
              <w:pStyle w:val="31"/>
              <w:bidi w:val="0"/>
              <w:jc w:val="center"/>
              <w:rPr>
                <w:rFonts w:hint="eastAsia"/>
                <w:color w:val="auto"/>
                <w:sz w:val="18"/>
                <w:szCs w:val="18"/>
                <w:lang w:val="en-US" w:eastAsia="zh-CN"/>
              </w:rPr>
            </w:pPr>
            <w:r>
              <w:rPr>
                <w:rFonts w:hint="default"/>
                <w:color w:val="auto"/>
                <w:sz w:val="18"/>
                <w:szCs w:val="18"/>
                <w:lang w:val="en-US" w:eastAsia="zh-CN"/>
              </w:rPr>
              <w:t>14</w:t>
            </w:r>
          </w:p>
        </w:tc>
        <w:tc>
          <w:tcPr>
            <w:tcW w:w="216" w:type="pct"/>
            <w:noWrap w:val="0"/>
            <w:vAlign w:val="center"/>
          </w:tcPr>
          <w:p w14:paraId="4648CF3E">
            <w:pPr>
              <w:pStyle w:val="31"/>
              <w:bidi w:val="0"/>
              <w:jc w:val="center"/>
              <w:rPr>
                <w:rFonts w:hint="eastAsia"/>
                <w:color w:val="auto"/>
                <w:sz w:val="18"/>
                <w:szCs w:val="18"/>
                <w:lang w:val="en-US" w:eastAsia="zh-CN"/>
              </w:rPr>
            </w:pPr>
            <w:r>
              <w:rPr>
                <w:rFonts w:hint="default"/>
                <w:color w:val="auto"/>
                <w:sz w:val="18"/>
                <w:szCs w:val="18"/>
                <w:lang w:val="en-US" w:eastAsia="zh-CN"/>
              </w:rPr>
              <w:t>25</w:t>
            </w:r>
          </w:p>
        </w:tc>
        <w:tc>
          <w:tcPr>
            <w:tcW w:w="194" w:type="pct"/>
            <w:noWrap w:val="0"/>
            <w:vAlign w:val="center"/>
          </w:tcPr>
          <w:p w14:paraId="3B1D83E6">
            <w:pPr>
              <w:pStyle w:val="31"/>
              <w:bidi w:val="0"/>
              <w:jc w:val="center"/>
              <w:rPr>
                <w:rFonts w:hint="eastAsia"/>
                <w:color w:val="auto"/>
                <w:sz w:val="18"/>
                <w:szCs w:val="18"/>
                <w:lang w:val="en-US" w:eastAsia="zh-CN"/>
              </w:rPr>
            </w:pPr>
            <w:r>
              <w:rPr>
                <w:rFonts w:hint="default"/>
                <w:color w:val="auto"/>
                <w:sz w:val="18"/>
                <w:szCs w:val="18"/>
                <w:lang w:val="en-US" w:eastAsia="zh-CN"/>
              </w:rPr>
              <w:t>25</w:t>
            </w:r>
          </w:p>
        </w:tc>
        <w:tc>
          <w:tcPr>
            <w:tcW w:w="175" w:type="pct"/>
            <w:noWrap w:val="0"/>
            <w:vAlign w:val="center"/>
          </w:tcPr>
          <w:p w14:paraId="29F4720E">
            <w:pPr>
              <w:pStyle w:val="31"/>
              <w:bidi w:val="0"/>
              <w:jc w:val="center"/>
              <w:rPr>
                <w:rFonts w:hint="eastAsia"/>
                <w:color w:val="auto"/>
                <w:sz w:val="18"/>
                <w:szCs w:val="18"/>
                <w:lang w:val="en-US" w:eastAsia="zh-CN"/>
              </w:rPr>
            </w:pPr>
            <w:r>
              <w:rPr>
                <w:rFonts w:hint="default"/>
                <w:color w:val="auto"/>
                <w:sz w:val="18"/>
                <w:szCs w:val="18"/>
                <w:lang w:val="en-US" w:eastAsia="zh-CN"/>
              </w:rPr>
              <w:t>90</w:t>
            </w:r>
          </w:p>
        </w:tc>
        <w:tc>
          <w:tcPr>
            <w:tcW w:w="203" w:type="pct"/>
            <w:noWrap w:val="0"/>
            <w:vAlign w:val="center"/>
          </w:tcPr>
          <w:p w14:paraId="3AD93CC3">
            <w:pPr>
              <w:pStyle w:val="31"/>
              <w:bidi w:val="0"/>
              <w:jc w:val="center"/>
              <w:rPr>
                <w:rFonts w:hint="eastAsia"/>
                <w:color w:val="auto"/>
                <w:sz w:val="18"/>
                <w:szCs w:val="18"/>
                <w:lang w:val="en-US" w:eastAsia="zh-CN"/>
              </w:rPr>
            </w:pPr>
            <w:r>
              <w:rPr>
                <w:rFonts w:hint="default"/>
                <w:color w:val="auto"/>
                <w:sz w:val="18"/>
                <w:szCs w:val="18"/>
                <w:lang w:val="en-US" w:eastAsia="zh-CN"/>
              </w:rPr>
              <w:t>10</w:t>
            </w:r>
          </w:p>
        </w:tc>
        <w:tc>
          <w:tcPr>
            <w:tcW w:w="231" w:type="pct"/>
            <w:noWrap w:val="0"/>
            <w:vAlign w:val="center"/>
          </w:tcPr>
          <w:p w14:paraId="79D7A018">
            <w:pPr>
              <w:pStyle w:val="31"/>
              <w:bidi w:val="0"/>
              <w:jc w:val="center"/>
              <w:rPr>
                <w:rFonts w:hint="default"/>
                <w:color w:val="auto"/>
                <w:sz w:val="18"/>
                <w:szCs w:val="18"/>
                <w:lang w:val="en-US" w:eastAsia="zh-CN"/>
              </w:rPr>
            </w:pPr>
            <w:r>
              <w:rPr>
                <w:rFonts w:hint="default"/>
                <w:color w:val="auto"/>
                <w:sz w:val="18"/>
                <w:szCs w:val="18"/>
                <w:lang w:val="en-US" w:eastAsia="zh-CN"/>
              </w:rPr>
              <w:t>45.1</w:t>
            </w:r>
          </w:p>
        </w:tc>
        <w:tc>
          <w:tcPr>
            <w:tcW w:w="217" w:type="pct"/>
            <w:noWrap w:val="0"/>
            <w:vAlign w:val="center"/>
          </w:tcPr>
          <w:p w14:paraId="21DE9E1F">
            <w:pPr>
              <w:pStyle w:val="31"/>
              <w:bidi w:val="0"/>
              <w:jc w:val="center"/>
              <w:rPr>
                <w:rFonts w:hint="default"/>
                <w:color w:val="auto"/>
                <w:sz w:val="18"/>
                <w:szCs w:val="18"/>
                <w:lang w:val="en-US" w:eastAsia="zh-CN"/>
              </w:rPr>
            </w:pPr>
            <w:r>
              <w:rPr>
                <w:rFonts w:hint="default"/>
                <w:color w:val="auto"/>
                <w:sz w:val="18"/>
                <w:szCs w:val="18"/>
                <w:lang w:val="en-US" w:eastAsia="zh-CN"/>
              </w:rPr>
              <w:t>45.1</w:t>
            </w:r>
          </w:p>
        </w:tc>
        <w:tc>
          <w:tcPr>
            <w:tcW w:w="203" w:type="pct"/>
            <w:noWrap w:val="0"/>
            <w:vAlign w:val="center"/>
          </w:tcPr>
          <w:p w14:paraId="4344A947">
            <w:pPr>
              <w:pStyle w:val="31"/>
              <w:bidi w:val="0"/>
              <w:jc w:val="center"/>
              <w:rPr>
                <w:rFonts w:hint="default"/>
                <w:color w:val="auto"/>
                <w:sz w:val="18"/>
                <w:szCs w:val="18"/>
                <w:lang w:val="en-US" w:eastAsia="zh-CN"/>
              </w:rPr>
            </w:pPr>
            <w:r>
              <w:rPr>
                <w:rFonts w:hint="default"/>
                <w:color w:val="auto"/>
                <w:sz w:val="18"/>
                <w:szCs w:val="18"/>
                <w:lang w:val="en-US" w:eastAsia="zh-CN"/>
              </w:rPr>
              <w:t>33.9</w:t>
            </w:r>
          </w:p>
        </w:tc>
        <w:tc>
          <w:tcPr>
            <w:tcW w:w="216" w:type="pct"/>
            <w:noWrap w:val="0"/>
            <w:vAlign w:val="center"/>
          </w:tcPr>
          <w:p w14:paraId="1BE018AD">
            <w:pPr>
              <w:pStyle w:val="31"/>
              <w:bidi w:val="0"/>
              <w:jc w:val="center"/>
              <w:rPr>
                <w:rFonts w:hint="default"/>
                <w:color w:val="auto"/>
                <w:sz w:val="18"/>
                <w:szCs w:val="18"/>
                <w:lang w:val="en-US" w:eastAsia="zh-CN"/>
              </w:rPr>
            </w:pPr>
            <w:r>
              <w:rPr>
                <w:rFonts w:hint="default"/>
                <w:color w:val="auto"/>
                <w:sz w:val="18"/>
                <w:szCs w:val="18"/>
                <w:lang w:val="en-US" w:eastAsia="zh-CN"/>
              </w:rPr>
              <w:t>53.0</w:t>
            </w:r>
          </w:p>
        </w:tc>
        <w:tc>
          <w:tcPr>
            <w:tcW w:w="140" w:type="pct"/>
            <w:vMerge w:val="continue"/>
            <w:noWrap w:val="0"/>
            <w:vAlign w:val="center"/>
          </w:tcPr>
          <w:p w14:paraId="2F4C01B5">
            <w:pPr>
              <w:pStyle w:val="31"/>
              <w:bidi w:val="0"/>
              <w:rPr>
                <w:color w:val="auto"/>
                <w:lang w:val="en-US" w:eastAsia="zh-CN"/>
              </w:rPr>
            </w:pPr>
          </w:p>
        </w:tc>
        <w:tc>
          <w:tcPr>
            <w:tcW w:w="226" w:type="pct"/>
            <w:noWrap w:val="0"/>
            <w:vAlign w:val="center"/>
          </w:tcPr>
          <w:p w14:paraId="629B3FB7">
            <w:pPr>
              <w:pStyle w:val="31"/>
              <w:bidi w:val="0"/>
              <w:rPr>
                <w:rFonts w:hint="default" w:eastAsia="宋体"/>
                <w:color w:val="auto"/>
                <w:lang w:val="en-US" w:eastAsia="zh-CN"/>
              </w:rPr>
            </w:pPr>
            <w:r>
              <w:rPr>
                <w:rFonts w:hint="eastAsia"/>
                <w:color w:val="auto"/>
                <w:lang w:val="en-US" w:eastAsia="zh-CN"/>
              </w:rPr>
              <w:t>20</w:t>
            </w:r>
          </w:p>
        </w:tc>
        <w:tc>
          <w:tcPr>
            <w:tcW w:w="598" w:type="dxa"/>
            <w:noWrap w:val="0"/>
            <w:vAlign w:val="center"/>
          </w:tcPr>
          <w:p w14:paraId="2691B374">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25.1</w:t>
            </w:r>
          </w:p>
        </w:tc>
        <w:tc>
          <w:tcPr>
            <w:tcW w:w="554" w:type="dxa"/>
            <w:noWrap w:val="0"/>
            <w:vAlign w:val="center"/>
          </w:tcPr>
          <w:p w14:paraId="084C6E2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25.1</w:t>
            </w:r>
          </w:p>
        </w:tc>
        <w:tc>
          <w:tcPr>
            <w:tcW w:w="554" w:type="dxa"/>
            <w:noWrap w:val="0"/>
            <w:vAlign w:val="center"/>
          </w:tcPr>
          <w:p w14:paraId="6060C755">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13.9</w:t>
            </w:r>
          </w:p>
        </w:tc>
        <w:tc>
          <w:tcPr>
            <w:tcW w:w="576" w:type="dxa"/>
            <w:noWrap w:val="0"/>
            <w:vAlign w:val="center"/>
          </w:tcPr>
          <w:p w14:paraId="01962AAE">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33.0</w:t>
            </w:r>
          </w:p>
        </w:tc>
        <w:tc>
          <w:tcPr>
            <w:tcW w:w="234" w:type="pct"/>
            <w:noWrap w:val="0"/>
            <w:vAlign w:val="center"/>
          </w:tcPr>
          <w:p w14:paraId="5CFE0987">
            <w:pPr>
              <w:pStyle w:val="31"/>
              <w:bidi w:val="0"/>
              <w:rPr>
                <w:rFonts w:hint="eastAsia"/>
                <w:color w:val="auto"/>
              </w:rPr>
            </w:pPr>
            <w:r>
              <w:rPr>
                <w:rFonts w:hint="eastAsia"/>
                <w:color w:val="auto"/>
              </w:rPr>
              <w:t>1m</w:t>
            </w:r>
          </w:p>
        </w:tc>
      </w:tr>
      <w:tr w14:paraId="1EEF1AB3">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90" w:hRule="atLeast"/>
          <w:jc w:val="center"/>
        </w:trPr>
        <w:tc>
          <w:tcPr>
            <w:tcW w:w="141" w:type="pct"/>
            <w:noWrap w:val="0"/>
            <w:vAlign w:val="center"/>
          </w:tcPr>
          <w:p w14:paraId="07F53BCD">
            <w:pPr>
              <w:pStyle w:val="31"/>
              <w:bidi w:val="0"/>
              <w:ind w:firstLine="0" w:firstLineChars="0"/>
              <w:rPr>
                <w:rFonts w:hint="eastAsia"/>
                <w:color w:val="auto"/>
                <w:lang w:val="en-US" w:eastAsia="zh-CN"/>
              </w:rPr>
            </w:pPr>
            <w:r>
              <w:rPr>
                <w:rFonts w:hint="eastAsia"/>
                <w:color w:val="auto"/>
                <w:lang w:val="en-US" w:eastAsia="zh-CN"/>
              </w:rPr>
              <w:t>10</w:t>
            </w:r>
          </w:p>
        </w:tc>
        <w:tc>
          <w:tcPr>
            <w:tcW w:w="173" w:type="pct"/>
            <w:vMerge w:val="continue"/>
            <w:noWrap w:val="0"/>
            <w:vAlign w:val="center"/>
          </w:tcPr>
          <w:p w14:paraId="6B78B11B">
            <w:pPr>
              <w:pStyle w:val="31"/>
              <w:bidi w:val="0"/>
              <w:rPr>
                <w:color w:val="0000FF"/>
              </w:rPr>
            </w:pPr>
          </w:p>
        </w:tc>
        <w:tc>
          <w:tcPr>
            <w:tcW w:w="300" w:type="pct"/>
            <w:noWrap w:val="0"/>
            <w:vAlign w:val="center"/>
          </w:tcPr>
          <w:p w14:paraId="0579D04E">
            <w:pPr>
              <w:pStyle w:val="31"/>
              <w:bidi w:val="0"/>
              <w:ind w:firstLine="0" w:firstLineChars="0"/>
              <w:rPr>
                <w:rFonts w:hint="eastAsia"/>
                <w:color w:val="auto"/>
                <w:sz w:val="18"/>
                <w:szCs w:val="18"/>
                <w:lang w:val="en-US" w:eastAsia="zh-CN"/>
              </w:rPr>
            </w:pPr>
            <w:r>
              <w:rPr>
                <w:rFonts w:hint="eastAsia"/>
                <w:color w:val="auto"/>
                <w:sz w:val="18"/>
                <w:szCs w:val="18"/>
                <w:lang w:val="en-US" w:eastAsia="zh-CN"/>
              </w:rPr>
              <w:t>袋装封口机</w:t>
            </w:r>
          </w:p>
        </w:tc>
        <w:tc>
          <w:tcPr>
            <w:tcW w:w="250" w:type="pct"/>
            <w:noWrap w:val="0"/>
            <w:vAlign w:val="center"/>
          </w:tcPr>
          <w:p w14:paraId="61C54217">
            <w:pPr>
              <w:pStyle w:val="31"/>
              <w:bidi w:val="0"/>
              <w:rPr>
                <w:rFonts w:hint="eastAsia"/>
                <w:color w:val="auto"/>
                <w:lang w:val="en-US" w:eastAsia="zh-CN"/>
              </w:rPr>
            </w:pPr>
            <w:r>
              <w:rPr>
                <w:rFonts w:hint="default"/>
                <w:color w:val="auto"/>
                <w:lang w:val="en-US" w:eastAsia="zh-CN"/>
              </w:rPr>
              <w:t>70</w:t>
            </w:r>
          </w:p>
        </w:tc>
        <w:tc>
          <w:tcPr>
            <w:tcW w:w="195" w:type="pct"/>
            <w:noWrap w:val="0"/>
            <w:vAlign w:val="center"/>
          </w:tcPr>
          <w:p w14:paraId="0FE4F20E">
            <w:pPr>
              <w:pStyle w:val="31"/>
              <w:bidi w:val="0"/>
              <w:rPr>
                <w:rFonts w:hint="eastAsia"/>
                <w:color w:val="auto"/>
                <w:lang w:val="en-US" w:eastAsia="zh-CN"/>
              </w:rPr>
            </w:pPr>
            <w:r>
              <w:rPr>
                <w:rFonts w:hint="default"/>
                <w:color w:val="auto"/>
                <w:lang w:val="en-US" w:eastAsia="zh-CN"/>
              </w:rPr>
              <w:t>10</w:t>
            </w:r>
          </w:p>
        </w:tc>
        <w:tc>
          <w:tcPr>
            <w:tcW w:w="248" w:type="pct"/>
            <w:vMerge w:val="continue"/>
            <w:noWrap w:val="0"/>
            <w:vAlign w:val="center"/>
          </w:tcPr>
          <w:p w14:paraId="5416706B">
            <w:pPr>
              <w:pStyle w:val="31"/>
              <w:bidi w:val="0"/>
              <w:rPr>
                <w:color w:val="0000FF"/>
              </w:rPr>
            </w:pPr>
          </w:p>
        </w:tc>
        <w:tc>
          <w:tcPr>
            <w:tcW w:w="208" w:type="pct"/>
            <w:noWrap w:val="0"/>
            <w:vAlign w:val="center"/>
          </w:tcPr>
          <w:p w14:paraId="3F4C89C5">
            <w:pPr>
              <w:pStyle w:val="31"/>
              <w:keepNext w:val="0"/>
              <w:keepLines w:val="0"/>
              <w:pageBreakBefore w:val="0"/>
              <w:kinsoku/>
              <w:wordWrap/>
              <w:overflowPunct/>
              <w:topLinePunct w:val="0"/>
              <w:autoSpaceDE/>
              <w:autoSpaceDN/>
              <w:bidi w:val="0"/>
              <w:adjustRightInd w:val="0"/>
              <w:snapToGrid w:val="0"/>
              <w:jc w:val="center"/>
              <w:textAlignment w:val="auto"/>
              <w:rPr>
                <w:rFonts w:hint="eastAsia"/>
                <w:color w:val="auto"/>
                <w:sz w:val="18"/>
                <w:szCs w:val="18"/>
                <w:lang w:val="en-US" w:eastAsia="zh-CN"/>
              </w:rPr>
            </w:pPr>
            <w:r>
              <w:rPr>
                <w:rFonts w:hint="default"/>
                <w:color w:val="auto"/>
                <w:sz w:val="18"/>
                <w:szCs w:val="18"/>
                <w:lang w:val="en-US" w:eastAsia="zh-CN"/>
              </w:rPr>
              <w:t>15</w:t>
            </w:r>
          </w:p>
        </w:tc>
        <w:tc>
          <w:tcPr>
            <w:tcW w:w="201" w:type="pct"/>
            <w:noWrap w:val="0"/>
            <w:vAlign w:val="center"/>
          </w:tcPr>
          <w:p w14:paraId="7BAF7C46">
            <w:pPr>
              <w:pStyle w:val="31"/>
              <w:keepNext w:val="0"/>
              <w:keepLines w:val="0"/>
              <w:pageBreakBefore w:val="0"/>
              <w:kinsoku/>
              <w:wordWrap/>
              <w:overflowPunct/>
              <w:topLinePunct w:val="0"/>
              <w:autoSpaceDE/>
              <w:autoSpaceDN/>
              <w:bidi w:val="0"/>
              <w:adjustRightInd w:val="0"/>
              <w:snapToGrid w:val="0"/>
              <w:jc w:val="center"/>
              <w:textAlignment w:val="auto"/>
              <w:rPr>
                <w:rFonts w:hint="eastAsia"/>
                <w:color w:val="auto"/>
                <w:sz w:val="18"/>
                <w:szCs w:val="18"/>
                <w:lang w:val="en-US" w:eastAsia="zh-CN"/>
              </w:rPr>
            </w:pPr>
            <w:r>
              <w:rPr>
                <w:rFonts w:hint="default"/>
                <w:color w:val="auto"/>
                <w:sz w:val="18"/>
                <w:szCs w:val="18"/>
                <w:lang w:val="en-US" w:eastAsia="zh-CN"/>
              </w:rPr>
              <w:t>70</w:t>
            </w:r>
          </w:p>
        </w:tc>
        <w:tc>
          <w:tcPr>
            <w:tcW w:w="206" w:type="pct"/>
            <w:noWrap w:val="0"/>
            <w:vAlign w:val="center"/>
          </w:tcPr>
          <w:p w14:paraId="54F930BB">
            <w:pPr>
              <w:pStyle w:val="31"/>
              <w:keepNext w:val="0"/>
              <w:keepLines w:val="0"/>
              <w:pageBreakBefore w:val="0"/>
              <w:kinsoku/>
              <w:wordWrap/>
              <w:overflowPunct/>
              <w:topLinePunct w:val="0"/>
              <w:autoSpaceDE/>
              <w:autoSpaceDN/>
              <w:bidi w:val="0"/>
              <w:adjustRightInd w:val="0"/>
              <w:snapToGrid w:val="0"/>
              <w:jc w:val="center"/>
              <w:textAlignment w:val="auto"/>
              <w:rPr>
                <w:rFonts w:hint="eastAsia"/>
                <w:color w:val="auto"/>
                <w:sz w:val="18"/>
                <w:szCs w:val="18"/>
                <w:lang w:val="en-US" w:eastAsia="zh-CN"/>
              </w:rPr>
            </w:pPr>
            <w:r>
              <w:rPr>
                <w:rFonts w:hint="default"/>
                <w:color w:val="auto"/>
                <w:sz w:val="18"/>
                <w:szCs w:val="18"/>
                <w:lang w:val="en-US" w:eastAsia="zh-CN"/>
              </w:rPr>
              <w:t>14</w:t>
            </w:r>
          </w:p>
        </w:tc>
        <w:tc>
          <w:tcPr>
            <w:tcW w:w="216" w:type="pct"/>
            <w:noWrap w:val="0"/>
            <w:vAlign w:val="center"/>
          </w:tcPr>
          <w:p w14:paraId="486B2045">
            <w:pPr>
              <w:pStyle w:val="31"/>
              <w:keepNext w:val="0"/>
              <w:keepLines w:val="0"/>
              <w:pageBreakBefore w:val="0"/>
              <w:kinsoku/>
              <w:wordWrap/>
              <w:overflowPunct/>
              <w:topLinePunct w:val="0"/>
              <w:autoSpaceDE/>
              <w:autoSpaceDN/>
              <w:bidi w:val="0"/>
              <w:adjustRightInd w:val="0"/>
              <w:snapToGrid w:val="0"/>
              <w:jc w:val="center"/>
              <w:textAlignment w:val="auto"/>
              <w:rPr>
                <w:rFonts w:hint="eastAsia"/>
                <w:color w:val="auto"/>
                <w:sz w:val="18"/>
                <w:szCs w:val="18"/>
                <w:lang w:val="en-US" w:eastAsia="zh-CN"/>
              </w:rPr>
            </w:pPr>
            <w:r>
              <w:rPr>
                <w:rFonts w:hint="default"/>
                <w:color w:val="auto"/>
                <w:sz w:val="18"/>
                <w:szCs w:val="18"/>
                <w:lang w:val="en-US" w:eastAsia="zh-CN"/>
              </w:rPr>
              <w:t>35</w:t>
            </w:r>
          </w:p>
        </w:tc>
        <w:tc>
          <w:tcPr>
            <w:tcW w:w="194" w:type="pct"/>
            <w:noWrap w:val="0"/>
            <w:vAlign w:val="center"/>
          </w:tcPr>
          <w:p w14:paraId="6A602B7B">
            <w:pPr>
              <w:pStyle w:val="31"/>
              <w:keepNext w:val="0"/>
              <w:keepLines w:val="0"/>
              <w:pageBreakBefore w:val="0"/>
              <w:kinsoku/>
              <w:wordWrap/>
              <w:overflowPunct/>
              <w:topLinePunct w:val="0"/>
              <w:autoSpaceDE/>
              <w:autoSpaceDN/>
              <w:bidi w:val="0"/>
              <w:adjustRightInd w:val="0"/>
              <w:snapToGrid w:val="0"/>
              <w:jc w:val="center"/>
              <w:textAlignment w:val="auto"/>
              <w:rPr>
                <w:rFonts w:hint="eastAsia"/>
                <w:color w:val="auto"/>
                <w:sz w:val="18"/>
                <w:szCs w:val="18"/>
                <w:lang w:val="en-US" w:eastAsia="zh-CN"/>
              </w:rPr>
            </w:pPr>
            <w:r>
              <w:rPr>
                <w:rFonts w:hint="default"/>
                <w:color w:val="auto"/>
                <w:sz w:val="18"/>
                <w:szCs w:val="18"/>
                <w:lang w:val="en-US" w:eastAsia="zh-CN"/>
              </w:rPr>
              <w:t>15</w:t>
            </w:r>
          </w:p>
        </w:tc>
        <w:tc>
          <w:tcPr>
            <w:tcW w:w="175" w:type="pct"/>
            <w:noWrap w:val="0"/>
            <w:vAlign w:val="center"/>
          </w:tcPr>
          <w:p w14:paraId="79CDAA1A">
            <w:pPr>
              <w:pStyle w:val="31"/>
              <w:keepNext w:val="0"/>
              <w:keepLines w:val="0"/>
              <w:pageBreakBefore w:val="0"/>
              <w:kinsoku/>
              <w:wordWrap/>
              <w:overflowPunct/>
              <w:topLinePunct w:val="0"/>
              <w:autoSpaceDE/>
              <w:autoSpaceDN/>
              <w:bidi w:val="0"/>
              <w:adjustRightInd w:val="0"/>
              <w:snapToGrid w:val="0"/>
              <w:jc w:val="center"/>
              <w:textAlignment w:val="auto"/>
              <w:rPr>
                <w:rFonts w:hint="eastAsia"/>
                <w:color w:val="auto"/>
                <w:sz w:val="18"/>
                <w:szCs w:val="18"/>
                <w:lang w:val="en-US" w:eastAsia="zh-CN"/>
              </w:rPr>
            </w:pPr>
            <w:r>
              <w:rPr>
                <w:rFonts w:hint="default"/>
                <w:color w:val="auto"/>
                <w:sz w:val="18"/>
                <w:szCs w:val="18"/>
                <w:lang w:val="en-US" w:eastAsia="zh-CN"/>
              </w:rPr>
              <w:t>70</w:t>
            </w:r>
          </w:p>
        </w:tc>
        <w:tc>
          <w:tcPr>
            <w:tcW w:w="203" w:type="pct"/>
            <w:noWrap w:val="0"/>
            <w:vAlign w:val="center"/>
          </w:tcPr>
          <w:p w14:paraId="76E9270A">
            <w:pPr>
              <w:pStyle w:val="31"/>
              <w:keepNext w:val="0"/>
              <w:keepLines w:val="0"/>
              <w:pageBreakBefore w:val="0"/>
              <w:kinsoku/>
              <w:wordWrap/>
              <w:overflowPunct/>
              <w:topLinePunct w:val="0"/>
              <w:autoSpaceDE/>
              <w:autoSpaceDN/>
              <w:bidi w:val="0"/>
              <w:adjustRightInd w:val="0"/>
              <w:snapToGrid w:val="0"/>
              <w:jc w:val="center"/>
              <w:textAlignment w:val="auto"/>
              <w:rPr>
                <w:rFonts w:hint="eastAsia"/>
                <w:color w:val="auto"/>
                <w:sz w:val="18"/>
                <w:szCs w:val="18"/>
                <w:lang w:val="en-US" w:eastAsia="zh-CN"/>
              </w:rPr>
            </w:pPr>
            <w:r>
              <w:rPr>
                <w:rFonts w:hint="default"/>
                <w:color w:val="auto"/>
                <w:sz w:val="18"/>
                <w:szCs w:val="18"/>
                <w:lang w:val="en-US" w:eastAsia="zh-CN"/>
              </w:rPr>
              <w:t>30</w:t>
            </w:r>
          </w:p>
        </w:tc>
        <w:tc>
          <w:tcPr>
            <w:tcW w:w="231" w:type="pct"/>
            <w:noWrap w:val="0"/>
            <w:vAlign w:val="center"/>
          </w:tcPr>
          <w:p w14:paraId="0441119D">
            <w:pPr>
              <w:pStyle w:val="31"/>
              <w:keepNext w:val="0"/>
              <w:keepLines w:val="0"/>
              <w:pageBreakBefore w:val="0"/>
              <w:kinsoku/>
              <w:wordWrap/>
              <w:overflowPunct/>
              <w:topLinePunct w:val="0"/>
              <w:autoSpaceDE/>
              <w:autoSpaceDN/>
              <w:bidi w:val="0"/>
              <w:adjustRightInd w:val="0"/>
              <w:snapToGrid w:val="0"/>
              <w:jc w:val="center"/>
              <w:textAlignment w:val="auto"/>
              <w:rPr>
                <w:rFonts w:hint="default"/>
                <w:color w:val="auto"/>
                <w:sz w:val="18"/>
                <w:szCs w:val="18"/>
                <w:lang w:val="en-US" w:eastAsia="zh-CN"/>
              </w:rPr>
            </w:pPr>
            <w:r>
              <w:rPr>
                <w:rFonts w:hint="default"/>
                <w:color w:val="auto"/>
                <w:sz w:val="18"/>
                <w:szCs w:val="18"/>
                <w:lang w:val="en-US" w:eastAsia="zh-CN"/>
              </w:rPr>
              <w:t>49.1</w:t>
            </w:r>
          </w:p>
        </w:tc>
        <w:tc>
          <w:tcPr>
            <w:tcW w:w="217" w:type="pct"/>
            <w:noWrap w:val="0"/>
            <w:vAlign w:val="center"/>
          </w:tcPr>
          <w:p w14:paraId="42822AE8">
            <w:pPr>
              <w:pStyle w:val="31"/>
              <w:keepNext w:val="0"/>
              <w:keepLines w:val="0"/>
              <w:pageBreakBefore w:val="0"/>
              <w:kinsoku/>
              <w:wordWrap/>
              <w:overflowPunct/>
              <w:topLinePunct w:val="0"/>
              <w:autoSpaceDE/>
              <w:autoSpaceDN/>
              <w:bidi w:val="0"/>
              <w:adjustRightInd w:val="0"/>
              <w:snapToGrid w:val="0"/>
              <w:jc w:val="center"/>
              <w:textAlignment w:val="auto"/>
              <w:rPr>
                <w:rFonts w:hint="default"/>
                <w:color w:val="auto"/>
                <w:sz w:val="18"/>
                <w:szCs w:val="18"/>
                <w:lang w:val="en-US" w:eastAsia="zh-CN"/>
              </w:rPr>
            </w:pPr>
            <w:r>
              <w:rPr>
                <w:rFonts w:hint="default"/>
                <w:color w:val="auto"/>
                <w:sz w:val="18"/>
                <w:szCs w:val="18"/>
                <w:lang w:val="en-US" w:eastAsia="zh-CN"/>
              </w:rPr>
              <w:t>56.5</w:t>
            </w:r>
          </w:p>
        </w:tc>
        <w:tc>
          <w:tcPr>
            <w:tcW w:w="203" w:type="pct"/>
            <w:noWrap w:val="0"/>
            <w:vAlign w:val="center"/>
          </w:tcPr>
          <w:p w14:paraId="48AED49E">
            <w:pPr>
              <w:pStyle w:val="31"/>
              <w:keepNext w:val="0"/>
              <w:keepLines w:val="0"/>
              <w:pageBreakBefore w:val="0"/>
              <w:kinsoku/>
              <w:wordWrap/>
              <w:overflowPunct/>
              <w:topLinePunct w:val="0"/>
              <w:autoSpaceDE/>
              <w:autoSpaceDN/>
              <w:bidi w:val="0"/>
              <w:adjustRightInd w:val="0"/>
              <w:snapToGrid w:val="0"/>
              <w:jc w:val="center"/>
              <w:textAlignment w:val="auto"/>
              <w:rPr>
                <w:rFonts w:hint="default"/>
                <w:color w:val="auto"/>
                <w:sz w:val="18"/>
                <w:szCs w:val="18"/>
                <w:lang w:val="en-US" w:eastAsia="zh-CN"/>
              </w:rPr>
            </w:pPr>
            <w:r>
              <w:rPr>
                <w:rFonts w:hint="default"/>
                <w:color w:val="auto"/>
                <w:sz w:val="18"/>
                <w:szCs w:val="18"/>
                <w:lang w:val="en-US" w:eastAsia="zh-CN"/>
              </w:rPr>
              <w:t>43.1</w:t>
            </w:r>
          </w:p>
        </w:tc>
        <w:tc>
          <w:tcPr>
            <w:tcW w:w="216" w:type="pct"/>
            <w:noWrap w:val="0"/>
            <w:vAlign w:val="center"/>
          </w:tcPr>
          <w:p w14:paraId="14016441">
            <w:pPr>
              <w:pStyle w:val="31"/>
              <w:keepNext w:val="0"/>
              <w:keepLines w:val="0"/>
              <w:pageBreakBefore w:val="0"/>
              <w:kinsoku/>
              <w:wordWrap/>
              <w:overflowPunct/>
              <w:topLinePunct w:val="0"/>
              <w:autoSpaceDE/>
              <w:autoSpaceDN/>
              <w:bidi w:val="0"/>
              <w:adjustRightInd w:val="0"/>
              <w:snapToGrid w:val="0"/>
              <w:jc w:val="center"/>
              <w:textAlignment w:val="auto"/>
              <w:rPr>
                <w:rFonts w:hint="default"/>
                <w:color w:val="auto"/>
                <w:sz w:val="18"/>
                <w:szCs w:val="18"/>
                <w:lang w:val="en-US" w:eastAsia="zh-CN"/>
              </w:rPr>
            </w:pPr>
            <w:r>
              <w:rPr>
                <w:rFonts w:hint="default"/>
                <w:color w:val="auto"/>
                <w:sz w:val="18"/>
                <w:szCs w:val="18"/>
                <w:lang w:val="en-US" w:eastAsia="zh-CN"/>
              </w:rPr>
              <w:t>50.5</w:t>
            </w:r>
          </w:p>
        </w:tc>
        <w:tc>
          <w:tcPr>
            <w:tcW w:w="140" w:type="pct"/>
            <w:vMerge w:val="continue"/>
            <w:noWrap w:val="0"/>
            <w:vAlign w:val="center"/>
          </w:tcPr>
          <w:p w14:paraId="2F621469">
            <w:pPr>
              <w:pStyle w:val="31"/>
              <w:bidi w:val="0"/>
              <w:rPr>
                <w:color w:val="auto"/>
                <w:lang w:val="en-US" w:eastAsia="zh-CN"/>
              </w:rPr>
            </w:pPr>
          </w:p>
        </w:tc>
        <w:tc>
          <w:tcPr>
            <w:tcW w:w="226" w:type="pct"/>
            <w:noWrap w:val="0"/>
            <w:vAlign w:val="center"/>
          </w:tcPr>
          <w:p w14:paraId="32982FA4">
            <w:pPr>
              <w:pStyle w:val="31"/>
              <w:bidi w:val="0"/>
              <w:rPr>
                <w:rFonts w:hint="default" w:eastAsia="宋体"/>
                <w:color w:val="auto"/>
                <w:lang w:val="en-US" w:eastAsia="zh-CN"/>
              </w:rPr>
            </w:pPr>
            <w:r>
              <w:rPr>
                <w:rFonts w:hint="eastAsia"/>
                <w:color w:val="auto"/>
                <w:lang w:val="en-US" w:eastAsia="zh-CN"/>
              </w:rPr>
              <w:t>20</w:t>
            </w:r>
          </w:p>
        </w:tc>
        <w:tc>
          <w:tcPr>
            <w:tcW w:w="598" w:type="dxa"/>
            <w:noWrap w:val="0"/>
            <w:vAlign w:val="center"/>
          </w:tcPr>
          <w:p w14:paraId="44FE77C5">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29.1</w:t>
            </w:r>
          </w:p>
        </w:tc>
        <w:tc>
          <w:tcPr>
            <w:tcW w:w="554" w:type="dxa"/>
            <w:noWrap w:val="0"/>
            <w:vAlign w:val="center"/>
          </w:tcPr>
          <w:p w14:paraId="3919642B">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36.5</w:t>
            </w:r>
          </w:p>
        </w:tc>
        <w:tc>
          <w:tcPr>
            <w:tcW w:w="554" w:type="dxa"/>
            <w:noWrap w:val="0"/>
            <w:vAlign w:val="center"/>
          </w:tcPr>
          <w:p w14:paraId="1F63A6F1">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23.1</w:t>
            </w:r>
          </w:p>
        </w:tc>
        <w:tc>
          <w:tcPr>
            <w:tcW w:w="576" w:type="dxa"/>
            <w:noWrap w:val="0"/>
            <w:vAlign w:val="center"/>
          </w:tcPr>
          <w:p w14:paraId="357720C3">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30.5</w:t>
            </w:r>
          </w:p>
        </w:tc>
        <w:tc>
          <w:tcPr>
            <w:tcW w:w="234" w:type="pct"/>
            <w:noWrap w:val="0"/>
            <w:vAlign w:val="center"/>
          </w:tcPr>
          <w:p w14:paraId="4735CC8F">
            <w:pPr>
              <w:pStyle w:val="31"/>
              <w:bidi w:val="0"/>
              <w:rPr>
                <w:rFonts w:hint="eastAsia"/>
                <w:color w:val="auto"/>
              </w:rPr>
            </w:pPr>
            <w:r>
              <w:rPr>
                <w:rFonts w:hint="eastAsia"/>
                <w:color w:val="auto"/>
              </w:rPr>
              <w:t>1m</w:t>
            </w:r>
          </w:p>
        </w:tc>
      </w:tr>
      <w:tr w14:paraId="4FD94FE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1" w:type="pct"/>
            <w:noWrap w:val="0"/>
            <w:vAlign w:val="center"/>
          </w:tcPr>
          <w:p w14:paraId="553D3470">
            <w:pPr>
              <w:pStyle w:val="31"/>
              <w:bidi w:val="0"/>
              <w:ind w:firstLine="0" w:firstLineChars="0"/>
              <w:rPr>
                <w:rFonts w:hint="default"/>
                <w:color w:val="auto"/>
                <w:lang w:val="en-US" w:eastAsia="zh-CN"/>
              </w:rPr>
            </w:pPr>
            <w:r>
              <w:rPr>
                <w:rFonts w:hint="eastAsia"/>
                <w:color w:val="auto"/>
                <w:lang w:val="en-US" w:eastAsia="zh-CN"/>
              </w:rPr>
              <w:t>11</w:t>
            </w:r>
          </w:p>
        </w:tc>
        <w:tc>
          <w:tcPr>
            <w:tcW w:w="173" w:type="pct"/>
            <w:vMerge w:val="continue"/>
            <w:noWrap w:val="0"/>
            <w:vAlign w:val="center"/>
          </w:tcPr>
          <w:p w14:paraId="45CB9403">
            <w:pPr>
              <w:pStyle w:val="31"/>
              <w:bidi w:val="0"/>
              <w:rPr>
                <w:color w:val="0000FF"/>
              </w:rPr>
            </w:pPr>
          </w:p>
        </w:tc>
        <w:tc>
          <w:tcPr>
            <w:tcW w:w="300" w:type="pct"/>
            <w:noWrap w:val="0"/>
            <w:vAlign w:val="center"/>
          </w:tcPr>
          <w:p w14:paraId="5629D6A2">
            <w:pPr>
              <w:pStyle w:val="31"/>
              <w:bidi w:val="0"/>
              <w:ind w:firstLine="0" w:firstLineChars="0"/>
              <w:rPr>
                <w:rFonts w:hint="eastAsia" w:eastAsia="宋体"/>
                <w:color w:val="auto"/>
                <w:sz w:val="18"/>
                <w:szCs w:val="18"/>
                <w:lang w:val="en-US" w:eastAsia="zh-CN"/>
              </w:rPr>
            </w:pPr>
            <w:r>
              <w:rPr>
                <w:rFonts w:hint="eastAsia" w:eastAsia="宋体"/>
                <w:color w:val="auto"/>
                <w:sz w:val="18"/>
                <w:szCs w:val="18"/>
                <w:lang w:val="en-US" w:eastAsia="zh-CN"/>
              </w:rPr>
              <w:t>搓粉机</w:t>
            </w:r>
          </w:p>
        </w:tc>
        <w:tc>
          <w:tcPr>
            <w:tcW w:w="250" w:type="pct"/>
            <w:noWrap w:val="0"/>
            <w:vAlign w:val="center"/>
          </w:tcPr>
          <w:p w14:paraId="59C6FEE0">
            <w:pPr>
              <w:pStyle w:val="31"/>
              <w:bidi w:val="0"/>
              <w:rPr>
                <w:rFonts w:hint="default" w:eastAsia="宋体"/>
                <w:color w:val="auto"/>
                <w:lang w:val="en-US" w:eastAsia="zh-CN"/>
              </w:rPr>
            </w:pPr>
            <w:r>
              <w:rPr>
                <w:rFonts w:hint="eastAsia"/>
                <w:color w:val="auto"/>
                <w:lang w:val="en-US" w:eastAsia="zh-CN"/>
              </w:rPr>
              <w:t>75</w:t>
            </w:r>
          </w:p>
        </w:tc>
        <w:tc>
          <w:tcPr>
            <w:tcW w:w="195" w:type="pct"/>
            <w:noWrap w:val="0"/>
            <w:vAlign w:val="center"/>
          </w:tcPr>
          <w:p w14:paraId="5B59EAD4">
            <w:pPr>
              <w:pStyle w:val="31"/>
              <w:bidi w:val="0"/>
              <w:ind w:firstLine="0" w:firstLineChars="0"/>
              <w:rPr>
                <w:rFonts w:hint="eastAsia"/>
                <w:color w:val="auto"/>
                <w:lang w:val="en-US" w:eastAsia="zh-CN"/>
              </w:rPr>
            </w:pPr>
            <w:r>
              <w:rPr>
                <w:rFonts w:hint="eastAsia"/>
                <w:color w:val="auto"/>
                <w:lang w:val="en-US" w:eastAsia="zh-CN"/>
              </w:rPr>
              <w:t>1</w:t>
            </w:r>
          </w:p>
        </w:tc>
        <w:tc>
          <w:tcPr>
            <w:tcW w:w="248" w:type="pct"/>
            <w:vMerge w:val="continue"/>
            <w:noWrap w:val="0"/>
            <w:vAlign w:val="center"/>
          </w:tcPr>
          <w:p w14:paraId="0D512029">
            <w:pPr>
              <w:pStyle w:val="31"/>
              <w:bidi w:val="0"/>
              <w:rPr>
                <w:color w:val="0000FF"/>
              </w:rPr>
            </w:pPr>
          </w:p>
        </w:tc>
        <w:tc>
          <w:tcPr>
            <w:tcW w:w="208" w:type="pct"/>
            <w:noWrap w:val="0"/>
            <w:vAlign w:val="center"/>
          </w:tcPr>
          <w:p w14:paraId="2517E08A">
            <w:pPr>
              <w:pStyle w:val="31"/>
              <w:keepNext w:val="0"/>
              <w:keepLines w:val="0"/>
              <w:pageBreakBefore w:val="0"/>
              <w:kinsoku/>
              <w:wordWrap/>
              <w:overflowPunct/>
              <w:topLinePunct w:val="0"/>
              <w:autoSpaceDE/>
              <w:autoSpaceDN/>
              <w:bidi w:val="0"/>
              <w:adjustRightInd w:val="0"/>
              <w:snapToGrid w:val="0"/>
              <w:jc w:val="center"/>
              <w:textAlignment w:val="auto"/>
              <w:rPr>
                <w:rFonts w:hint="default"/>
                <w:color w:val="auto"/>
                <w:sz w:val="18"/>
                <w:szCs w:val="18"/>
                <w:lang w:val="en-US" w:eastAsia="zh-CN"/>
              </w:rPr>
            </w:pPr>
            <w:r>
              <w:rPr>
                <w:rFonts w:hint="eastAsia"/>
                <w:color w:val="auto"/>
                <w:sz w:val="18"/>
                <w:szCs w:val="18"/>
                <w:lang w:val="en-US" w:eastAsia="zh-CN"/>
              </w:rPr>
              <w:t>15.6</w:t>
            </w:r>
          </w:p>
        </w:tc>
        <w:tc>
          <w:tcPr>
            <w:tcW w:w="201" w:type="pct"/>
            <w:noWrap w:val="0"/>
            <w:vAlign w:val="center"/>
          </w:tcPr>
          <w:p w14:paraId="31BB8A88">
            <w:pPr>
              <w:pStyle w:val="31"/>
              <w:keepNext w:val="0"/>
              <w:keepLines w:val="0"/>
              <w:pageBreakBefore w:val="0"/>
              <w:kinsoku/>
              <w:wordWrap/>
              <w:overflowPunct/>
              <w:topLinePunct w:val="0"/>
              <w:autoSpaceDE/>
              <w:autoSpaceDN/>
              <w:bidi w:val="0"/>
              <w:adjustRightInd w:val="0"/>
              <w:snapToGrid w:val="0"/>
              <w:jc w:val="center"/>
              <w:textAlignment w:val="auto"/>
              <w:rPr>
                <w:rFonts w:hint="default"/>
                <w:color w:val="auto"/>
                <w:sz w:val="18"/>
                <w:szCs w:val="18"/>
                <w:lang w:val="en-US" w:eastAsia="zh-CN"/>
              </w:rPr>
            </w:pPr>
            <w:r>
              <w:rPr>
                <w:rFonts w:hint="eastAsia"/>
                <w:color w:val="auto"/>
                <w:sz w:val="18"/>
                <w:szCs w:val="18"/>
                <w:lang w:val="en-US" w:eastAsia="zh-CN"/>
              </w:rPr>
              <w:t>44</w:t>
            </w:r>
          </w:p>
        </w:tc>
        <w:tc>
          <w:tcPr>
            <w:tcW w:w="206" w:type="pct"/>
            <w:noWrap w:val="0"/>
            <w:vAlign w:val="center"/>
          </w:tcPr>
          <w:p w14:paraId="790CC447">
            <w:pPr>
              <w:pStyle w:val="31"/>
              <w:keepNext w:val="0"/>
              <w:keepLines w:val="0"/>
              <w:pageBreakBefore w:val="0"/>
              <w:kinsoku/>
              <w:wordWrap/>
              <w:overflowPunct/>
              <w:topLinePunct w:val="0"/>
              <w:autoSpaceDE/>
              <w:autoSpaceDN/>
              <w:bidi w:val="0"/>
              <w:adjustRightInd w:val="0"/>
              <w:snapToGrid w:val="0"/>
              <w:jc w:val="center"/>
              <w:textAlignment w:val="auto"/>
              <w:rPr>
                <w:rFonts w:hint="default" w:eastAsia="宋体"/>
                <w:color w:val="auto"/>
                <w:sz w:val="18"/>
                <w:szCs w:val="18"/>
                <w:lang w:val="en-US" w:eastAsia="zh-CN"/>
              </w:rPr>
            </w:pPr>
            <w:r>
              <w:rPr>
                <w:rFonts w:hint="eastAsia"/>
                <w:color w:val="auto"/>
                <w:sz w:val="18"/>
                <w:szCs w:val="18"/>
                <w:lang w:val="en-US" w:eastAsia="zh-CN"/>
              </w:rPr>
              <w:t>14</w:t>
            </w:r>
          </w:p>
        </w:tc>
        <w:tc>
          <w:tcPr>
            <w:tcW w:w="216" w:type="pct"/>
            <w:noWrap w:val="0"/>
            <w:vAlign w:val="center"/>
          </w:tcPr>
          <w:p w14:paraId="7A9EF0D8">
            <w:pPr>
              <w:pStyle w:val="31"/>
              <w:keepNext w:val="0"/>
              <w:keepLines w:val="0"/>
              <w:pageBreakBefore w:val="0"/>
              <w:kinsoku/>
              <w:wordWrap/>
              <w:overflowPunct/>
              <w:topLinePunct w:val="0"/>
              <w:autoSpaceDE/>
              <w:autoSpaceDN/>
              <w:bidi w:val="0"/>
              <w:adjustRightInd w:val="0"/>
              <w:snapToGrid w:val="0"/>
              <w:jc w:val="center"/>
              <w:textAlignment w:val="auto"/>
              <w:rPr>
                <w:rFonts w:hint="default"/>
                <w:color w:val="auto"/>
                <w:sz w:val="18"/>
                <w:szCs w:val="18"/>
                <w:lang w:val="en-US" w:eastAsia="zh-CN"/>
              </w:rPr>
            </w:pPr>
            <w:r>
              <w:rPr>
                <w:rFonts w:hint="eastAsia"/>
                <w:color w:val="auto"/>
                <w:sz w:val="18"/>
                <w:szCs w:val="18"/>
                <w:lang w:val="en-US" w:eastAsia="zh-CN"/>
              </w:rPr>
              <w:t>44.4</w:t>
            </w:r>
          </w:p>
        </w:tc>
        <w:tc>
          <w:tcPr>
            <w:tcW w:w="194" w:type="pct"/>
            <w:noWrap w:val="0"/>
            <w:vAlign w:val="center"/>
          </w:tcPr>
          <w:p w14:paraId="32C72E28">
            <w:pPr>
              <w:pStyle w:val="31"/>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15.6</w:t>
            </w:r>
          </w:p>
        </w:tc>
        <w:tc>
          <w:tcPr>
            <w:tcW w:w="175" w:type="pct"/>
            <w:noWrap w:val="0"/>
            <w:vAlign w:val="center"/>
          </w:tcPr>
          <w:p w14:paraId="57856EF1">
            <w:pPr>
              <w:pStyle w:val="31"/>
              <w:keepNext w:val="0"/>
              <w:keepLines w:val="0"/>
              <w:pageBreakBefore w:val="0"/>
              <w:kinsoku/>
              <w:wordWrap/>
              <w:overflowPunct/>
              <w:topLinePunct w:val="0"/>
              <w:autoSpaceDE/>
              <w:autoSpaceDN/>
              <w:bidi w:val="0"/>
              <w:adjustRightInd w:val="0"/>
              <w:snapToGrid w:val="0"/>
              <w:ind w:firstLine="0" w:firstLineChars="0"/>
              <w:jc w:val="center"/>
              <w:textAlignment w:val="auto"/>
              <w:rPr>
                <w:rFonts w:hint="eastAsia"/>
                <w:color w:val="auto"/>
                <w:sz w:val="18"/>
                <w:szCs w:val="18"/>
                <w:lang w:val="en-US" w:eastAsia="zh-CN"/>
              </w:rPr>
            </w:pPr>
            <w:r>
              <w:rPr>
                <w:rFonts w:hint="eastAsia"/>
                <w:color w:val="auto"/>
                <w:sz w:val="18"/>
                <w:szCs w:val="18"/>
                <w:lang w:val="en-US" w:eastAsia="zh-CN"/>
              </w:rPr>
              <w:t>44</w:t>
            </w:r>
          </w:p>
        </w:tc>
        <w:tc>
          <w:tcPr>
            <w:tcW w:w="203" w:type="pct"/>
            <w:noWrap w:val="0"/>
            <w:vAlign w:val="center"/>
          </w:tcPr>
          <w:p w14:paraId="19798616">
            <w:pPr>
              <w:pStyle w:val="31"/>
              <w:keepNext w:val="0"/>
              <w:keepLines w:val="0"/>
              <w:pageBreakBefore w:val="0"/>
              <w:kinsoku/>
              <w:wordWrap/>
              <w:overflowPunct/>
              <w:topLinePunct w:val="0"/>
              <w:autoSpaceDE/>
              <w:autoSpaceDN/>
              <w:bidi w:val="0"/>
              <w:adjustRightInd w:val="0"/>
              <w:snapToGrid w:val="0"/>
              <w:jc w:val="center"/>
              <w:textAlignment w:val="auto"/>
              <w:rPr>
                <w:rFonts w:hint="default"/>
                <w:color w:val="auto"/>
                <w:sz w:val="18"/>
                <w:szCs w:val="18"/>
                <w:lang w:val="en-US" w:eastAsia="zh-CN"/>
              </w:rPr>
            </w:pPr>
            <w:r>
              <w:rPr>
                <w:rFonts w:hint="eastAsia"/>
                <w:color w:val="auto"/>
                <w:sz w:val="18"/>
                <w:szCs w:val="18"/>
                <w:lang w:val="en-US" w:eastAsia="zh-CN"/>
              </w:rPr>
              <w:t>56</w:t>
            </w:r>
          </w:p>
        </w:tc>
        <w:tc>
          <w:tcPr>
            <w:tcW w:w="231" w:type="pct"/>
            <w:noWrap w:val="0"/>
            <w:vAlign w:val="center"/>
          </w:tcPr>
          <w:p w14:paraId="712F1042">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auto"/>
              <w:rPr>
                <w:rFonts w:hint="default"/>
                <w:color w:val="0000FF"/>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42.1</w:t>
            </w:r>
          </w:p>
        </w:tc>
        <w:tc>
          <w:tcPr>
            <w:tcW w:w="217" w:type="pct"/>
            <w:noWrap w:val="0"/>
            <w:vAlign w:val="center"/>
          </w:tcPr>
          <w:p w14:paraId="0E19D64C">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auto"/>
              <w:rPr>
                <w:rFonts w:hint="default"/>
                <w:color w:val="0000FF"/>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51.1</w:t>
            </w:r>
          </w:p>
        </w:tc>
        <w:tc>
          <w:tcPr>
            <w:tcW w:w="203" w:type="pct"/>
            <w:noWrap w:val="0"/>
            <w:vAlign w:val="center"/>
          </w:tcPr>
          <w:p w14:paraId="15A88E2E">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auto"/>
              <w:rPr>
                <w:rFonts w:hint="default"/>
                <w:color w:val="0000FF"/>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42.1</w:t>
            </w:r>
          </w:p>
        </w:tc>
        <w:tc>
          <w:tcPr>
            <w:tcW w:w="216" w:type="pct"/>
            <w:noWrap w:val="0"/>
            <w:vAlign w:val="center"/>
          </w:tcPr>
          <w:p w14:paraId="08198EE9">
            <w:pPr>
              <w:keepNext w:val="0"/>
              <w:keepLines w:val="0"/>
              <w:pageBreakBefore w:val="0"/>
              <w:widowControl/>
              <w:suppressLineNumbers w:val="0"/>
              <w:kinsoku/>
              <w:wordWrap/>
              <w:overflowPunct/>
              <w:topLinePunct w:val="0"/>
              <w:autoSpaceDE/>
              <w:autoSpaceDN/>
              <w:bidi w:val="0"/>
              <w:adjustRightInd w:val="0"/>
              <w:snapToGrid w:val="0"/>
              <w:ind w:left="0" w:leftChars="0" w:firstLine="0" w:firstLineChars="0"/>
              <w:jc w:val="center"/>
              <w:textAlignment w:val="auto"/>
              <w:rPr>
                <w:rFonts w:hint="default"/>
                <w:color w:val="0000FF"/>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40.0</w:t>
            </w:r>
          </w:p>
        </w:tc>
        <w:tc>
          <w:tcPr>
            <w:tcW w:w="140" w:type="pct"/>
            <w:vMerge w:val="continue"/>
            <w:noWrap w:val="0"/>
            <w:vAlign w:val="center"/>
          </w:tcPr>
          <w:p w14:paraId="73D21BFC">
            <w:pPr>
              <w:pStyle w:val="31"/>
              <w:bidi w:val="0"/>
              <w:rPr>
                <w:color w:val="auto"/>
                <w:lang w:val="en-US" w:eastAsia="zh-CN"/>
              </w:rPr>
            </w:pPr>
          </w:p>
        </w:tc>
        <w:tc>
          <w:tcPr>
            <w:tcW w:w="226" w:type="pct"/>
            <w:noWrap w:val="0"/>
            <w:vAlign w:val="center"/>
          </w:tcPr>
          <w:p w14:paraId="77DF6535">
            <w:pPr>
              <w:pStyle w:val="31"/>
              <w:bidi w:val="0"/>
              <w:rPr>
                <w:rFonts w:hint="eastAsia"/>
                <w:color w:val="auto"/>
                <w:lang w:val="en-US" w:eastAsia="zh-CN"/>
              </w:rPr>
            </w:pPr>
            <w:r>
              <w:rPr>
                <w:rFonts w:hint="eastAsia"/>
                <w:color w:val="auto"/>
                <w:lang w:val="en-US" w:eastAsia="zh-CN"/>
              </w:rPr>
              <w:t>20</w:t>
            </w:r>
          </w:p>
        </w:tc>
        <w:tc>
          <w:tcPr>
            <w:tcW w:w="213" w:type="pct"/>
            <w:noWrap w:val="0"/>
            <w:vAlign w:val="center"/>
          </w:tcPr>
          <w:p w14:paraId="227D79C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22.1</w:t>
            </w:r>
          </w:p>
        </w:tc>
        <w:tc>
          <w:tcPr>
            <w:tcW w:w="198" w:type="pct"/>
            <w:noWrap w:val="0"/>
            <w:vAlign w:val="center"/>
          </w:tcPr>
          <w:p w14:paraId="2324007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31.1</w:t>
            </w:r>
          </w:p>
        </w:tc>
        <w:tc>
          <w:tcPr>
            <w:tcW w:w="198" w:type="pct"/>
            <w:noWrap w:val="0"/>
            <w:vAlign w:val="center"/>
          </w:tcPr>
          <w:p w14:paraId="12ADBE7D">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22.1</w:t>
            </w:r>
          </w:p>
        </w:tc>
        <w:tc>
          <w:tcPr>
            <w:tcW w:w="205" w:type="pct"/>
            <w:noWrap w:val="0"/>
            <w:vAlign w:val="center"/>
          </w:tcPr>
          <w:p w14:paraId="4C2CE7F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20.0</w:t>
            </w:r>
          </w:p>
        </w:tc>
        <w:tc>
          <w:tcPr>
            <w:tcW w:w="234" w:type="pct"/>
            <w:noWrap w:val="0"/>
            <w:vAlign w:val="center"/>
          </w:tcPr>
          <w:p w14:paraId="424B933A">
            <w:pPr>
              <w:pStyle w:val="31"/>
              <w:bidi w:val="0"/>
              <w:ind w:firstLine="0" w:firstLineChars="0"/>
              <w:rPr>
                <w:rFonts w:hint="eastAsia"/>
                <w:color w:val="auto"/>
              </w:rPr>
            </w:pPr>
            <w:r>
              <w:rPr>
                <w:rFonts w:hint="eastAsia"/>
                <w:color w:val="auto"/>
              </w:rPr>
              <w:t>1m</w:t>
            </w:r>
          </w:p>
        </w:tc>
      </w:tr>
      <w:tr w14:paraId="727441F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294" w:hRule="atLeast"/>
          <w:jc w:val="center"/>
        </w:trPr>
        <w:tc>
          <w:tcPr>
            <w:tcW w:w="141" w:type="pct"/>
            <w:noWrap w:val="0"/>
            <w:vAlign w:val="center"/>
          </w:tcPr>
          <w:p w14:paraId="2F342F53">
            <w:pPr>
              <w:pStyle w:val="31"/>
              <w:bidi w:val="0"/>
              <w:ind w:firstLine="0" w:firstLineChars="0"/>
              <w:rPr>
                <w:rFonts w:hint="default"/>
                <w:color w:val="auto"/>
                <w:lang w:val="en-US" w:eastAsia="zh-CN"/>
              </w:rPr>
            </w:pPr>
            <w:r>
              <w:rPr>
                <w:rFonts w:hint="eastAsia"/>
                <w:color w:val="auto"/>
                <w:lang w:val="en-US" w:eastAsia="zh-CN"/>
              </w:rPr>
              <w:t>12</w:t>
            </w:r>
          </w:p>
        </w:tc>
        <w:tc>
          <w:tcPr>
            <w:tcW w:w="173" w:type="pct"/>
            <w:vMerge w:val="continue"/>
            <w:noWrap w:val="0"/>
            <w:vAlign w:val="center"/>
          </w:tcPr>
          <w:p w14:paraId="3524B992">
            <w:pPr>
              <w:pStyle w:val="31"/>
              <w:bidi w:val="0"/>
              <w:rPr>
                <w:color w:val="0000FF"/>
              </w:rPr>
            </w:pPr>
          </w:p>
        </w:tc>
        <w:tc>
          <w:tcPr>
            <w:tcW w:w="300" w:type="pct"/>
            <w:noWrap w:val="0"/>
            <w:vAlign w:val="center"/>
          </w:tcPr>
          <w:p w14:paraId="64818942">
            <w:pPr>
              <w:pStyle w:val="31"/>
              <w:bidi w:val="0"/>
              <w:ind w:firstLine="0" w:firstLineChars="0"/>
              <w:rPr>
                <w:rFonts w:hint="default" w:eastAsia="宋体"/>
                <w:color w:val="auto"/>
                <w:sz w:val="18"/>
                <w:szCs w:val="18"/>
                <w:lang w:val="en-US" w:eastAsia="zh-CN"/>
              </w:rPr>
            </w:pPr>
            <w:r>
              <w:rPr>
                <w:rFonts w:hint="eastAsia"/>
                <w:color w:val="auto"/>
                <w:sz w:val="18"/>
                <w:szCs w:val="18"/>
                <w:lang w:val="en-US" w:eastAsia="zh-CN"/>
              </w:rPr>
              <w:t>风机</w:t>
            </w:r>
          </w:p>
        </w:tc>
        <w:tc>
          <w:tcPr>
            <w:tcW w:w="250" w:type="pct"/>
            <w:noWrap w:val="0"/>
            <w:vAlign w:val="center"/>
          </w:tcPr>
          <w:p w14:paraId="4D375D2D">
            <w:pPr>
              <w:pStyle w:val="31"/>
              <w:bidi w:val="0"/>
              <w:rPr>
                <w:rFonts w:hint="default" w:eastAsia="宋体"/>
                <w:color w:val="auto"/>
                <w:lang w:val="en-US" w:eastAsia="zh-CN"/>
              </w:rPr>
            </w:pPr>
            <w:r>
              <w:rPr>
                <w:rFonts w:hint="eastAsia"/>
                <w:color w:val="auto"/>
                <w:lang w:val="en-US" w:eastAsia="zh-CN"/>
              </w:rPr>
              <w:t>85</w:t>
            </w:r>
          </w:p>
        </w:tc>
        <w:tc>
          <w:tcPr>
            <w:tcW w:w="195" w:type="pct"/>
            <w:noWrap w:val="0"/>
            <w:vAlign w:val="center"/>
          </w:tcPr>
          <w:p w14:paraId="00643ED6">
            <w:pPr>
              <w:pStyle w:val="31"/>
              <w:bidi w:val="0"/>
              <w:ind w:firstLine="0" w:firstLineChars="0"/>
              <w:rPr>
                <w:rFonts w:hint="eastAsia"/>
                <w:color w:val="auto"/>
                <w:lang w:val="en-US" w:eastAsia="zh-CN"/>
              </w:rPr>
            </w:pPr>
            <w:r>
              <w:rPr>
                <w:rFonts w:hint="eastAsia"/>
                <w:color w:val="auto"/>
                <w:lang w:val="en-US" w:eastAsia="zh-CN"/>
              </w:rPr>
              <w:t>1</w:t>
            </w:r>
          </w:p>
        </w:tc>
        <w:tc>
          <w:tcPr>
            <w:tcW w:w="248" w:type="pct"/>
            <w:vMerge w:val="continue"/>
            <w:noWrap w:val="0"/>
            <w:vAlign w:val="center"/>
          </w:tcPr>
          <w:p w14:paraId="586E41A7">
            <w:pPr>
              <w:pStyle w:val="31"/>
              <w:bidi w:val="0"/>
              <w:rPr>
                <w:color w:val="0000FF"/>
              </w:rPr>
            </w:pPr>
          </w:p>
        </w:tc>
        <w:tc>
          <w:tcPr>
            <w:tcW w:w="208" w:type="pct"/>
            <w:noWrap w:val="0"/>
            <w:vAlign w:val="center"/>
          </w:tcPr>
          <w:p w14:paraId="47278701">
            <w:pPr>
              <w:pStyle w:val="31"/>
              <w:bidi w:val="0"/>
              <w:jc w:val="center"/>
              <w:rPr>
                <w:rFonts w:hint="default"/>
                <w:color w:val="auto"/>
                <w:sz w:val="18"/>
                <w:szCs w:val="18"/>
                <w:lang w:val="en-US" w:eastAsia="zh-CN"/>
              </w:rPr>
            </w:pPr>
            <w:r>
              <w:rPr>
                <w:rFonts w:hint="eastAsia"/>
                <w:color w:val="auto"/>
                <w:sz w:val="18"/>
                <w:szCs w:val="18"/>
                <w:lang w:val="en-US" w:eastAsia="zh-CN"/>
              </w:rPr>
              <w:t>45</w:t>
            </w:r>
          </w:p>
        </w:tc>
        <w:tc>
          <w:tcPr>
            <w:tcW w:w="201" w:type="pct"/>
            <w:noWrap w:val="0"/>
            <w:vAlign w:val="center"/>
          </w:tcPr>
          <w:p w14:paraId="2731A28C">
            <w:pPr>
              <w:pStyle w:val="31"/>
              <w:bidi w:val="0"/>
              <w:jc w:val="center"/>
              <w:rPr>
                <w:rFonts w:hint="default"/>
                <w:color w:val="auto"/>
                <w:sz w:val="18"/>
                <w:szCs w:val="18"/>
                <w:lang w:val="en-US" w:eastAsia="zh-CN"/>
              </w:rPr>
            </w:pPr>
            <w:r>
              <w:rPr>
                <w:rFonts w:hint="eastAsia"/>
                <w:color w:val="auto"/>
                <w:sz w:val="18"/>
                <w:szCs w:val="18"/>
                <w:lang w:val="en-US" w:eastAsia="zh-CN"/>
              </w:rPr>
              <w:t>21</w:t>
            </w:r>
          </w:p>
        </w:tc>
        <w:tc>
          <w:tcPr>
            <w:tcW w:w="206" w:type="pct"/>
            <w:noWrap w:val="0"/>
            <w:vAlign w:val="center"/>
          </w:tcPr>
          <w:p w14:paraId="03980C4A">
            <w:pPr>
              <w:pStyle w:val="31"/>
              <w:bidi w:val="0"/>
              <w:jc w:val="center"/>
              <w:rPr>
                <w:rFonts w:hint="default" w:eastAsia="宋体"/>
                <w:color w:val="auto"/>
                <w:sz w:val="18"/>
                <w:szCs w:val="18"/>
                <w:lang w:val="en-US" w:eastAsia="zh-CN"/>
              </w:rPr>
            </w:pPr>
            <w:r>
              <w:rPr>
                <w:rFonts w:hint="eastAsia"/>
                <w:color w:val="auto"/>
                <w:sz w:val="18"/>
                <w:szCs w:val="18"/>
                <w:lang w:val="en-US" w:eastAsia="zh-CN"/>
              </w:rPr>
              <w:t>14</w:t>
            </w:r>
          </w:p>
        </w:tc>
        <w:tc>
          <w:tcPr>
            <w:tcW w:w="216" w:type="pct"/>
            <w:noWrap w:val="0"/>
            <w:vAlign w:val="center"/>
          </w:tcPr>
          <w:p w14:paraId="160A3B37">
            <w:pPr>
              <w:pStyle w:val="31"/>
              <w:bidi w:val="0"/>
              <w:jc w:val="center"/>
              <w:rPr>
                <w:rFonts w:hint="default"/>
                <w:color w:val="auto"/>
                <w:sz w:val="18"/>
                <w:szCs w:val="18"/>
                <w:lang w:val="en-US" w:eastAsia="zh-CN"/>
              </w:rPr>
            </w:pPr>
            <w:r>
              <w:rPr>
                <w:rFonts w:hint="eastAsia"/>
                <w:color w:val="auto"/>
                <w:sz w:val="18"/>
                <w:szCs w:val="18"/>
                <w:lang w:val="en-US" w:eastAsia="zh-CN"/>
              </w:rPr>
              <w:t>15</w:t>
            </w:r>
          </w:p>
        </w:tc>
        <w:tc>
          <w:tcPr>
            <w:tcW w:w="194" w:type="pct"/>
            <w:noWrap w:val="0"/>
            <w:vAlign w:val="center"/>
          </w:tcPr>
          <w:p w14:paraId="638774DA">
            <w:pPr>
              <w:pStyle w:val="31"/>
              <w:bidi w:val="0"/>
              <w:jc w:val="center"/>
              <w:rPr>
                <w:rFonts w:hint="default"/>
                <w:color w:val="auto"/>
                <w:sz w:val="18"/>
                <w:szCs w:val="18"/>
                <w:lang w:val="en-US" w:eastAsia="zh-CN"/>
              </w:rPr>
            </w:pPr>
            <w:r>
              <w:rPr>
                <w:rFonts w:hint="eastAsia"/>
                <w:color w:val="auto"/>
                <w:sz w:val="18"/>
                <w:szCs w:val="18"/>
                <w:lang w:val="en-US" w:eastAsia="zh-CN"/>
              </w:rPr>
              <w:t>45</w:t>
            </w:r>
          </w:p>
        </w:tc>
        <w:tc>
          <w:tcPr>
            <w:tcW w:w="175" w:type="pct"/>
            <w:noWrap w:val="0"/>
            <w:vAlign w:val="center"/>
          </w:tcPr>
          <w:p w14:paraId="51EA5382">
            <w:pPr>
              <w:pStyle w:val="31"/>
              <w:bidi w:val="0"/>
              <w:jc w:val="center"/>
              <w:rPr>
                <w:rFonts w:hint="default"/>
                <w:color w:val="auto"/>
                <w:sz w:val="18"/>
                <w:szCs w:val="18"/>
                <w:lang w:val="en-US" w:eastAsia="zh-CN"/>
              </w:rPr>
            </w:pPr>
            <w:r>
              <w:rPr>
                <w:rFonts w:hint="eastAsia"/>
                <w:color w:val="auto"/>
                <w:sz w:val="18"/>
                <w:szCs w:val="18"/>
                <w:lang w:val="en-US" w:eastAsia="zh-CN"/>
              </w:rPr>
              <w:t>21</w:t>
            </w:r>
          </w:p>
        </w:tc>
        <w:tc>
          <w:tcPr>
            <w:tcW w:w="203" w:type="pct"/>
            <w:noWrap w:val="0"/>
            <w:vAlign w:val="center"/>
          </w:tcPr>
          <w:p w14:paraId="62679358">
            <w:pPr>
              <w:pStyle w:val="31"/>
              <w:bidi w:val="0"/>
              <w:jc w:val="center"/>
              <w:rPr>
                <w:rFonts w:hint="default"/>
                <w:color w:val="auto"/>
                <w:sz w:val="18"/>
                <w:szCs w:val="18"/>
                <w:lang w:val="en-US" w:eastAsia="zh-CN"/>
              </w:rPr>
            </w:pPr>
            <w:r>
              <w:rPr>
                <w:rFonts w:hint="eastAsia"/>
                <w:color w:val="auto"/>
                <w:sz w:val="18"/>
                <w:szCs w:val="18"/>
                <w:lang w:val="en-US" w:eastAsia="zh-CN"/>
              </w:rPr>
              <w:t>79</w:t>
            </w:r>
          </w:p>
        </w:tc>
        <w:tc>
          <w:tcPr>
            <w:tcW w:w="231" w:type="pct"/>
            <w:noWrap w:val="0"/>
            <w:vAlign w:val="center"/>
          </w:tcPr>
          <w:p w14:paraId="7BFB3F18">
            <w:pPr>
              <w:keepNext w:val="0"/>
              <w:keepLines w:val="0"/>
              <w:widowControl/>
              <w:suppressLineNumbers w:val="0"/>
              <w:ind w:left="0" w:leftChars="0" w:firstLine="0" w:firstLineChars="0"/>
              <w:jc w:val="center"/>
              <w:textAlignment w:val="center"/>
              <w:rPr>
                <w:rFonts w:hint="default"/>
                <w:color w:val="0000FF"/>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61.5</w:t>
            </w:r>
          </w:p>
        </w:tc>
        <w:tc>
          <w:tcPr>
            <w:tcW w:w="217" w:type="pct"/>
            <w:noWrap w:val="0"/>
            <w:vAlign w:val="center"/>
          </w:tcPr>
          <w:p w14:paraId="511F4FEA">
            <w:pPr>
              <w:keepNext w:val="0"/>
              <w:keepLines w:val="0"/>
              <w:widowControl/>
              <w:suppressLineNumbers w:val="0"/>
              <w:ind w:left="0" w:leftChars="0" w:firstLine="0" w:firstLineChars="0"/>
              <w:jc w:val="center"/>
              <w:textAlignment w:val="center"/>
              <w:rPr>
                <w:rFonts w:hint="default"/>
                <w:color w:val="0000FF"/>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51.9</w:t>
            </w:r>
          </w:p>
        </w:tc>
        <w:tc>
          <w:tcPr>
            <w:tcW w:w="203" w:type="pct"/>
            <w:noWrap w:val="0"/>
            <w:vAlign w:val="center"/>
          </w:tcPr>
          <w:p w14:paraId="52F6F3AC">
            <w:pPr>
              <w:keepNext w:val="0"/>
              <w:keepLines w:val="0"/>
              <w:widowControl/>
              <w:suppressLineNumbers w:val="0"/>
              <w:ind w:left="0" w:leftChars="0" w:firstLine="0" w:firstLineChars="0"/>
              <w:jc w:val="center"/>
              <w:textAlignment w:val="center"/>
              <w:rPr>
                <w:rFonts w:hint="default"/>
                <w:color w:val="0000FF"/>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58.6</w:t>
            </w:r>
          </w:p>
        </w:tc>
        <w:tc>
          <w:tcPr>
            <w:tcW w:w="216" w:type="pct"/>
            <w:noWrap w:val="0"/>
            <w:vAlign w:val="center"/>
          </w:tcPr>
          <w:p w14:paraId="1C3F85E9">
            <w:pPr>
              <w:keepNext w:val="0"/>
              <w:keepLines w:val="0"/>
              <w:widowControl/>
              <w:suppressLineNumbers w:val="0"/>
              <w:ind w:left="0" w:leftChars="0" w:firstLine="0" w:firstLineChars="0"/>
              <w:jc w:val="center"/>
              <w:textAlignment w:val="center"/>
              <w:rPr>
                <w:rFonts w:hint="default"/>
                <w:color w:val="0000FF"/>
                <w:sz w:val="18"/>
                <w:szCs w:val="18"/>
                <w:lang w:val="en-US" w:eastAsia="zh-CN"/>
              </w:rPr>
            </w:pPr>
            <w:r>
              <w:rPr>
                <w:rFonts w:hint="default" w:ascii="Times New Roman" w:hAnsi="Times New Roman" w:eastAsia="宋体" w:cs="Times New Roman"/>
                <w:i w:val="0"/>
                <w:iCs w:val="0"/>
                <w:color w:val="000000"/>
                <w:kern w:val="0"/>
                <w:sz w:val="18"/>
                <w:szCs w:val="18"/>
                <w:u w:val="none"/>
                <w:lang w:val="en-US" w:eastAsia="zh-CN" w:bidi="ar"/>
              </w:rPr>
              <w:t>47.0</w:t>
            </w:r>
          </w:p>
        </w:tc>
        <w:tc>
          <w:tcPr>
            <w:tcW w:w="140" w:type="pct"/>
            <w:vMerge w:val="continue"/>
            <w:noWrap w:val="0"/>
            <w:vAlign w:val="center"/>
          </w:tcPr>
          <w:p w14:paraId="0A927F69">
            <w:pPr>
              <w:pStyle w:val="31"/>
              <w:bidi w:val="0"/>
              <w:rPr>
                <w:color w:val="auto"/>
                <w:lang w:val="en-US" w:eastAsia="zh-CN"/>
              </w:rPr>
            </w:pPr>
          </w:p>
        </w:tc>
        <w:tc>
          <w:tcPr>
            <w:tcW w:w="226" w:type="pct"/>
            <w:noWrap w:val="0"/>
            <w:vAlign w:val="center"/>
          </w:tcPr>
          <w:p w14:paraId="2B6DA7D0">
            <w:pPr>
              <w:pStyle w:val="31"/>
              <w:bidi w:val="0"/>
              <w:rPr>
                <w:rFonts w:hint="eastAsia"/>
                <w:color w:val="auto"/>
                <w:lang w:val="en-US" w:eastAsia="zh-CN"/>
              </w:rPr>
            </w:pPr>
            <w:r>
              <w:rPr>
                <w:rFonts w:hint="eastAsia"/>
                <w:color w:val="auto"/>
                <w:lang w:val="en-US" w:eastAsia="zh-CN"/>
              </w:rPr>
              <w:t>20</w:t>
            </w:r>
          </w:p>
        </w:tc>
        <w:tc>
          <w:tcPr>
            <w:tcW w:w="213" w:type="pct"/>
            <w:noWrap w:val="0"/>
            <w:vAlign w:val="center"/>
          </w:tcPr>
          <w:p w14:paraId="1626E81F">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41.5</w:t>
            </w:r>
          </w:p>
        </w:tc>
        <w:tc>
          <w:tcPr>
            <w:tcW w:w="198" w:type="pct"/>
            <w:noWrap w:val="0"/>
            <w:vAlign w:val="center"/>
          </w:tcPr>
          <w:p w14:paraId="2DC4C3FB">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31.9</w:t>
            </w:r>
          </w:p>
        </w:tc>
        <w:tc>
          <w:tcPr>
            <w:tcW w:w="198" w:type="pct"/>
            <w:noWrap w:val="0"/>
            <w:vAlign w:val="center"/>
          </w:tcPr>
          <w:p w14:paraId="1BC99EBC">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38.6</w:t>
            </w:r>
          </w:p>
        </w:tc>
        <w:tc>
          <w:tcPr>
            <w:tcW w:w="205" w:type="pct"/>
            <w:noWrap w:val="0"/>
            <w:vAlign w:val="center"/>
          </w:tcPr>
          <w:p w14:paraId="0944E970">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27.0</w:t>
            </w:r>
          </w:p>
        </w:tc>
        <w:tc>
          <w:tcPr>
            <w:tcW w:w="234" w:type="pct"/>
            <w:noWrap w:val="0"/>
            <w:vAlign w:val="center"/>
          </w:tcPr>
          <w:p w14:paraId="6A472921">
            <w:pPr>
              <w:pStyle w:val="31"/>
              <w:bidi w:val="0"/>
              <w:ind w:firstLine="0" w:firstLineChars="0"/>
              <w:rPr>
                <w:rFonts w:hint="eastAsia"/>
                <w:color w:val="auto"/>
              </w:rPr>
            </w:pPr>
            <w:r>
              <w:rPr>
                <w:rFonts w:hint="eastAsia"/>
                <w:color w:val="auto"/>
              </w:rPr>
              <w:t>1m</w:t>
            </w:r>
          </w:p>
        </w:tc>
      </w:tr>
      <w:tr w14:paraId="4804AF68">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351" w:hRule="atLeast"/>
          <w:jc w:val="center"/>
        </w:trPr>
        <w:tc>
          <w:tcPr>
            <w:tcW w:w="141" w:type="pct"/>
            <w:noWrap w:val="0"/>
            <w:vAlign w:val="center"/>
          </w:tcPr>
          <w:p w14:paraId="4EDAA29A">
            <w:pPr>
              <w:pStyle w:val="31"/>
              <w:bidi w:val="0"/>
              <w:ind w:firstLine="0" w:firstLineChars="0"/>
              <w:rPr>
                <w:rFonts w:hint="default"/>
                <w:color w:val="auto"/>
                <w:lang w:val="en-US" w:eastAsia="zh-CN"/>
              </w:rPr>
            </w:pPr>
            <w:r>
              <w:rPr>
                <w:rFonts w:hint="eastAsia"/>
                <w:color w:val="auto"/>
                <w:lang w:val="en-US" w:eastAsia="zh-CN"/>
              </w:rPr>
              <w:t>13</w:t>
            </w:r>
          </w:p>
        </w:tc>
        <w:tc>
          <w:tcPr>
            <w:tcW w:w="173" w:type="pct"/>
            <w:vMerge w:val="continue"/>
            <w:noWrap w:val="0"/>
            <w:vAlign w:val="center"/>
          </w:tcPr>
          <w:p w14:paraId="4DD0E04B">
            <w:pPr>
              <w:pStyle w:val="31"/>
              <w:bidi w:val="0"/>
              <w:rPr>
                <w:color w:val="0000FF"/>
              </w:rPr>
            </w:pPr>
          </w:p>
        </w:tc>
        <w:tc>
          <w:tcPr>
            <w:tcW w:w="300" w:type="pct"/>
            <w:noWrap w:val="0"/>
            <w:vAlign w:val="center"/>
          </w:tcPr>
          <w:p w14:paraId="20023F05">
            <w:pPr>
              <w:pStyle w:val="31"/>
              <w:bidi w:val="0"/>
              <w:ind w:firstLine="0" w:firstLineChars="0"/>
              <w:rPr>
                <w:rFonts w:hint="default"/>
                <w:color w:val="auto"/>
                <w:sz w:val="18"/>
                <w:szCs w:val="18"/>
                <w:lang w:val="en-US" w:eastAsia="zh-CN"/>
              </w:rPr>
            </w:pPr>
            <w:r>
              <w:rPr>
                <w:rFonts w:hint="eastAsia"/>
                <w:color w:val="auto"/>
                <w:sz w:val="18"/>
                <w:szCs w:val="18"/>
                <w:lang w:val="en-US" w:eastAsia="zh-CN"/>
              </w:rPr>
              <w:t>空压机</w:t>
            </w:r>
          </w:p>
        </w:tc>
        <w:tc>
          <w:tcPr>
            <w:tcW w:w="250" w:type="pct"/>
            <w:noWrap w:val="0"/>
            <w:vAlign w:val="center"/>
          </w:tcPr>
          <w:p w14:paraId="146258B4">
            <w:pPr>
              <w:pStyle w:val="31"/>
              <w:bidi w:val="0"/>
              <w:rPr>
                <w:rFonts w:hint="default" w:eastAsia="宋体"/>
                <w:color w:val="auto"/>
                <w:lang w:val="en-US" w:eastAsia="zh-CN"/>
              </w:rPr>
            </w:pPr>
            <w:r>
              <w:rPr>
                <w:rFonts w:hint="eastAsia"/>
                <w:color w:val="auto"/>
                <w:lang w:val="en-US" w:eastAsia="zh-CN"/>
              </w:rPr>
              <w:t>90</w:t>
            </w:r>
          </w:p>
        </w:tc>
        <w:tc>
          <w:tcPr>
            <w:tcW w:w="195" w:type="pct"/>
            <w:noWrap w:val="0"/>
            <w:vAlign w:val="center"/>
          </w:tcPr>
          <w:p w14:paraId="78B8DD98">
            <w:pPr>
              <w:pStyle w:val="31"/>
              <w:bidi w:val="0"/>
              <w:ind w:firstLine="0" w:firstLineChars="0"/>
              <w:rPr>
                <w:rFonts w:hint="default"/>
                <w:color w:val="auto"/>
                <w:lang w:val="en-US" w:eastAsia="zh-CN"/>
              </w:rPr>
            </w:pPr>
            <w:r>
              <w:rPr>
                <w:rFonts w:hint="eastAsia"/>
                <w:color w:val="auto"/>
                <w:lang w:val="en-US" w:eastAsia="zh-CN"/>
              </w:rPr>
              <w:t>1</w:t>
            </w:r>
          </w:p>
        </w:tc>
        <w:tc>
          <w:tcPr>
            <w:tcW w:w="248" w:type="pct"/>
            <w:vMerge w:val="continue"/>
            <w:noWrap w:val="0"/>
            <w:vAlign w:val="center"/>
          </w:tcPr>
          <w:p w14:paraId="1AFFE5AB">
            <w:pPr>
              <w:pStyle w:val="31"/>
              <w:bidi w:val="0"/>
              <w:rPr>
                <w:color w:val="0000FF"/>
              </w:rPr>
            </w:pPr>
          </w:p>
        </w:tc>
        <w:tc>
          <w:tcPr>
            <w:tcW w:w="208" w:type="pct"/>
            <w:noWrap w:val="0"/>
            <w:vAlign w:val="center"/>
          </w:tcPr>
          <w:p w14:paraId="3E379A43">
            <w:pPr>
              <w:pStyle w:val="31"/>
              <w:bidi w:val="0"/>
              <w:jc w:val="center"/>
              <w:rPr>
                <w:rFonts w:hint="default"/>
                <w:color w:val="auto"/>
                <w:sz w:val="18"/>
                <w:szCs w:val="18"/>
                <w:lang w:val="en-US" w:eastAsia="zh-CN"/>
              </w:rPr>
            </w:pPr>
            <w:r>
              <w:rPr>
                <w:rFonts w:hint="eastAsia"/>
                <w:color w:val="auto"/>
                <w:sz w:val="18"/>
                <w:szCs w:val="18"/>
                <w:lang w:val="en-US" w:eastAsia="zh-CN"/>
              </w:rPr>
              <w:t>39.5</w:t>
            </w:r>
          </w:p>
        </w:tc>
        <w:tc>
          <w:tcPr>
            <w:tcW w:w="201" w:type="pct"/>
            <w:noWrap w:val="0"/>
            <w:vAlign w:val="center"/>
          </w:tcPr>
          <w:p w14:paraId="1A10F935">
            <w:pPr>
              <w:pStyle w:val="31"/>
              <w:bidi w:val="0"/>
              <w:jc w:val="center"/>
              <w:rPr>
                <w:rFonts w:hint="default"/>
                <w:color w:val="auto"/>
                <w:sz w:val="18"/>
                <w:szCs w:val="18"/>
                <w:lang w:val="en-US" w:eastAsia="zh-CN"/>
              </w:rPr>
            </w:pPr>
            <w:r>
              <w:rPr>
                <w:rFonts w:hint="eastAsia"/>
                <w:color w:val="auto"/>
                <w:sz w:val="18"/>
                <w:szCs w:val="18"/>
                <w:lang w:val="en-US" w:eastAsia="zh-CN"/>
              </w:rPr>
              <w:t>13</w:t>
            </w:r>
          </w:p>
        </w:tc>
        <w:tc>
          <w:tcPr>
            <w:tcW w:w="206" w:type="pct"/>
            <w:noWrap w:val="0"/>
            <w:vAlign w:val="center"/>
          </w:tcPr>
          <w:p w14:paraId="30FE3908">
            <w:pPr>
              <w:pStyle w:val="31"/>
              <w:bidi w:val="0"/>
              <w:jc w:val="center"/>
              <w:rPr>
                <w:rFonts w:hint="default" w:eastAsia="宋体"/>
                <w:color w:val="auto"/>
                <w:sz w:val="18"/>
                <w:szCs w:val="18"/>
                <w:lang w:val="en-US" w:eastAsia="zh-CN"/>
              </w:rPr>
            </w:pPr>
            <w:r>
              <w:rPr>
                <w:rFonts w:hint="eastAsia"/>
                <w:color w:val="auto"/>
                <w:sz w:val="18"/>
                <w:szCs w:val="18"/>
                <w:lang w:val="en-US" w:eastAsia="zh-CN"/>
              </w:rPr>
              <w:t>14</w:t>
            </w:r>
          </w:p>
        </w:tc>
        <w:tc>
          <w:tcPr>
            <w:tcW w:w="216" w:type="pct"/>
            <w:noWrap w:val="0"/>
            <w:vAlign w:val="center"/>
          </w:tcPr>
          <w:p w14:paraId="64A9DC91">
            <w:pPr>
              <w:pStyle w:val="31"/>
              <w:bidi w:val="0"/>
              <w:jc w:val="center"/>
              <w:rPr>
                <w:rFonts w:hint="default"/>
                <w:color w:val="auto"/>
                <w:sz w:val="18"/>
                <w:szCs w:val="18"/>
                <w:lang w:val="en-US" w:eastAsia="zh-CN"/>
              </w:rPr>
            </w:pPr>
            <w:r>
              <w:rPr>
                <w:rFonts w:hint="eastAsia"/>
                <w:color w:val="auto"/>
                <w:sz w:val="18"/>
                <w:szCs w:val="18"/>
                <w:lang w:val="en-US" w:eastAsia="zh-CN"/>
              </w:rPr>
              <w:t>10.5</w:t>
            </w:r>
          </w:p>
        </w:tc>
        <w:tc>
          <w:tcPr>
            <w:tcW w:w="194" w:type="pct"/>
            <w:noWrap w:val="0"/>
            <w:vAlign w:val="center"/>
          </w:tcPr>
          <w:p w14:paraId="71E13CB5">
            <w:pPr>
              <w:pStyle w:val="31"/>
              <w:bidi w:val="0"/>
              <w:jc w:val="center"/>
              <w:rPr>
                <w:rFonts w:hint="default"/>
                <w:color w:val="auto"/>
                <w:sz w:val="18"/>
                <w:szCs w:val="18"/>
                <w:lang w:val="en-US" w:eastAsia="zh-CN"/>
              </w:rPr>
            </w:pPr>
            <w:r>
              <w:rPr>
                <w:rFonts w:hint="eastAsia"/>
                <w:color w:val="auto"/>
                <w:sz w:val="18"/>
                <w:szCs w:val="18"/>
                <w:lang w:val="en-US" w:eastAsia="zh-CN"/>
              </w:rPr>
              <w:t>39.5</w:t>
            </w:r>
          </w:p>
        </w:tc>
        <w:tc>
          <w:tcPr>
            <w:tcW w:w="175" w:type="pct"/>
            <w:noWrap w:val="0"/>
            <w:vAlign w:val="center"/>
          </w:tcPr>
          <w:p w14:paraId="54770E62">
            <w:pPr>
              <w:pStyle w:val="31"/>
              <w:bidi w:val="0"/>
              <w:jc w:val="center"/>
              <w:rPr>
                <w:rFonts w:hint="default"/>
                <w:color w:val="auto"/>
                <w:sz w:val="18"/>
                <w:szCs w:val="18"/>
                <w:lang w:val="en-US" w:eastAsia="zh-CN"/>
              </w:rPr>
            </w:pPr>
            <w:r>
              <w:rPr>
                <w:rFonts w:hint="eastAsia"/>
                <w:color w:val="auto"/>
                <w:sz w:val="18"/>
                <w:szCs w:val="18"/>
                <w:lang w:val="en-US" w:eastAsia="zh-CN"/>
              </w:rPr>
              <w:t>13</w:t>
            </w:r>
          </w:p>
        </w:tc>
        <w:tc>
          <w:tcPr>
            <w:tcW w:w="203" w:type="pct"/>
            <w:noWrap w:val="0"/>
            <w:vAlign w:val="center"/>
          </w:tcPr>
          <w:p w14:paraId="7A0DE9F7">
            <w:pPr>
              <w:pStyle w:val="31"/>
              <w:bidi w:val="0"/>
              <w:jc w:val="center"/>
              <w:rPr>
                <w:rFonts w:hint="default"/>
                <w:color w:val="auto"/>
                <w:sz w:val="18"/>
                <w:szCs w:val="18"/>
                <w:lang w:val="en-US" w:eastAsia="zh-CN"/>
              </w:rPr>
            </w:pPr>
            <w:r>
              <w:rPr>
                <w:rFonts w:hint="eastAsia"/>
                <w:color w:val="auto"/>
                <w:sz w:val="18"/>
                <w:szCs w:val="18"/>
                <w:lang w:val="en-US" w:eastAsia="zh-CN"/>
              </w:rPr>
              <w:t>87</w:t>
            </w:r>
          </w:p>
        </w:tc>
        <w:tc>
          <w:tcPr>
            <w:tcW w:w="231" w:type="pct"/>
            <w:noWrap w:val="0"/>
            <w:vAlign w:val="center"/>
          </w:tcPr>
          <w:p w14:paraId="26E6E3E1">
            <w:pPr>
              <w:pStyle w:val="31"/>
              <w:bidi w:val="0"/>
              <w:jc w:val="center"/>
              <w:rPr>
                <w:rFonts w:hint="default"/>
                <w:color w:val="auto"/>
                <w:sz w:val="18"/>
                <w:szCs w:val="18"/>
                <w:lang w:val="en-US" w:eastAsia="zh-CN"/>
              </w:rPr>
            </w:pPr>
            <w:r>
              <w:rPr>
                <w:rFonts w:hint="default"/>
                <w:color w:val="auto"/>
                <w:sz w:val="18"/>
                <w:szCs w:val="18"/>
                <w:lang w:val="en-US" w:eastAsia="zh-CN"/>
              </w:rPr>
              <w:t>69.6</w:t>
            </w:r>
          </w:p>
        </w:tc>
        <w:tc>
          <w:tcPr>
            <w:tcW w:w="217" w:type="pct"/>
            <w:noWrap w:val="0"/>
            <w:vAlign w:val="center"/>
          </w:tcPr>
          <w:p w14:paraId="1DDE211F">
            <w:pPr>
              <w:pStyle w:val="31"/>
              <w:bidi w:val="0"/>
              <w:jc w:val="center"/>
              <w:rPr>
                <w:rFonts w:hint="default"/>
                <w:color w:val="auto"/>
                <w:sz w:val="18"/>
                <w:szCs w:val="18"/>
                <w:lang w:val="en-US" w:eastAsia="zh-CN"/>
              </w:rPr>
            </w:pPr>
            <w:r>
              <w:rPr>
                <w:rFonts w:hint="default"/>
                <w:color w:val="auto"/>
                <w:sz w:val="18"/>
                <w:szCs w:val="18"/>
                <w:lang w:val="en-US" w:eastAsia="zh-CN"/>
              </w:rPr>
              <w:t>58.1</w:t>
            </w:r>
          </w:p>
        </w:tc>
        <w:tc>
          <w:tcPr>
            <w:tcW w:w="203" w:type="pct"/>
            <w:noWrap w:val="0"/>
            <w:vAlign w:val="center"/>
          </w:tcPr>
          <w:p w14:paraId="299A4ABA">
            <w:pPr>
              <w:pStyle w:val="31"/>
              <w:bidi w:val="0"/>
              <w:jc w:val="center"/>
              <w:rPr>
                <w:rFonts w:hint="default"/>
                <w:color w:val="auto"/>
                <w:sz w:val="18"/>
                <w:szCs w:val="18"/>
                <w:lang w:val="en-US" w:eastAsia="zh-CN"/>
              </w:rPr>
            </w:pPr>
            <w:r>
              <w:rPr>
                <w:rFonts w:hint="default"/>
                <w:color w:val="auto"/>
                <w:sz w:val="18"/>
                <w:szCs w:val="18"/>
                <w:lang w:val="en-US" w:eastAsia="zh-CN"/>
              </w:rPr>
              <w:t>67.7</w:t>
            </w:r>
          </w:p>
        </w:tc>
        <w:tc>
          <w:tcPr>
            <w:tcW w:w="216" w:type="pct"/>
            <w:noWrap w:val="0"/>
            <w:vAlign w:val="center"/>
          </w:tcPr>
          <w:p w14:paraId="0F2B898B">
            <w:pPr>
              <w:pStyle w:val="31"/>
              <w:bidi w:val="0"/>
              <w:jc w:val="center"/>
              <w:rPr>
                <w:rFonts w:hint="default"/>
                <w:color w:val="auto"/>
                <w:sz w:val="18"/>
                <w:szCs w:val="18"/>
                <w:lang w:val="en-US" w:eastAsia="zh-CN"/>
              </w:rPr>
            </w:pPr>
            <w:r>
              <w:rPr>
                <w:rFonts w:hint="default"/>
                <w:color w:val="auto"/>
                <w:sz w:val="18"/>
                <w:szCs w:val="18"/>
                <w:lang w:val="en-US" w:eastAsia="zh-CN"/>
              </w:rPr>
              <w:t>51.2</w:t>
            </w:r>
          </w:p>
        </w:tc>
        <w:tc>
          <w:tcPr>
            <w:tcW w:w="140" w:type="pct"/>
            <w:vMerge w:val="continue"/>
            <w:noWrap w:val="0"/>
            <w:vAlign w:val="center"/>
          </w:tcPr>
          <w:p w14:paraId="73E8B1CD">
            <w:pPr>
              <w:pStyle w:val="31"/>
              <w:bidi w:val="0"/>
              <w:rPr>
                <w:color w:val="auto"/>
                <w:lang w:val="en-US" w:eastAsia="zh-CN"/>
              </w:rPr>
            </w:pPr>
          </w:p>
        </w:tc>
        <w:tc>
          <w:tcPr>
            <w:tcW w:w="226" w:type="pct"/>
            <w:noWrap w:val="0"/>
            <w:vAlign w:val="center"/>
          </w:tcPr>
          <w:p w14:paraId="4C07DF29">
            <w:pPr>
              <w:pStyle w:val="31"/>
              <w:bidi w:val="0"/>
              <w:rPr>
                <w:rFonts w:hint="eastAsia"/>
                <w:color w:val="auto"/>
                <w:lang w:val="en-US" w:eastAsia="zh-CN"/>
              </w:rPr>
            </w:pPr>
            <w:r>
              <w:rPr>
                <w:rFonts w:hint="eastAsia"/>
                <w:color w:val="auto"/>
                <w:lang w:val="en-US" w:eastAsia="zh-CN"/>
              </w:rPr>
              <w:t>20</w:t>
            </w:r>
          </w:p>
        </w:tc>
        <w:tc>
          <w:tcPr>
            <w:tcW w:w="213" w:type="pct"/>
            <w:noWrap w:val="0"/>
            <w:vAlign w:val="center"/>
          </w:tcPr>
          <w:p w14:paraId="404A12F8">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49.6</w:t>
            </w:r>
          </w:p>
        </w:tc>
        <w:tc>
          <w:tcPr>
            <w:tcW w:w="198" w:type="pct"/>
            <w:noWrap w:val="0"/>
            <w:vAlign w:val="center"/>
          </w:tcPr>
          <w:p w14:paraId="6C55D5D6">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38.1</w:t>
            </w:r>
          </w:p>
        </w:tc>
        <w:tc>
          <w:tcPr>
            <w:tcW w:w="198" w:type="pct"/>
            <w:noWrap w:val="0"/>
            <w:vAlign w:val="center"/>
          </w:tcPr>
          <w:p w14:paraId="694DC1BC">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47.7</w:t>
            </w:r>
          </w:p>
        </w:tc>
        <w:tc>
          <w:tcPr>
            <w:tcW w:w="205" w:type="pct"/>
            <w:noWrap w:val="0"/>
            <w:vAlign w:val="center"/>
          </w:tcPr>
          <w:p w14:paraId="4E6B4BCB">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31.2</w:t>
            </w:r>
          </w:p>
        </w:tc>
        <w:tc>
          <w:tcPr>
            <w:tcW w:w="234" w:type="pct"/>
            <w:noWrap w:val="0"/>
            <w:vAlign w:val="center"/>
          </w:tcPr>
          <w:p w14:paraId="1D14AC8B">
            <w:pPr>
              <w:pStyle w:val="31"/>
              <w:bidi w:val="0"/>
              <w:ind w:firstLine="0" w:firstLineChars="0"/>
              <w:rPr>
                <w:rFonts w:hint="eastAsia"/>
                <w:color w:val="auto"/>
              </w:rPr>
            </w:pPr>
            <w:r>
              <w:rPr>
                <w:rFonts w:hint="eastAsia"/>
                <w:color w:val="auto"/>
              </w:rPr>
              <w:t>1m</w:t>
            </w:r>
          </w:p>
        </w:tc>
      </w:tr>
      <w:tr w14:paraId="0F2D0A7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1" w:type="pct"/>
            <w:noWrap w:val="0"/>
            <w:vAlign w:val="center"/>
          </w:tcPr>
          <w:p w14:paraId="667B0D57">
            <w:pPr>
              <w:pStyle w:val="31"/>
              <w:bidi w:val="0"/>
              <w:ind w:firstLine="0" w:firstLineChars="0"/>
              <w:rPr>
                <w:rFonts w:hint="default"/>
                <w:color w:val="auto"/>
                <w:lang w:val="en-US" w:eastAsia="zh-CN"/>
              </w:rPr>
            </w:pPr>
            <w:r>
              <w:rPr>
                <w:rFonts w:hint="eastAsia"/>
                <w:color w:val="auto"/>
                <w:lang w:val="en-US" w:eastAsia="zh-CN"/>
              </w:rPr>
              <w:t>14</w:t>
            </w:r>
          </w:p>
        </w:tc>
        <w:tc>
          <w:tcPr>
            <w:tcW w:w="173" w:type="pct"/>
            <w:vMerge w:val="restart"/>
            <w:noWrap w:val="0"/>
            <w:vAlign w:val="center"/>
          </w:tcPr>
          <w:p w14:paraId="22EC8F7E">
            <w:pPr>
              <w:pStyle w:val="31"/>
              <w:bidi w:val="0"/>
              <w:rPr>
                <w:rFonts w:hint="eastAsia" w:eastAsia="宋体"/>
                <w:color w:val="auto"/>
                <w:lang w:val="en-US" w:eastAsia="zh-CN"/>
              </w:rPr>
            </w:pPr>
            <w:r>
              <w:rPr>
                <w:rFonts w:hint="eastAsia"/>
                <w:color w:val="auto"/>
                <w:lang w:val="en-US" w:eastAsia="zh-CN"/>
              </w:rPr>
              <w:t>四楼</w:t>
            </w:r>
          </w:p>
        </w:tc>
        <w:tc>
          <w:tcPr>
            <w:tcW w:w="300" w:type="pct"/>
            <w:noWrap w:val="0"/>
            <w:vAlign w:val="center"/>
          </w:tcPr>
          <w:p w14:paraId="68CFC9E9">
            <w:pPr>
              <w:pStyle w:val="31"/>
              <w:bidi w:val="0"/>
              <w:ind w:firstLine="0" w:firstLineChars="0"/>
              <w:rPr>
                <w:rFonts w:hint="eastAsia" w:eastAsia="宋体"/>
                <w:color w:val="auto"/>
                <w:sz w:val="18"/>
                <w:szCs w:val="18"/>
                <w:lang w:val="en-US" w:eastAsia="zh-CN"/>
              </w:rPr>
            </w:pPr>
            <w:r>
              <w:rPr>
                <w:rFonts w:hint="default" w:eastAsia="宋体"/>
                <w:color w:val="auto"/>
                <w:sz w:val="18"/>
                <w:szCs w:val="18"/>
                <w:lang w:val="en-US" w:eastAsia="zh-CN"/>
              </w:rPr>
              <w:t>全自动分页机</w:t>
            </w:r>
          </w:p>
        </w:tc>
        <w:tc>
          <w:tcPr>
            <w:tcW w:w="250" w:type="pct"/>
            <w:noWrap w:val="0"/>
            <w:vAlign w:val="center"/>
          </w:tcPr>
          <w:p w14:paraId="5540D980">
            <w:pPr>
              <w:pStyle w:val="31"/>
              <w:bidi w:val="0"/>
              <w:rPr>
                <w:rFonts w:hint="default" w:eastAsia="宋体"/>
                <w:color w:val="auto"/>
                <w:lang w:val="en-US" w:eastAsia="zh-CN"/>
              </w:rPr>
            </w:pPr>
            <w:r>
              <w:rPr>
                <w:rFonts w:hint="eastAsia"/>
                <w:color w:val="auto"/>
                <w:lang w:val="en-US" w:eastAsia="zh-CN"/>
              </w:rPr>
              <w:t>75</w:t>
            </w:r>
          </w:p>
        </w:tc>
        <w:tc>
          <w:tcPr>
            <w:tcW w:w="195" w:type="pct"/>
            <w:noWrap w:val="0"/>
            <w:vAlign w:val="center"/>
          </w:tcPr>
          <w:p w14:paraId="20BA26A5">
            <w:pPr>
              <w:pStyle w:val="31"/>
              <w:bidi w:val="0"/>
              <w:rPr>
                <w:rFonts w:hint="default"/>
                <w:color w:val="auto"/>
                <w:lang w:val="en-US" w:eastAsia="zh-CN"/>
              </w:rPr>
            </w:pPr>
            <w:r>
              <w:rPr>
                <w:rFonts w:hint="eastAsia"/>
                <w:color w:val="auto"/>
                <w:lang w:val="en-US" w:eastAsia="zh-CN"/>
              </w:rPr>
              <w:t>2</w:t>
            </w:r>
          </w:p>
        </w:tc>
        <w:tc>
          <w:tcPr>
            <w:tcW w:w="248" w:type="pct"/>
            <w:vMerge w:val="continue"/>
            <w:noWrap w:val="0"/>
            <w:vAlign w:val="center"/>
          </w:tcPr>
          <w:p w14:paraId="068DED72">
            <w:pPr>
              <w:pStyle w:val="31"/>
              <w:bidi w:val="0"/>
              <w:rPr>
                <w:color w:val="0000FF"/>
              </w:rPr>
            </w:pPr>
          </w:p>
        </w:tc>
        <w:tc>
          <w:tcPr>
            <w:tcW w:w="208" w:type="pct"/>
            <w:noWrap w:val="0"/>
            <w:vAlign w:val="center"/>
          </w:tcPr>
          <w:p w14:paraId="206FEA2D">
            <w:pPr>
              <w:pStyle w:val="31"/>
              <w:bidi w:val="0"/>
              <w:jc w:val="center"/>
              <w:rPr>
                <w:rFonts w:hint="default"/>
                <w:color w:val="auto"/>
                <w:sz w:val="18"/>
                <w:szCs w:val="18"/>
                <w:lang w:val="en-US" w:eastAsia="zh-CN"/>
              </w:rPr>
            </w:pPr>
            <w:r>
              <w:rPr>
                <w:rFonts w:hint="eastAsia"/>
                <w:color w:val="auto"/>
                <w:sz w:val="18"/>
                <w:szCs w:val="18"/>
                <w:lang w:val="en-US" w:eastAsia="zh-CN"/>
              </w:rPr>
              <w:t>18</w:t>
            </w:r>
          </w:p>
        </w:tc>
        <w:tc>
          <w:tcPr>
            <w:tcW w:w="201" w:type="pct"/>
            <w:noWrap w:val="0"/>
            <w:vAlign w:val="center"/>
          </w:tcPr>
          <w:p w14:paraId="6CDDDEB3">
            <w:pPr>
              <w:pStyle w:val="31"/>
              <w:bidi w:val="0"/>
              <w:jc w:val="center"/>
              <w:rPr>
                <w:rFonts w:hint="default"/>
                <w:color w:val="auto"/>
                <w:sz w:val="18"/>
                <w:szCs w:val="18"/>
                <w:lang w:val="en-US" w:eastAsia="zh-CN"/>
              </w:rPr>
            </w:pPr>
            <w:r>
              <w:rPr>
                <w:rFonts w:hint="eastAsia"/>
                <w:color w:val="auto"/>
                <w:sz w:val="18"/>
                <w:szCs w:val="18"/>
                <w:lang w:val="en-US" w:eastAsia="zh-CN"/>
              </w:rPr>
              <w:t>60</w:t>
            </w:r>
          </w:p>
        </w:tc>
        <w:tc>
          <w:tcPr>
            <w:tcW w:w="206" w:type="pct"/>
            <w:noWrap w:val="0"/>
            <w:vAlign w:val="center"/>
          </w:tcPr>
          <w:p w14:paraId="39D7D230">
            <w:pPr>
              <w:pStyle w:val="31"/>
              <w:bidi w:val="0"/>
              <w:jc w:val="center"/>
              <w:rPr>
                <w:rFonts w:hint="default" w:eastAsia="宋体"/>
                <w:color w:val="auto"/>
                <w:sz w:val="18"/>
                <w:szCs w:val="18"/>
                <w:lang w:val="en-US" w:eastAsia="zh-CN"/>
              </w:rPr>
            </w:pPr>
            <w:r>
              <w:rPr>
                <w:rFonts w:hint="eastAsia"/>
                <w:color w:val="auto"/>
                <w:sz w:val="18"/>
                <w:szCs w:val="18"/>
                <w:lang w:val="en-US" w:eastAsia="zh-CN"/>
              </w:rPr>
              <w:t>21</w:t>
            </w:r>
          </w:p>
        </w:tc>
        <w:tc>
          <w:tcPr>
            <w:tcW w:w="216" w:type="pct"/>
            <w:noWrap w:val="0"/>
            <w:vAlign w:val="center"/>
          </w:tcPr>
          <w:p w14:paraId="54F27EBE">
            <w:pPr>
              <w:pStyle w:val="31"/>
              <w:bidi w:val="0"/>
              <w:jc w:val="center"/>
              <w:rPr>
                <w:rFonts w:hint="default"/>
                <w:color w:val="auto"/>
                <w:sz w:val="18"/>
                <w:szCs w:val="18"/>
                <w:lang w:val="en-US" w:eastAsia="zh-CN"/>
              </w:rPr>
            </w:pPr>
            <w:r>
              <w:rPr>
                <w:rFonts w:hint="eastAsia"/>
                <w:color w:val="auto"/>
                <w:sz w:val="18"/>
                <w:szCs w:val="18"/>
                <w:lang w:val="en-US" w:eastAsia="zh-CN"/>
              </w:rPr>
              <w:t>32</w:t>
            </w:r>
          </w:p>
        </w:tc>
        <w:tc>
          <w:tcPr>
            <w:tcW w:w="194" w:type="pct"/>
            <w:noWrap w:val="0"/>
            <w:vAlign w:val="center"/>
          </w:tcPr>
          <w:p w14:paraId="6844A138">
            <w:pPr>
              <w:pStyle w:val="31"/>
              <w:bidi w:val="0"/>
              <w:ind w:firstLine="0" w:firstLineChars="0"/>
              <w:jc w:val="center"/>
              <w:rPr>
                <w:rFonts w:hint="eastAsia"/>
                <w:color w:val="auto"/>
                <w:sz w:val="18"/>
                <w:szCs w:val="18"/>
                <w:lang w:val="en-US" w:eastAsia="zh-CN"/>
              </w:rPr>
            </w:pPr>
            <w:r>
              <w:rPr>
                <w:rFonts w:hint="eastAsia"/>
                <w:color w:val="auto"/>
                <w:sz w:val="18"/>
                <w:szCs w:val="18"/>
                <w:lang w:val="en-US" w:eastAsia="zh-CN"/>
              </w:rPr>
              <w:t>18</w:t>
            </w:r>
          </w:p>
        </w:tc>
        <w:tc>
          <w:tcPr>
            <w:tcW w:w="175" w:type="pct"/>
            <w:noWrap w:val="0"/>
            <w:vAlign w:val="center"/>
          </w:tcPr>
          <w:p w14:paraId="24D0F294">
            <w:pPr>
              <w:pStyle w:val="31"/>
              <w:bidi w:val="0"/>
              <w:jc w:val="center"/>
              <w:rPr>
                <w:rFonts w:hint="default"/>
                <w:color w:val="auto"/>
                <w:sz w:val="18"/>
                <w:szCs w:val="18"/>
                <w:lang w:val="en-US" w:eastAsia="zh-CN"/>
              </w:rPr>
            </w:pPr>
            <w:r>
              <w:rPr>
                <w:rFonts w:hint="eastAsia"/>
                <w:color w:val="auto"/>
                <w:sz w:val="18"/>
                <w:szCs w:val="18"/>
                <w:lang w:val="en-US" w:eastAsia="zh-CN"/>
              </w:rPr>
              <w:t>60</w:t>
            </w:r>
          </w:p>
        </w:tc>
        <w:tc>
          <w:tcPr>
            <w:tcW w:w="203" w:type="pct"/>
            <w:noWrap w:val="0"/>
            <w:vAlign w:val="center"/>
          </w:tcPr>
          <w:p w14:paraId="56AF2D45">
            <w:pPr>
              <w:pStyle w:val="31"/>
              <w:bidi w:val="0"/>
              <w:jc w:val="center"/>
              <w:rPr>
                <w:rFonts w:hint="default"/>
                <w:color w:val="auto"/>
                <w:sz w:val="18"/>
                <w:szCs w:val="18"/>
                <w:lang w:val="en-US" w:eastAsia="zh-CN"/>
              </w:rPr>
            </w:pPr>
            <w:r>
              <w:rPr>
                <w:rFonts w:hint="eastAsia"/>
                <w:color w:val="auto"/>
                <w:sz w:val="18"/>
                <w:szCs w:val="18"/>
                <w:lang w:val="en-US" w:eastAsia="zh-CN"/>
              </w:rPr>
              <w:t>40</w:t>
            </w:r>
          </w:p>
        </w:tc>
        <w:tc>
          <w:tcPr>
            <w:tcW w:w="231" w:type="pct"/>
            <w:noWrap w:val="0"/>
            <w:vAlign w:val="center"/>
          </w:tcPr>
          <w:p w14:paraId="1D3D042E">
            <w:pPr>
              <w:pStyle w:val="31"/>
              <w:bidi w:val="0"/>
              <w:jc w:val="center"/>
              <w:rPr>
                <w:rFonts w:hint="default"/>
                <w:color w:val="auto"/>
                <w:sz w:val="18"/>
                <w:szCs w:val="18"/>
                <w:lang w:val="en-US" w:eastAsia="zh-CN"/>
              </w:rPr>
            </w:pPr>
            <w:r>
              <w:rPr>
                <w:rFonts w:hint="default"/>
                <w:color w:val="auto"/>
                <w:sz w:val="18"/>
                <w:szCs w:val="18"/>
                <w:lang w:val="en-US" w:eastAsia="zh-CN"/>
              </w:rPr>
              <w:t>47.9</w:t>
            </w:r>
          </w:p>
        </w:tc>
        <w:tc>
          <w:tcPr>
            <w:tcW w:w="217" w:type="pct"/>
            <w:noWrap w:val="0"/>
            <w:vAlign w:val="center"/>
          </w:tcPr>
          <w:p w14:paraId="70EF520D">
            <w:pPr>
              <w:pStyle w:val="31"/>
              <w:bidi w:val="0"/>
              <w:jc w:val="center"/>
              <w:rPr>
                <w:rFonts w:hint="default"/>
                <w:color w:val="auto"/>
                <w:sz w:val="18"/>
                <w:szCs w:val="18"/>
                <w:lang w:val="en-US" w:eastAsia="zh-CN"/>
              </w:rPr>
            </w:pPr>
            <w:r>
              <w:rPr>
                <w:rFonts w:hint="default"/>
                <w:color w:val="auto"/>
                <w:sz w:val="18"/>
                <w:szCs w:val="18"/>
                <w:lang w:val="en-US" w:eastAsia="zh-CN"/>
              </w:rPr>
              <w:t>52.9</w:t>
            </w:r>
          </w:p>
        </w:tc>
        <w:tc>
          <w:tcPr>
            <w:tcW w:w="203" w:type="pct"/>
            <w:noWrap w:val="0"/>
            <w:vAlign w:val="center"/>
          </w:tcPr>
          <w:p w14:paraId="607752BF">
            <w:pPr>
              <w:pStyle w:val="31"/>
              <w:bidi w:val="0"/>
              <w:jc w:val="center"/>
              <w:rPr>
                <w:rFonts w:hint="default"/>
                <w:color w:val="auto"/>
                <w:sz w:val="18"/>
                <w:szCs w:val="18"/>
                <w:lang w:val="en-US" w:eastAsia="zh-CN"/>
              </w:rPr>
            </w:pPr>
            <w:r>
              <w:rPr>
                <w:rFonts w:hint="default"/>
                <w:color w:val="auto"/>
                <w:sz w:val="18"/>
                <w:szCs w:val="18"/>
                <w:lang w:val="en-US" w:eastAsia="zh-CN"/>
              </w:rPr>
              <w:t>42.4</w:t>
            </w:r>
          </w:p>
        </w:tc>
        <w:tc>
          <w:tcPr>
            <w:tcW w:w="216" w:type="pct"/>
            <w:noWrap w:val="0"/>
            <w:vAlign w:val="center"/>
          </w:tcPr>
          <w:p w14:paraId="11C5EBF1">
            <w:pPr>
              <w:pStyle w:val="31"/>
              <w:bidi w:val="0"/>
              <w:jc w:val="center"/>
              <w:rPr>
                <w:rFonts w:hint="default"/>
                <w:color w:val="auto"/>
                <w:sz w:val="18"/>
                <w:szCs w:val="18"/>
                <w:lang w:val="en-US" w:eastAsia="zh-CN"/>
              </w:rPr>
            </w:pPr>
            <w:r>
              <w:rPr>
                <w:rFonts w:hint="default"/>
                <w:color w:val="auto"/>
                <w:sz w:val="18"/>
                <w:szCs w:val="18"/>
                <w:lang w:val="en-US" w:eastAsia="zh-CN"/>
              </w:rPr>
              <w:t>46.0</w:t>
            </w:r>
          </w:p>
        </w:tc>
        <w:tc>
          <w:tcPr>
            <w:tcW w:w="140" w:type="pct"/>
            <w:vMerge w:val="continue"/>
            <w:noWrap w:val="0"/>
            <w:vAlign w:val="center"/>
          </w:tcPr>
          <w:p w14:paraId="53B42E65">
            <w:pPr>
              <w:pStyle w:val="31"/>
              <w:bidi w:val="0"/>
              <w:rPr>
                <w:color w:val="auto"/>
                <w:lang w:val="en-US" w:eastAsia="zh-CN"/>
              </w:rPr>
            </w:pPr>
          </w:p>
        </w:tc>
        <w:tc>
          <w:tcPr>
            <w:tcW w:w="226" w:type="pct"/>
            <w:noWrap w:val="0"/>
            <w:vAlign w:val="center"/>
          </w:tcPr>
          <w:p w14:paraId="340F717C">
            <w:pPr>
              <w:pStyle w:val="31"/>
              <w:bidi w:val="0"/>
              <w:rPr>
                <w:rFonts w:hint="eastAsia"/>
                <w:color w:val="auto"/>
                <w:lang w:val="en-US" w:eastAsia="zh-CN"/>
              </w:rPr>
            </w:pPr>
            <w:r>
              <w:rPr>
                <w:rFonts w:hint="eastAsia"/>
                <w:color w:val="auto"/>
                <w:lang w:val="en-US" w:eastAsia="zh-CN"/>
              </w:rPr>
              <w:t>20</w:t>
            </w:r>
          </w:p>
        </w:tc>
        <w:tc>
          <w:tcPr>
            <w:tcW w:w="213" w:type="pct"/>
            <w:noWrap w:val="0"/>
            <w:vAlign w:val="center"/>
          </w:tcPr>
          <w:p w14:paraId="650CC6A6">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27.9</w:t>
            </w:r>
          </w:p>
        </w:tc>
        <w:tc>
          <w:tcPr>
            <w:tcW w:w="198" w:type="pct"/>
            <w:noWrap w:val="0"/>
            <w:vAlign w:val="center"/>
          </w:tcPr>
          <w:p w14:paraId="65BFC495">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32.9</w:t>
            </w:r>
          </w:p>
        </w:tc>
        <w:tc>
          <w:tcPr>
            <w:tcW w:w="198" w:type="pct"/>
            <w:noWrap w:val="0"/>
            <w:vAlign w:val="center"/>
          </w:tcPr>
          <w:p w14:paraId="0DA059A6">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22.4</w:t>
            </w:r>
          </w:p>
        </w:tc>
        <w:tc>
          <w:tcPr>
            <w:tcW w:w="205" w:type="pct"/>
            <w:noWrap w:val="0"/>
            <w:vAlign w:val="center"/>
          </w:tcPr>
          <w:p w14:paraId="2B7BC6CC">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26.0</w:t>
            </w:r>
          </w:p>
        </w:tc>
        <w:tc>
          <w:tcPr>
            <w:tcW w:w="234" w:type="pct"/>
            <w:noWrap w:val="0"/>
            <w:vAlign w:val="center"/>
          </w:tcPr>
          <w:p w14:paraId="37C1E747">
            <w:pPr>
              <w:pStyle w:val="31"/>
              <w:bidi w:val="0"/>
              <w:ind w:firstLine="0" w:firstLineChars="0"/>
              <w:rPr>
                <w:rFonts w:hint="eastAsia"/>
                <w:color w:val="auto"/>
              </w:rPr>
            </w:pPr>
            <w:r>
              <w:rPr>
                <w:rFonts w:hint="eastAsia"/>
                <w:color w:val="auto"/>
              </w:rPr>
              <w:t>1m</w:t>
            </w:r>
          </w:p>
        </w:tc>
      </w:tr>
      <w:tr w14:paraId="18CDC83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97" w:type="dxa"/>
            <w:noWrap w:val="0"/>
            <w:vAlign w:val="center"/>
          </w:tcPr>
          <w:p w14:paraId="5354DECD">
            <w:pPr>
              <w:pStyle w:val="31"/>
              <w:bidi w:val="0"/>
              <w:ind w:firstLine="0" w:firstLineChars="0"/>
              <w:rPr>
                <w:rFonts w:hint="default"/>
                <w:color w:val="auto"/>
                <w:lang w:val="en-US" w:eastAsia="zh-CN"/>
              </w:rPr>
            </w:pPr>
            <w:r>
              <w:rPr>
                <w:rFonts w:hint="eastAsia"/>
                <w:color w:val="auto"/>
                <w:lang w:val="en-US" w:eastAsia="zh-CN"/>
              </w:rPr>
              <w:t>15</w:t>
            </w:r>
          </w:p>
        </w:tc>
        <w:tc>
          <w:tcPr>
            <w:tcW w:w="173" w:type="pct"/>
            <w:vMerge w:val="continue"/>
            <w:noWrap w:val="0"/>
            <w:vAlign w:val="center"/>
          </w:tcPr>
          <w:p w14:paraId="6718C30C">
            <w:pPr>
              <w:pStyle w:val="31"/>
              <w:bidi w:val="0"/>
              <w:rPr>
                <w:color w:val="auto"/>
              </w:rPr>
            </w:pPr>
          </w:p>
        </w:tc>
        <w:tc>
          <w:tcPr>
            <w:tcW w:w="300" w:type="pct"/>
            <w:noWrap w:val="0"/>
            <w:vAlign w:val="center"/>
          </w:tcPr>
          <w:p w14:paraId="6ED74811">
            <w:pPr>
              <w:pStyle w:val="31"/>
              <w:bidi w:val="0"/>
              <w:ind w:firstLine="0" w:firstLineChars="0"/>
              <w:rPr>
                <w:rFonts w:hint="eastAsia" w:eastAsia="宋体"/>
                <w:color w:val="auto"/>
                <w:sz w:val="18"/>
                <w:szCs w:val="18"/>
                <w:lang w:val="en-US" w:eastAsia="zh-CN"/>
              </w:rPr>
            </w:pPr>
            <w:r>
              <w:rPr>
                <w:rFonts w:hint="default" w:eastAsia="宋体"/>
                <w:color w:val="auto"/>
                <w:sz w:val="18"/>
                <w:szCs w:val="18"/>
                <w:lang w:val="en-US" w:eastAsia="zh-CN"/>
              </w:rPr>
              <w:t>激光喷码机</w:t>
            </w:r>
          </w:p>
        </w:tc>
        <w:tc>
          <w:tcPr>
            <w:tcW w:w="250" w:type="pct"/>
            <w:noWrap w:val="0"/>
            <w:vAlign w:val="center"/>
          </w:tcPr>
          <w:p w14:paraId="0E270AB8">
            <w:pPr>
              <w:pStyle w:val="31"/>
              <w:bidi w:val="0"/>
              <w:rPr>
                <w:rFonts w:hint="default" w:eastAsia="宋体"/>
                <w:color w:val="auto"/>
                <w:lang w:val="en-US" w:eastAsia="zh-CN"/>
              </w:rPr>
            </w:pPr>
            <w:r>
              <w:rPr>
                <w:rFonts w:hint="eastAsia"/>
                <w:color w:val="auto"/>
                <w:lang w:val="en-US" w:eastAsia="zh-CN"/>
              </w:rPr>
              <w:t>70</w:t>
            </w:r>
          </w:p>
        </w:tc>
        <w:tc>
          <w:tcPr>
            <w:tcW w:w="195" w:type="pct"/>
            <w:noWrap w:val="0"/>
            <w:vAlign w:val="center"/>
          </w:tcPr>
          <w:p w14:paraId="41DAAF0A">
            <w:pPr>
              <w:pStyle w:val="31"/>
              <w:bidi w:val="0"/>
              <w:rPr>
                <w:rFonts w:hint="default"/>
                <w:color w:val="auto"/>
                <w:lang w:val="en-US" w:eastAsia="zh-CN"/>
              </w:rPr>
            </w:pPr>
            <w:r>
              <w:rPr>
                <w:rFonts w:hint="eastAsia"/>
                <w:color w:val="auto"/>
                <w:lang w:val="en-US" w:eastAsia="zh-CN"/>
              </w:rPr>
              <w:t>5</w:t>
            </w:r>
          </w:p>
        </w:tc>
        <w:tc>
          <w:tcPr>
            <w:tcW w:w="248" w:type="pct"/>
            <w:vMerge w:val="continue"/>
            <w:noWrap w:val="0"/>
            <w:vAlign w:val="center"/>
          </w:tcPr>
          <w:p w14:paraId="03771988">
            <w:pPr>
              <w:pStyle w:val="31"/>
              <w:bidi w:val="0"/>
              <w:rPr>
                <w:color w:val="0000FF"/>
              </w:rPr>
            </w:pPr>
          </w:p>
        </w:tc>
        <w:tc>
          <w:tcPr>
            <w:tcW w:w="208" w:type="pct"/>
            <w:noWrap w:val="0"/>
            <w:vAlign w:val="center"/>
          </w:tcPr>
          <w:p w14:paraId="4154B9C6">
            <w:pPr>
              <w:pStyle w:val="31"/>
              <w:bidi w:val="0"/>
              <w:jc w:val="center"/>
              <w:rPr>
                <w:rFonts w:hint="default"/>
                <w:color w:val="auto"/>
                <w:sz w:val="18"/>
                <w:szCs w:val="18"/>
                <w:lang w:val="en-US" w:eastAsia="zh-CN"/>
              </w:rPr>
            </w:pPr>
            <w:r>
              <w:rPr>
                <w:rFonts w:hint="eastAsia"/>
                <w:color w:val="auto"/>
                <w:sz w:val="18"/>
                <w:szCs w:val="18"/>
                <w:lang w:val="en-US" w:eastAsia="zh-CN"/>
              </w:rPr>
              <w:t>47</w:t>
            </w:r>
          </w:p>
        </w:tc>
        <w:tc>
          <w:tcPr>
            <w:tcW w:w="201" w:type="pct"/>
            <w:noWrap w:val="0"/>
            <w:vAlign w:val="center"/>
          </w:tcPr>
          <w:p w14:paraId="26FB9D40">
            <w:pPr>
              <w:pStyle w:val="31"/>
              <w:bidi w:val="0"/>
              <w:jc w:val="center"/>
              <w:rPr>
                <w:rFonts w:hint="default"/>
                <w:color w:val="auto"/>
                <w:sz w:val="18"/>
                <w:szCs w:val="18"/>
                <w:lang w:val="en-US" w:eastAsia="zh-CN"/>
              </w:rPr>
            </w:pPr>
            <w:r>
              <w:rPr>
                <w:rFonts w:hint="eastAsia"/>
                <w:color w:val="auto"/>
                <w:sz w:val="18"/>
                <w:szCs w:val="18"/>
                <w:lang w:val="en-US" w:eastAsia="zh-CN"/>
              </w:rPr>
              <w:t>48</w:t>
            </w:r>
          </w:p>
        </w:tc>
        <w:tc>
          <w:tcPr>
            <w:tcW w:w="206" w:type="pct"/>
            <w:noWrap w:val="0"/>
            <w:vAlign w:val="center"/>
          </w:tcPr>
          <w:p w14:paraId="6A18C7A0">
            <w:pPr>
              <w:pStyle w:val="31"/>
              <w:bidi w:val="0"/>
              <w:jc w:val="center"/>
              <w:rPr>
                <w:rFonts w:hint="default" w:eastAsia="宋体"/>
                <w:color w:val="auto"/>
                <w:sz w:val="18"/>
                <w:szCs w:val="18"/>
                <w:lang w:val="en-US" w:eastAsia="zh-CN"/>
              </w:rPr>
            </w:pPr>
            <w:r>
              <w:rPr>
                <w:rFonts w:hint="eastAsia"/>
                <w:color w:val="auto"/>
                <w:sz w:val="18"/>
                <w:szCs w:val="18"/>
                <w:lang w:val="en-US" w:eastAsia="zh-CN"/>
              </w:rPr>
              <w:t>21</w:t>
            </w:r>
          </w:p>
        </w:tc>
        <w:tc>
          <w:tcPr>
            <w:tcW w:w="604" w:type="dxa"/>
            <w:noWrap w:val="0"/>
            <w:vAlign w:val="center"/>
          </w:tcPr>
          <w:p w14:paraId="7EE47741">
            <w:pPr>
              <w:pStyle w:val="31"/>
              <w:bidi w:val="0"/>
              <w:jc w:val="center"/>
              <w:rPr>
                <w:rFonts w:hint="default"/>
                <w:color w:val="auto"/>
                <w:sz w:val="18"/>
                <w:szCs w:val="18"/>
                <w:lang w:val="en-US" w:eastAsia="zh-CN"/>
              </w:rPr>
            </w:pPr>
            <w:r>
              <w:rPr>
                <w:rFonts w:hint="default"/>
                <w:color w:val="auto"/>
                <w:sz w:val="18"/>
                <w:szCs w:val="18"/>
                <w:lang w:val="en-US" w:eastAsia="zh-CN"/>
              </w:rPr>
              <w:t>13</w:t>
            </w:r>
          </w:p>
        </w:tc>
        <w:tc>
          <w:tcPr>
            <w:tcW w:w="543" w:type="dxa"/>
            <w:noWrap w:val="0"/>
            <w:vAlign w:val="center"/>
          </w:tcPr>
          <w:p w14:paraId="4E1966E0">
            <w:pPr>
              <w:pStyle w:val="31"/>
              <w:bidi w:val="0"/>
              <w:jc w:val="center"/>
              <w:rPr>
                <w:rFonts w:hint="eastAsia"/>
                <w:color w:val="auto"/>
                <w:sz w:val="18"/>
                <w:szCs w:val="18"/>
                <w:lang w:val="en-US" w:eastAsia="zh-CN"/>
              </w:rPr>
            </w:pPr>
            <w:r>
              <w:rPr>
                <w:rFonts w:hint="default"/>
                <w:color w:val="auto"/>
                <w:sz w:val="18"/>
                <w:szCs w:val="18"/>
                <w:lang w:val="en-US" w:eastAsia="zh-CN"/>
              </w:rPr>
              <w:t>47</w:t>
            </w:r>
          </w:p>
        </w:tc>
        <w:tc>
          <w:tcPr>
            <w:tcW w:w="490" w:type="dxa"/>
            <w:noWrap w:val="0"/>
            <w:vAlign w:val="center"/>
          </w:tcPr>
          <w:p w14:paraId="6265F8D5">
            <w:pPr>
              <w:pStyle w:val="31"/>
              <w:bidi w:val="0"/>
              <w:jc w:val="center"/>
              <w:rPr>
                <w:rFonts w:hint="default"/>
                <w:color w:val="auto"/>
                <w:sz w:val="18"/>
                <w:szCs w:val="18"/>
                <w:lang w:val="en-US" w:eastAsia="zh-CN"/>
              </w:rPr>
            </w:pPr>
            <w:r>
              <w:rPr>
                <w:rFonts w:hint="default"/>
                <w:color w:val="auto"/>
                <w:sz w:val="18"/>
                <w:szCs w:val="18"/>
                <w:lang w:val="en-US" w:eastAsia="zh-CN"/>
              </w:rPr>
              <w:t>48</w:t>
            </w:r>
          </w:p>
        </w:tc>
        <w:tc>
          <w:tcPr>
            <w:tcW w:w="570" w:type="dxa"/>
            <w:noWrap w:val="0"/>
            <w:vAlign w:val="center"/>
          </w:tcPr>
          <w:p w14:paraId="62D16603">
            <w:pPr>
              <w:pStyle w:val="31"/>
              <w:bidi w:val="0"/>
              <w:jc w:val="center"/>
              <w:rPr>
                <w:rFonts w:hint="default"/>
                <w:color w:val="auto"/>
                <w:sz w:val="18"/>
                <w:szCs w:val="18"/>
                <w:lang w:val="en-US" w:eastAsia="zh-CN"/>
              </w:rPr>
            </w:pPr>
            <w:r>
              <w:rPr>
                <w:rFonts w:hint="default"/>
                <w:color w:val="auto"/>
                <w:sz w:val="18"/>
                <w:szCs w:val="18"/>
                <w:lang w:val="en-US" w:eastAsia="zh-CN"/>
              </w:rPr>
              <w:t>52</w:t>
            </w:r>
          </w:p>
        </w:tc>
        <w:tc>
          <w:tcPr>
            <w:tcW w:w="646" w:type="dxa"/>
            <w:noWrap w:val="0"/>
            <w:vAlign w:val="center"/>
          </w:tcPr>
          <w:p w14:paraId="79F8FD39">
            <w:pPr>
              <w:pStyle w:val="31"/>
              <w:bidi w:val="0"/>
              <w:jc w:val="center"/>
              <w:rPr>
                <w:rFonts w:hint="default"/>
                <w:color w:val="auto"/>
                <w:sz w:val="18"/>
                <w:szCs w:val="18"/>
                <w:lang w:val="en-US" w:eastAsia="zh-CN"/>
              </w:rPr>
            </w:pPr>
            <w:r>
              <w:rPr>
                <w:rFonts w:hint="default"/>
                <w:color w:val="auto"/>
                <w:sz w:val="18"/>
                <w:szCs w:val="18"/>
                <w:lang w:val="en-US" w:eastAsia="zh-CN"/>
              </w:rPr>
              <w:t>54.7</w:t>
            </w:r>
          </w:p>
        </w:tc>
        <w:tc>
          <w:tcPr>
            <w:tcW w:w="608" w:type="dxa"/>
            <w:noWrap w:val="0"/>
            <w:vAlign w:val="center"/>
          </w:tcPr>
          <w:p w14:paraId="360CAF19">
            <w:pPr>
              <w:pStyle w:val="31"/>
              <w:bidi w:val="0"/>
              <w:jc w:val="center"/>
              <w:rPr>
                <w:rFonts w:hint="default"/>
                <w:color w:val="auto"/>
                <w:sz w:val="18"/>
                <w:szCs w:val="18"/>
                <w:lang w:val="en-US" w:eastAsia="zh-CN"/>
              </w:rPr>
            </w:pPr>
            <w:r>
              <w:rPr>
                <w:rFonts w:hint="default"/>
                <w:color w:val="auto"/>
                <w:sz w:val="18"/>
                <w:szCs w:val="18"/>
                <w:lang w:val="en-US" w:eastAsia="zh-CN"/>
              </w:rPr>
              <w:t>43.5</w:t>
            </w:r>
          </w:p>
        </w:tc>
        <w:tc>
          <w:tcPr>
            <w:tcW w:w="568" w:type="dxa"/>
            <w:noWrap w:val="0"/>
            <w:vAlign w:val="center"/>
          </w:tcPr>
          <w:p w14:paraId="485961A9">
            <w:pPr>
              <w:pStyle w:val="31"/>
              <w:bidi w:val="0"/>
              <w:jc w:val="center"/>
              <w:rPr>
                <w:rFonts w:hint="default"/>
                <w:color w:val="auto"/>
                <w:sz w:val="18"/>
                <w:szCs w:val="18"/>
                <w:lang w:val="en-US" w:eastAsia="zh-CN"/>
              </w:rPr>
            </w:pPr>
            <w:r>
              <w:rPr>
                <w:rFonts w:hint="default"/>
                <w:color w:val="auto"/>
                <w:sz w:val="18"/>
                <w:szCs w:val="18"/>
                <w:lang w:val="en-US" w:eastAsia="zh-CN"/>
              </w:rPr>
              <w:t>43.4</w:t>
            </w:r>
          </w:p>
        </w:tc>
        <w:tc>
          <w:tcPr>
            <w:tcW w:w="605" w:type="dxa"/>
            <w:noWrap w:val="0"/>
            <w:vAlign w:val="center"/>
          </w:tcPr>
          <w:p w14:paraId="7F714324">
            <w:pPr>
              <w:pStyle w:val="31"/>
              <w:bidi w:val="0"/>
              <w:jc w:val="center"/>
              <w:rPr>
                <w:rFonts w:hint="default"/>
                <w:color w:val="auto"/>
                <w:sz w:val="18"/>
                <w:szCs w:val="18"/>
                <w:lang w:val="en-US" w:eastAsia="zh-CN"/>
              </w:rPr>
            </w:pPr>
            <w:r>
              <w:rPr>
                <w:rFonts w:hint="default"/>
                <w:color w:val="auto"/>
                <w:sz w:val="18"/>
                <w:szCs w:val="18"/>
                <w:lang w:val="en-US" w:eastAsia="zh-CN"/>
              </w:rPr>
              <w:t>42.7</w:t>
            </w:r>
          </w:p>
        </w:tc>
        <w:tc>
          <w:tcPr>
            <w:tcW w:w="140" w:type="pct"/>
            <w:vMerge w:val="continue"/>
            <w:noWrap w:val="0"/>
            <w:vAlign w:val="center"/>
          </w:tcPr>
          <w:p w14:paraId="4B47E76E">
            <w:pPr>
              <w:pStyle w:val="31"/>
              <w:bidi w:val="0"/>
              <w:rPr>
                <w:color w:val="auto"/>
                <w:lang w:val="en-US" w:eastAsia="zh-CN"/>
              </w:rPr>
            </w:pPr>
          </w:p>
        </w:tc>
        <w:tc>
          <w:tcPr>
            <w:tcW w:w="226" w:type="pct"/>
            <w:noWrap w:val="0"/>
            <w:vAlign w:val="center"/>
          </w:tcPr>
          <w:p w14:paraId="3624B1FD">
            <w:pPr>
              <w:pStyle w:val="31"/>
              <w:bidi w:val="0"/>
              <w:rPr>
                <w:rFonts w:hint="eastAsia"/>
                <w:color w:val="auto"/>
                <w:lang w:val="en-US" w:eastAsia="zh-CN"/>
              </w:rPr>
            </w:pPr>
            <w:r>
              <w:rPr>
                <w:rFonts w:hint="eastAsia"/>
                <w:color w:val="auto"/>
                <w:lang w:val="en-US" w:eastAsia="zh-CN"/>
              </w:rPr>
              <w:t>20</w:t>
            </w:r>
          </w:p>
        </w:tc>
        <w:tc>
          <w:tcPr>
            <w:tcW w:w="598" w:type="dxa"/>
            <w:noWrap w:val="0"/>
            <w:vAlign w:val="center"/>
          </w:tcPr>
          <w:p w14:paraId="585C8CE1">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34.7</w:t>
            </w:r>
          </w:p>
        </w:tc>
        <w:tc>
          <w:tcPr>
            <w:tcW w:w="554" w:type="dxa"/>
            <w:noWrap w:val="0"/>
            <w:vAlign w:val="center"/>
          </w:tcPr>
          <w:p w14:paraId="319B2522">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23.5</w:t>
            </w:r>
          </w:p>
        </w:tc>
        <w:tc>
          <w:tcPr>
            <w:tcW w:w="554" w:type="dxa"/>
            <w:noWrap w:val="0"/>
            <w:vAlign w:val="center"/>
          </w:tcPr>
          <w:p w14:paraId="3C751ABB">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23.4</w:t>
            </w:r>
          </w:p>
        </w:tc>
        <w:tc>
          <w:tcPr>
            <w:tcW w:w="576" w:type="dxa"/>
            <w:noWrap w:val="0"/>
            <w:vAlign w:val="center"/>
          </w:tcPr>
          <w:p w14:paraId="15E09F7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22.7</w:t>
            </w:r>
          </w:p>
        </w:tc>
        <w:tc>
          <w:tcPr>
            <w:tcW w:w="234" w:type="pct"/>
            <w:noWrap w:val="0"/>
            <w:vAlign w:val="center"/>
          </w:tcPr>
          <w:p w14:paraId="23CE24A4">
            <w:pPr>
              <w:pStyle w:val="31"/>
              <w:bidi w:val="0"/>
              <w:ind w:firstLine="0" w:firstLineChars="0"/>
              <w:rPr>
                <w:rFonts w:hint="eastAsia"/>
                <w:color w:val="auto"/>
              </w:rPr>
            </w:pPr>
            <w:r>
              <w:rPr>
                <w:rFonts w:hint="eastAsia"/>
                <w:color w:val="auto"/>
              </w:rPr>
              <w:t>1m</w:t>
            </w:r>
          </w:p>
        </w:tc>
      </w:tr>
      <w:tr w14:paraId="357FDC25">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97" w:type="dxa"/>
            <w:noWrap w:val="0"/>
            <w:vAlign w:val="center"/>
          </w:tcPr>
          <w:p w14:paraId="4228FE27">
            <w:pPr>
              <w:pStyle w:val="31"/>
              <w:bidi w:val="0"/>
              <w:ind w:firstLine="0" w:firstLineChars="0"/>
              <w:rPr>
                <w:rFonts w:hint="default"/>
                <w:color w:val="auto"/>
                <w:lang w:val="en-US" w:eastAsia="zh-CN"/>
              </w:rPr>
            </w:pPr>
            <w:r>
              <w:rPr>
                <w:rFonts w:hint="eastAsia"/>
                <w:color w:val="auto"/>
                <w:lang w:val="en-US" w:eastAsia="zh-CN"/>
              </w:rPr>
              <w:t>16</w:t>
            </w:r>
          </w:p>
        </w:tc>
        <w:tc>
          <w:tcPr>
            <w:tcW w:w="173" w:type="pct"/>
            <w:vMerge w:val="continue"/>
            <w:noWrap w:val="0"/>
            <w:vAlign w:val="center"/>
          </w:tcPr>
          <w:p w14:paraId="50180414">
            <w:pPr>
              <w:pStyle w:val="31"/>
              <w:bidi w:val="0"/>
              <w:rPr>
                <w:color w:val="auto"/>
              </w:rPr>
            </w:pPr>
          </w:p>
        </w:tc>
        <w:tc>
          <w:tcPr>
            <w:tcW w:w="300" w:type="pct"/>
            <w:noWrap w:val="0"/>
            <w:vAlign w:val="center"/>
          </w:tcPr>
          <w:p w14:paraId="1F36CD6A">
            <w:pPr>
              <w:pStyle w:val="31"/>
              <w:bidi w:val="0"/>
              <w:ind w:firstLine="0" w:firstLineChars="0"/>
              <w:rPr>
                <w:rFonts w:hint="eastAsia" w:eastAsia="宋体"/>
                <w:color w:val="auto"/>
                <w:sz w:val="18"/>
                <w:szCs w:val="18"/>
                <w:lang w:val="en-US" w:eastAsia="zh-CN"/>
              </w:rPr>
            </w:pPr>
            <w:r>
              <w:rPr>
                <w:rFonts w:hint="default" w:eastAsia="宋体"/>
                <w:color w:val="auto"/>
                <w:sz w:val="18"/>
                <w:szCs w:val="18"/>
                <w:lang w:val="en-US" w:eastAsia="zh-CN"/>
              </w:rPr>
              <w:t>封箱机</w:t>
            </w:r>
          </w:p>
        </w:tc>
        <w:tc>
          <w:tcPr>
            <w:tcW w:w="250" w:type="pct"/>
            <w:noWrap w:val="0"/>
            <w:vAlign w:val="center"/>
          </w:tcPr>
          <w:p w14:paraId="5FB535CA">
            <w:pPr>
              <w:pStyle w:val="31"/>
              <w:bidi w:val="0"/>
              <w:rPr>
                <w:rFonts w:hint="default" w:eastAsia="宋体"/>
                <w:color w:val="auto"/>
                <w:lang w:val="en-US" w:eastAsia="zh-CN"/>
              </w:rPr>
            </w:pPr>
            <w:r>
              <w:rPr>
                <w:rFonts w:hint="eastAsia"/>
                <w:color w:val="auto"/>
                <w:lang w:val="en-US" w:eastAsia="zh-CN"/>
              </w:rPr>
              <w:t>70</w:t>
            </w:r>
          </w:p>
        </w:tc>
        <w:tc>
          <w:tcPr>
            <w:tcW w:w="195" w:type="pct"/>
            <w:noWrap w:val="0"/>
            <w:vAlign w:val="center"/>
          </w:tcPr>
          <w:p w14:paraId="3C15A3EC">
            <w:pPr>
              <w:pStyle w:val="31"/>
              <w:bidi w:val="0"/>
              <w:rPr>
                <w:rFonts w:hint="default"/>
                <w:color w:val="auto"/>
                <w:lang w:val="en-US" w:eastAsia="zh-CN"/>
              </w:rPr>
            </w:pPr>
            <w:r>
              <w:rPr>
                <w:rFonts w:hint="eastAsia"/>
                <w:color w:val="auto"/>
                <w:lang w:val="en-US" w:eastAsia="zh-CN"/>
              </w:rPr>
              <w:t>8</w:t>
            </w:r>
          </w:p>
        </w:tc>
        <w:tc>
          <w:tcPr>
            <w:tcW w:w="248" w:type="pct"/>
            <w:vMerge w:val="continue"/>
            <w:noWrap w:val="0"/>
            <w:vAlign w:val="center"/>
          </w:tcPr>
          <w:p w14:paraId="2E4942A6">
            <w:pPr>
              <w:pStyle w:val="31"/>
              <w:bidi w:val="0"/>
              <w:rPr>
                <w:color w:val="0000FF"/>
              </w:rPr>
            </w:pPr>
          </w:p>
        </w:tc>
        <w:tc>
          <w:tcPr>
            <w:tcW w:w="208" w:type="pct"/>
            <w:noWrap w:val="0"/>
            <w:vAlign w:val="center"/>
          </w:tcPr>
          <w:p w14:paraId="5CEE2477">
            <w:pPr>
              <w:pStyle w:val="31"/>
              <w:bidi w:val="0"/>
              <w:ind w:firstLine="0" w:firstLineChars="0"/>
              <w:jc w:val="center"/>
              <w:rPr>
                <w:rFonts w:hint="default"/>
                <w:color w:val="auto"/>
                <w:sz w:val="18"/>
                <w:szCs w:val="18"/>
                <w:lang w:val="en-US" w:eastAsia="zh-CN"/>
              </w:rPr>
            </w:pPr>
            <w:r>
              <w:rPr>
                <w:rFonts w:hint="eastAsia"/>
                <w:color w:val="auto"/>
                <w:sz w:val="18"/>
                <w:szCs w:val="18"/>
                <w:lang w:val="en-US" w:eastAsia="zh-CN"/>
              </w:rPr>
              <w:t>21</w:t>
            </w:r>
          </w:p>
        </w:tc>
        <w:tc>
          <w:tcPr>
            <w:tcW w:w="201" w:type="pct"/>
            <w:noWrap w:val="0"/>
            <w:vAlign w:val="center"/>
          </w:tcPr>
          <w:p w14:paraId="06994152">
            <w:pPr>
              <w:pStyle w:val="31"/>
              <w:bidi w:val="0"/>
              <w:ind w:firstLine="0" w:firstLineChars="0"/>
              <w:jc w:val="center"/>
              <w:rPr>
                <w:rFonts w:hint="default"/>
                <w:color w:val="auto"/>
                <w:sz w:val="18"/>
                <w:szCs w:val="18"/>
                <w:lang w:val="en-US" w:eastAsia="zh-CN"/>
              </w:rPr>
            </w:pPr>
            <w:r>
              <w:rPr>
                <w:rFonts w:hint="eastAsia"/>
                <w:color w:val="auto"/>
                <w:sz w:val="18"/>
                <w:szCs w:val="18"/>
                <w:lang w:val="en-US" w:eastAsia="zh-CN"/>
              </w:rPr>
              <w:t>28</w:t>
            </w:r>
          </w:p>
        </w:tc>
        <w:tc>
          <w:tcPr>
            <w:tcW w:w="206" w:type="pct"/>
            <w:noWrap w:val="0"/>
            <w:vAlign w:val="center"/>
          </w:tcPr>
          <w:p w14:paraId="27E96E49">
            <w:pPr>
              <w:pStyle w:val="31"/>
              <w:bidi w:val="0"/>
              <w:jc w:val="center"/>
              <w:rPr>
                <w:rFonts w:hint="default" w:eastAsia="宋体"/>
                <w:color w:val="auto"/>
                <w:sz w:val="18"/>
                <w:szCs w:val="18"/>
                <w:lang w:val="en-US" w:eastAsia="zh-CN"/>
              </w:rPr>
            </w:pPr>
            <w:r>
              <w:rPr>
                <w:rFonts w:hint="eastAsia"/>
                <w:color w:val="auto"/>
                <w:sz w:val="18"/>
                <w:szCs w:val="18"/>
                <w:lang w:val="en-US" w:eastAsia="zh-CN"/>
              </w:rPr>
              <w:t>21</w:t>
            </w:r>
          </w:p>
        </w:tc>
        <w:tc>
          <w:tcPr>
            <w:tcW w:w="216" w:type="pct"/>
            <w:noWrap w:val="0"/>
            <w:vAlign w:val="center"/>
          </w:tcPr>
          <w:p w14:paraId="6744A9F0">
            <w:pPr>
              <w:pStyle w:val="31"/>
              <w:bidi w:val="0"/>
              <w:jc w:val="center"/>
              <w:rPr>
                <w:rFonts w:hint="default"/>
                <w:color w:val="auto"/>
                <w:sz w:val="18"/>
                <w:szCs w:val="18"/>
                <w:lang w:val="en-US" w:eastAsia="zh-CN"/>
              </w:rPr>
            </w:pPr>
            <w:r>
              <w:rPr>
                <w:rFonts w:hint="eastAsia"/>
                <w:color w:val="auto"/>
                <w:sz w:val="18"/>
                <w:szCs w:val="18"/>
                <w:lang w:val="en-US" w:eastAsia="zh-CN"/>
              </w:rPr>
              <w:t>29</w:t>
            </w:r>
          </w:p>
        </w:tc>
        <w:tc>
          <w:tcPr>
            <w:tcW w:w="194" w:type="pct"/>
            <w:noWrap w:val="0"/>
            <w:vAlign w:val="center"/>
          </w:tcPr>
          <w:p w14:paraId="21EFF5EE">
            <w:pPr>
              <w:pStyle w:val="31"/>
              <w:bidi w:val="0"/>
              <w:jc w:val="center"/>
              <w:rPr>
                <w:rFonts w:hint="default"/>
                <w:color w:val="auto"/>
                <w:sz w:val="18"/>
                <w:szCs w:val="18"/>
                <w:lang w:val="en-US" w:eastAsia="zh-CN"/>
              </w:rPr>
            </w:pPr>
            <w:r>
              <w:rPr>
                <w:rFonts w:hint="eastAsia"/>
                <w:color w:val="auto"/>
                <w:sz w:val="18"/>
                <w:szCs w:val="18"/>
                <w:lang w:val="en-US" w:eastAsia="zh-CN"/>
              </w:rPr>
              <w:t>21</w:t>
            </w:r>
          </w:p>
        </w:tc>
        <w:tc>
          <w:tcPr>
            <w:tcW w:w="175" w:type="pct"/>
            <w:noWrap w:val="0"/>
            <w:vAlign w:val="center"/>
          </w:tcPr>
          <w:p w14:paraId="4CE9BDF3">
            <w:pPr>
              <w:pStyle w:val="31"/>
              <w:bidi w:val="0"/>
              <w:jc w:val="center"/>
              <w:rPr>
                <w:rFonts w:hint="default"/>
                <w:color w:val="auto"/>
                <w:sz w:val="18"/>
                <w:szCs w:val="18"/>
                <w:lang w:val="en-US" w:eastAsia="zh-CN"/>
              </w:rPr>
            </w:pPr>
            <w:r>
              <w:rPr>
                <w:rFonts w:hint="eastAsia"/>
                <w:color w:val="auto"/>
                <w:sz w:val="18"/>
                <w:szCs w:val="18"/>
                <w:lang w:val="en-US" w:eastAsia="zh-CN"/>
              </w:rPr>
              <w:t>28</w:t>
            </w:r>
          </w:p>
        </w:tc>
        <w:tc>
          <w:tcPr>
            <w:tcW w:w="203" w:type="pct"/>
            <w:noWrap w:val="0"/>
            <w:vAlign w:val="center"/>
          </w:tcPr>
          <w:p w14:paraId="46CAC7AD">
            <w:pPr>
              <w:pStyle w:val="31"/>
              <w:bidi w:val="0"/>
              <w:jc w:val="center"/>
              <w:rPr>
                <w:rFonts w:hint="default"/>
                <w:color w:val="auto"/>
                <w:sz w:val="18"/>
                <w:szCs w:val="18"/>
                <w:lang w:val="en-US" w:eastAsia="zh-CN"/>
              </w:rPr>
            </w:pPr>
            <w:r>
              <w:rPr>
                <w:rFonts w:hint="eastAsia"/>
                <w:color w:val="auto"/>
                <w:sz w:val="18"/>
                <w:szCs w:val="18"/>
                <w:lang w:val="en-US" w:eastAsia="zh-CN"/>
              </w:rPr>
              <w:t>72</w:t>
            </w:r>
          </w:p>
        </w:tc>
        <w:tc>
          <w:tcPr>
            <w:tcW w:w="231" w:type="pct"/>
            <w:noWrap w:val="0"/>
            <w:vAlign w:val="center"/>
          </w:tcPr>
          <w:p w14:paraId="5DC3A8CA">
            <w:pPr>
              <w:pStyle w:val="31"/>
              <w:bidi w:val="0"/>
              <w:jc w:val="center"/>
              <w:rPr>
                <w:rFonts w:hint="default"/>
                <w:color w:val="auto"/>
                <w:sz w:val="18"/>
                <w:szCs w:val="18"/>
                <w:lang w:val="en-US" w:eastAsia="zh-CN"/>
              </w:rPr>
            </w:pPr>
            <w:r>
              <w:rPr>
                <w:rFonts w:hint="default"/>
                <w:color w:val="auto"/>
                <w:sz w:val="18"/>
                <w:szCs w:val="18"/>
                <w:lang w:val="en-US" w:eastAsia="zh-CN"/>
              </w:rPr>
              <w:t>49.8</w:t>
            </w:r>
          </w:p>
        </w:tc>
        <w:tc>
          <w:tcPr>
            <w:tcW w:w="217" w:type="pct"/>
            <w:noWrap w:val="0"/>
            <w:vAlign w:val="center"/>
          </w:tcPr>
          <w:p w14:paraId="3837144C">
            <w:pPr>
              <w:pStyle w:val="31"/>
              <w:bidi w:val="0"/>
              <w:jc w:val="center"/>
              <w:rPr>
                <w:rFonts w:hint="default"/>
                <w:color w:val="auto"/>
                <w:sz w:val="18"/>
                <w:szCs w:val="18"/>
                <w:lang w:val="en-US" w:eastAsia="zh-CN"/>
              </w:rPr>
            </w:pPr>
            <w:r>
              <w:rPr>
                <w:rFonts w:hint="default"/>
                <w:color w:val="auto"/>
                <w:sz w:val="18"/>
                <w:szCs w:val="18"/>
                <w:lang w:val="en-US" w:eastAsia="zh-CN"/>
              </w:rPr>
              <w:t>52.6</w:t>
            </w:r>
          </w:p>
        </w:tc>
        <w:tc>
          <w:tcPr>
            <w:tcW w:w="203" w:type="pct"/>
            <w:noWrap w:val="0"/>
            <w:vAlign w:val="center"/>
          </w:tcPr>
          <w:p w14:paraId="2E03AFFA">
            <w:pPr>
              <w:pStyle w:val="31"/>
              <w:bidi w:val="0"/>
              <w:jc w:val="center"/>
              <w:rPr>
                <w:rFonts w:hint="default"/>
                <w:color w:val="auto"/>
                <w:sz w:val="18"/>
                <w:szCs w:val="18"/>
                <w:lang w:val="en-US" w:eastAsia="zh-CN"/>
              </w:rPr>
            </w:pPr>
            <w:r>
              <w:rPr>
                <w:rFonts w:hint="default"/>
                <w:color w:val="auto"/>
                <w:sz w:val="18"/>
                <w:szCs w:val="18"/>
                <w:lang w:val="en-US" w:eastAsia="zh-CN"/>
              </w:rPr>
              <w:t>50.1</w:t>
            </w:r>
          </w:p>
        </w:tc>
        <w:tc>
          <w:tcPr>
            <w:tcW w:w="216" w:type="pct"/>
            <w:noWrap w:val="0"/>
            <w:vAlign w:val="center"/>
          </w:tcPr>
          <w:p w14:paraId="591F118C">
            <w:pPr>
              <w:pStyle w:val="31"/>
              <w:bidi w:val="0"/>
              <w:jc w:val="center"/>
              <w:rPr>
                <w:rFonts w:hint="default"/>
                <w:color w:val="auto"/>
                <w:sz w:val="18"/>
                <w:szCs w:val="18"/>
                <w:lang w:val="en-US" w:eastAsia="zh-CN"/>
              </w:rPr>
            </w:pPr>
            <w:r>
              <w:rPr>
                <w:rFonts w:hint="default"/>
                <w:color w:val="auto"/>
                <w:sz w:val="18"/>
                <w:szCs w:val="18"/>
                <w:lang w:val="en-US" w:eastAsia="zh-CN"/>
              </w:rPr>
              <w:t>41.9</w:t>
            </w:r>
          </w:p>
        </w:tc>
        <w:tc>
          <w:tcPr>
            <w:tcW w:w="140" w:type="pct"/>
            <w:vMerge w:val="continue"/>
            <w:noWrap w:val="0"/>
            <w:vAlign w:val="center"/>
          </w:tcPr>
          <w:p w14:paraId="5C4D1961">
            <w:pPr>
              <w:pStyle w:val="31"/>
              <w:bidi w:val="0"/>
              <w:rPr>
                <w:color w:val="auto"/>
                <w:lang w:val="en-US" w:eastAsia="zh-CN"/>
              </w:rPr>
            </w:pPr>
          </w:p>
        </w:tc>
        <w:tc>
          <w:tcPr>
            <w:tcW w:w="226" w:type="pct"/>
            <w:noWrap w:val="0"/>
            <w:vAlign w:val="center"/>
          </w:tcPr>
          <w:p w14:paraId="0CEA42F6">
            <w:pPr>
              <w:pStyle w:val="31"/>
              <w:bidi w:val="0"/>
              <w:rPr>
                <w:rFonts w:hint="eastAsia"/>
                <w:color w:val="auto"/>
                <w:lang w:val="en-US" w:eastAsia="zh-CN"/>
              </w:rPr>
            </w:pPr>
            <w:r>
              <w:rPr>
                <w:rFonts w:hint="eastAsia"/>
                <w:color w:val="auto"/>
                <w:lang w:val="en-US" w:eastAsia="zh-CN"/>
              </w:rPr>
              <w:t>20</w:t>
            </w:r>
          </w:p>
        </w:tc>
        <w:tc>
          <w:tcPr>
            <w:tcW w:w="213" w:type="pct"/>
            <w:noWrap w:val="0"/>
            <w:vAlign w:val="center"/>
          </w:tcPr>
          <w:p w14:paraId="2662452E">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29.8</w:t>
            </w:r>
          </w:p>
        </w:tc>
        <w:tc>
          <w:tcPr>
            <w:tcW w:w="198" w:type="pct"/>
            <w:noWrap w:val="0"/>
            <w:vAlign w:val="center"/>
          </w:tcPr>
          <w:p w14:paraId="67B83A97">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32.6</w:t>
            </w:r>
          </w:p>
        </w:tc>
        <w:tc>
          <w:tcPr>
            <w:tcW w:w="198" w:type="pct"/>
            <w:noWrap w:val="0"/>
            <w:vAlign w:val="center"/>
          </w:tcPr>
          <w:p w14:paraId="5421DA84">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30.1</w:t>
            </w:r>
          </w:p>
        </w:tc>
        <w:tc>
          <w:tcPr>
            <w:tcW w:w="205" w:type="pct"/>
            <w:noWrap w:val="0"/>
            <w:vAlign w:val="center"/>
          </w:tcPr>
          <w:p w14:paraId="2C84450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21.9</w:t>
            </w:r>
          </w:p>
        </w:tc>
        <w:tc>
          <w:tcPr>
            <w:tcW w:w="234" w:type="pct"/>
            <w:noWrap w:val="0"/>
            <w:vAlign w:val="center"/>
          </w:tcPr>
          <w:p w14:paraId="6A292F82">
            <w:pPr>
              <w:pStyle w:val="31"/>
              <w:bidi w:val="0"/>
              <w:ind w:firstLine="0" w:firstLineChars="0"/>
              <w:rPr>
                <w:rFonts w:hint="eastAsia"/>
                <w:color w:val="auto"/>
              </w:rPr>
            </w:pPr>
            <w:r>
              <w:rPr>
                <w:rFonts w:hint="eastAsia"/>
                <w:color w:val="auto"/>
              </w:rPr>
              <w:t>1m</w:t>
            </w:r>
          </w:p>
        </w:tc>
      </w:tr>
      <w:tr w14:paraId="242FCA36">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97" w:type="dxa"/>
            <w:noWrap w:val="0"/>
            <w:vAlign w:val="center"/>
          </w:tcPr>
          <w:p w14:paraId="57FBA7EE">
            <w:pPr>
              <w:pStyle w:val="31"/>
              <w:bidi w:val="0"/>
              <w:ind w:firstLine="0" w:firstLineChars="0"/>
              <w:rPr>
                <w:rFonts w:hint="default"/>
                <w:color w:val="auto"/>
                <w:lang w:val="en-US" w:eastAsia="zh-CN"/>
              </w:rPr>
            </w:pPr>
            <w:r>
              <w:rPr>
                <w:rFonts w:hint="eastAsia"/>
                <w:color w:val="auto"/>
                <w:lang w:val="en-US" w:eastAsia="zh-CN"/>
              </w:rPr>
              <w:t>17</w:t>
            </w:r>
          </w:p>
        </w:tc>
        <w:tc>
          <w:tcPr>
            <w:tcW w:w="173" w:type="pct"/>
            <w:vMerge w:val="continue"/>
            <w:noWrap w:val="0"/>
            <w:vAlign w:val="center"/>
          </w:tcPr>
          <w:p w14:paraId="0DFA6592">
            <w:pPr>
              <w:pStyle w:val="31"/>
              <w:bidi w:val="0"/>
              <w:rPr>
                <w:color w:val="auto"/>
              </w:rPr>
            </w:pPr>
          </w:p>
        </w:tc>
        <w:tc>
          <w:tcPr>
            <w:tcW w:w="300" w:type="pct"/>
            <w:noWrap w:val="0"/>
            <w:vAlign w:val="center"/>
          </w:tcPr>
          <w:p w14:paraId="0DF3BDFD">
            <w:pPr>
              <w:pStyle w:val="31"/>
              <w:bidi w:val="0"/>
              <w:ind w:firstLine="0" w:firstLineChars="0"/>
              <w:rPr>
                <w:rFonts w:hint="eastAsia" w:eastAsia="宋体"/>
                <w:color w:val="auto"/>
                <w:sz w:val="18"/>
                <w:szCs w:val="18"/>
                <w:lang w:val="en-US" w:eastAsia="zh-CN"/>
              </w:rPr>
            </w:pPr>
            <w:r>
              <w:rPr>
                <w:rFonts w:hint="default" w:eastAsia="宋体"/>
                <w:color w:val="auto"/>
                <w:sz w:val="18"/>
                <w:szCs w:val="18"/>
                <w:lang w:val="en-US" w:eastAsia="zh-CN"/>
              </w:rPr>
              <w:t>自动枕式包装机</w:t>
            </w:r>
          </w:p>
        </w:tc>
        <w:tc>
          <w:tcPr>
            <w:tcW w:w="250" w:type="pct"/>
            <w:noWrap w:val="0"/>
            <w:vAlign w:val="center"/>
          </w:tcPr>
          <w:p w14:paraId="2694D24B">
            <w:pPr>
              <w:pStyle w:val="31"/>
              <w:bidi w:val="0"/>
              <w:rPr>
                <w:rFonts w:hint="default" w:eastAsia="宋体"/>
                <w:color w:val="auto"/>
                <w:lang w:val="en-US" w:eastAsia="zh-CN"/>
              </w:rPr>
            </w:pPr>
            <w:r>
              <w:rPr>
                <w:rFonts w:hint="eastAsia"/>
                <w:color w:val="auto"/>
                <w:lang w:val="en-US" w:eastAsia="zh-CN"/>
              </w:rPr>
              <w:t>70</w:t>
            </w:r>
          </w:p>
        </w:tc>
        <w:tc>
          <w:tcPr>
            <w:tcW w:w="195" w:type="pct"/>
            <w:noWrap w:val="0"/>
            <w:vAlign w:val="center"/>
          </w:tcPr>
          <w:p w14:paraId="6B55EA06">
            <w:pPr>
              <w:pStyle w:val="31"/>
              <w:bidi w:val="0"/>
              <w:rPr>
                <w:rFonts w:hint="default"/>
                <w:color w:val="auto"/>
                <w:lang w:val="en-US" w:eastAsia="zh-CN"/>
              </w:rPr>
            </w:pPr>
            <w:r>
              <w:rPr>
                <w:rFonts w:hint="eastAsia"/>
                <w:color w:val="auto"/>
                <w:lang w:val="en-US" w:eastAsia="zh-CN"/>
              </w:rPr>
              <w:t>3</w:t>
            </w:r>
          </w:p>
        </w:tc>
        <w:tc>
          <w:tcPr>
            <w:tcW w:w="248" w:type="pct"/>
            <w:vMerge w:val="continue"/>
            <w:noWrap w:val="0"/>
            <w:vAlign w:val="center"/>
          </w:tcPr>
          <w:p w14:paraId="680480E1">
            <w:pPr>
              <w:pStyle w:val="31"/>
              <w:bidi w:val="0"/>
              <w:rPr>
                <w:color w:val="0000FF"/>
              </w:rPr>
            </w:pPr>
          </w:p>
        </w:tc>
        <w:tc>
          <w:tcPr>
            <w:tcW w:w="208" w:type="pct"/>
            <w:noWrap w:val="0"/>
            <w:vAlign w:val="center"/>
          </w:tcPr>
          <w:p w14:paraId="7BC00B95">
            <w:pPr>
              <w:pStyle w:val="31"/>
              <w:bidi w:val="0"/>
              <w:jc w:val="center"/>
              <w:rPr>
                <w:rFonts w:hint="default"/>
                <w:color w:val="auto"/>
                <w:sz w:val="18"/>
                <w:szCs w:val="18"/>
                <w:lang w:val="en-US" w:eastAsia="zh-CN"/>
              </w:rPr>
            </w:pPr>
            <w:r>
              <w:rPr>
                <w:rFonts w:hint="eastAsia"/>
                <w:color w:val="auto"/>
                <w:sz w:val="18"/>
                <w:szCs w:val="18"/>
                <w:lang w:val="en-US" w:eastAsia="zh-CN"/>
              </w:rPr>
              <w:t>26</w:t>
            </w:r>
          </w:p>
        </w:tc>
        <w:tc>
          <w:tcPr>
            <w:tcW w:w="201" w:type="pct"/>
            <w:noWrap w:val="0"/>
            <w:vAlign w:val="center"/>
          </w:tcPr>
          <w:p w14:paraId="7BC586CF">
            <w:pPr>
              <w:pStyle w:val="31"/>
              <w:bidi w:val="0"/>
              <w:jc w:val="center"/>
              <w:rPr>
                <w:rFonts w:hint="default"/>
                <w:color w:val="auto"/>
                <w:sz w:val="18"/>
                <w:szCs w:val="18"/>
                <w:lang w:val="en-US" w:eastAsia="zh-CN"/>
              </w:rPr>
            </w:pPr>
            <w:r>
              <w:rPr>
                <w:rFonts w:hint="eastAsia"/>
                <w:color w:val="auto"/>
                <w:sz w:val="18"/>
                <w:szCs w:val="18"/>
                <w:lang w:val="en-US" w:eastAsia="zh-CN"/>
              </w:rPr>
              <w:t>42</w:t>
            </w:r>
          </w:p>
        </w:tc>
        <w:tc>
          <w:tcPr>
            <w:tcW w:w="206" w:type="pct"/>
            <w:noWrap w:val="0"/>
            <w:vAlign w:val="center"/>
          </w:tcPr>
          <w:p w14:paraId="12853DBE">
            <w:pPr>
              <w:pStyle w:val="31"/>
              <w:bidi w:val="0"/>
              <w:jc w:val="center"/>
              <w:rPr>
                <w:rFonts w:hint="default" w:eastAsia="宋体"/>
                <w:color w:val="auto"/>
                <w:sz w:val="18"/>
                <w:szCs w:val="18"/>
                <w:lang w:val="en-US" w:eastAsia="zh-CN"/>
              </w:rPr>
            </w:pPr>
            <w:r>
              <w:rPr>
                <w:rFonts w:hint="eastAsia"/>
                <w:color w:val="auto"/>
                <w:sz w:val="18"/>
                <w:szCs w:val="18"/>
                <w:lang w:val="en-US" w:eastAsia="zh-CN"/>
              </w:rPr>
              <w:t>21</w:t>
            </w:r>
          </w:p>
        </w:tc>
        <w:tc>
          <w:tcPr>
            <w:tcW w:w="216" w:type="pct"/>
            <w:noWrap w:val="0"/>
            <w:vAlign w:val="center"/>
          </w:tcPr>
          <w:p w14:paraId="50EB3C87">
            <w:pPr>
              <w:pStyle w:val="31"/>
              <w:bidi w:val="0"/>
              <w:jc w:val="center"/>
              <w:rPr>
                <w:rFonts w:hint="default"/>
                <w:color w:val="auto"/>
                <w:sz w:val="18"/>
                <w:szCs w:val="18"/>
                <w:lang w:val="en-US" w:eastAsia="zh-CN"/>
              </w:rPr>
            </w:pPr>
            <w:r>
              <w:rPr>
                <w:rFonts w:hint="eastAsia"/>
                <w:color w:val="auto"/>
                <w:sz w:val="18"/>
                <w:szCs w:val="18"/>
                <w:lang w:val="en-US" w:eastAsia="zh-CN"/>
              </w:rPr>
              <w:t>24</w:t>
            </w:r>
          </w:p>
        </w:tc>
        <w:tc>
          <w:tcPr>
            <w:tcW w:w="194" w:type="pct"/>
            <w:noWrap w:val="0"/>
            <w:vAlign w:val="center"/>
          </w:tcPr>
          <w:p w14:paraId="17DB9BDD">
            <w:pPr>
              <w:pStyle w:val="31"/>
              <w:bidi w:val="0"/>
              <w:jc w:val="center"/>
              <w:rPr>
                <w:rFonts w:hint="default"/>
                <w:color w:val="auto"/>
                <w:sz w:val="18"/>
                <w:szCs w:val="18"/>
                <w:lang w:val="en-US" w:eastAsia="zh-CN"/>
              </w:rPr>
            </w:pPr>
            <w:r>
              <w:rPr>
                <w:rFonts w:hint="eastAsia"/>
                <w:color w:val="auto"/>
                <w:sz w:val="18"/>
                <w:szCs w:val="18"/>
                <w:lang w:val="en-US" w:eastAsia="zh-CN"/>
              </w:rPr>
              <w:t>26</w:t>
            </w:r>
          </w:p>
        </w:tc>
        <w:tc>
          <w:tcPr>
            <w:tcW w:w="175" w:type="pct"/>
            <w:noWrap w:val="0"/>
            <w:vAlign w:val="center"/>
          </w:tcPr>
          <w:p w14:paraId="5D71A4D2">
            <w:pPr>
              <w:pStyle w:val="31"/>
              <w:bidi w:val="0"/>
              <w:jc w:val="center"/>
              <w:rPr>
                <w:rFonts w:hint="default"/>
                <w:color w:val="auto"/>
                <w:sz w:val="18"/>
                <w:szCs w:val="18"/>
                <w:lang w:val="en-US" w:eastAsia="zh-CN"/>
              </w:rPr>
            </w:pPr>
            <w:r>
              <w:rPr>
                <w:rFonts w:hint="eastAsia"/>
                <w:color w:val="auto"/>
                <w:sz w:val="18"/>
                <w:szCs w:val="18"/>
                <w:lang w:val="en-US" w:eastAsia="zh-CN"/>
              </w:rPr>
              <w:t>42</w:t>
            </w:r>
          </w:p>
        </w:tc>
        <w:tc>
          <w:tcPr>
            <w:tcW w:w="203" w:type="pct"/>
            <w:noWrap w:val="0"/>
            <w:vAlign w:val="center"/>
          </w:tcPr>
          <w:p w14:paraId="5C0440FF">
            <w:pPr>
              <w:pStyle w:val="31"/>
              <w:bidi w:val="0"/>
              <w:jc w:val="center"/>
              <w:rPr>
                <w:rFonts w:hint="default"/>
                <w:color w:val="auto"/>
                <w:sz w:val="18"/>
                <w:szCs w:val="18"/>
                <w:lang w:val="en-US" w:eastAsia="zh-CN"/>
              </w:rPr>
            </w:pPr>
            <w:r>
              <w:rPr>
                <w:rFonts w:hint="eastAsia"/>
                <w:color w:val="auto"/>
                <w:sz w:val="18"/>
                <w:szCs w:val="18"/>
                <w:lang w:val="en-US" w:eastAsia="zh-CN"/>
              </w:rPr>
              <w:t>58</w:t>
            </w:r>
          </w:p>
        </w:tc>
        <w:tc>
          <w:tcPr>
            <w:tcW w:w="231" w:type="pct"/>
            <w:noWrap w:val="0"/>
            <w:vAlign w:val="center"/>
          </w:tcPr>
          <w:p w14:paraId="29E8B470">
            <w:pPr>
              <w:pStyle w:val="31"/>
              <w:bidi w:val="0"/>
              <w:jc w:val="center"/>
              <w:rPr>
                <w:rFonts w:hint="default"/>
                <w:color w:val="auto"/>
                <w:sz w:val="18"/>
                <w:szCs w:val="18"/>
                <w:lang w:val="en-US" w:eastAsia="zh-CN"/>
              </w:rPr>
            </w:pPr>
            <w:r>
              <w:rPr>
                <w:rFonts w:hint="default"/>
                <w:color w:val="auto"/>
                <w:sz w:val="18"/>
                <w:szCs w:val="18"/>
                <w:lang w:val="en-US" w:eastAsia="zh-CN"/>
              </w:rPr>
              <w:t>47.2</w:t>
            </w:r>
          </w:p>
        </w:tc>
        <w:tc>
          <w:tcPr>
            <w:tcW w:w="217" w:type="pct"/>
            <w:noWrap w:val="0"/>
            <w:vAlign w:val="center"/>
          </w:tcPr>
          <w:p w14:paraId="3DDC3B76">
            <w:pPr>
              <w:pStyle w:val="31"/>
              <w:bidi w:val="0"/>
              <w:jc w:val="center"/>
              <w:rPr>
                <w:rFonts w:hint="default"/>
                <w:color w:val="auto"/>
                <w:sz w:val="18"/>
                <w:szCs w:val="18"/>
                <w:lang w:val="en-US" w:eastAsia="zh-CN"/>
              </w:rPr>
            </w:pPr>
            <w:r>
              <w:rPr>
                <w:rFonts w:hint="default"/>
                <w:color w:val="auto"/>
                <w:sz w:val="18"/>
                <w:szCs w:val="18"/>
                <w:lang w:val="en-US" w:eastAsia="zh-CN"/>
              </w:rPr>
              <w:t>46.5</w:t>
            </w:r>
          </w:p>
        </w:tc>
        <w:tc>
          <w:tcPr>
            <w:tcW w:w="203" w:type="pct"/>
            <w:noWrap w:val="0"/>
            <w:vAlign w:val="center"/>
          </w:tcPr>
          <w:p w14:paraId="2320D086">
            <w:pPr>
              <w:pStyle w:val="31"/>
              <w:bidi w:val="0"/>
              <w:jc w:val="center"/>
              <w:rPr>
                <w:rFonts w:hint="default"/>
                <w:color w:val="auto"/>
                <w:sz w:val="18"/>
                <w:szCs w:val="18"/>
                <w:lang w:val="en-US" w:eastAsia="zh-CN"/>
              </w:rPr>
            </w:pPr>
            <w:r>
              <w:rPr>
                <w:rFonts w:hint="default"/>
                <w:color w:val="auto"/>
                <w:sz w:val="18"/>
                <w:szCs w:val="18"/>
                <w:lang w:val="en-US" w:eastAsia="zh-CN"/>
              </w:rPr>
              <w:t>42.3</w:t>
            </w:r>
          </w:p>
        </w:tc>
        <w:tc>
          <w:tcPr>
            <w:tcW w:w="216" w:type="pct"/>
            <w:noWrap w:val="0"/>
            <w:vAlign w:val="center"/>
          </w:tcPr>
          <w:p w14:paraId="27766B69">
            <w:pPr>
              <w:pStyle w:val="31"/>
              <w:bidi w:val="0"/>
              <w:jc w:val="center"/>
              <w:rPr>
                <w:rFonts w:hint="default"/>
                <w:color w:val="auto"/>
                <w:sz w:val="18"/>
                <w:szCs w:val="18"/>
                <w:lang w:val="en-US" w:eastAsia="zh-CN"/>
              </w:rPr>
            </w:pPr>
            <w:r>
              <w:rPr>
                <w:rFonts w:hint="default"/>
                <w:color w:val="auto"/>
                <w:sz w:val="18"/>
                <w:szCs w:val="18"/>
                <w:lang w:val="en-US" w:eastAsia="zh-CN"/>
              </w:rPr>
              <w:t>39.5</w:t>
            </w:r>
          </w:p>
        </w:tc>
        <w:tc>
          <w:tcPr>
            <w:tcW w:w="140" w:type="pct"/>
            <w:vMerge w:val="continue"/>
            <w:noWrap w:val="0"/>
            <w:vAlign w:val="center"/>
          </w:tcPr>
          <w:p w14:paraId="05188A44">
            <w:pPr>
              <w:pStyle w:val="31"/>
              <w:bidi w:val="0"/>
              <w:rPr>
                <w:color w:val="auto"/>
                <w:lang w:val="en-US" w:eastAsia="zh-CN"/>
              </w:rPr>
            </w:pPr>
          </w:p>
        </w:tc>
        <w:tc>
          <w:tcPr>
            <w:tcW w:w="226" w:type="pct"/>
            <w:noWrap w:val="0"/>
            <w:vAlign w:val="center"/>
          </w:tcPr>
          <w:p w14:paraId="0CA887AC">
            <w:pPr>
              <w:pStyle w:val="31"/>
              <w:bidi w:val="0"/>
              <w:rPr>
                <w:rFonts w:hint="eastAsia"/>
                <w:color w:val="auto"/>
                <w:lang w:val="en-US" w:eastAsia="zh-CN"/>
              </w:rPr>
            </w:pPr>
            <w:r>
              <w:rPr>
                <w:rFonts w:hint="eastAsia"/>
                <w:color w:val="auto"/>
                <w:lang w:val="en-US" w:eastAsia="zh-CN"/>
              </w:rPr>
              <w:t>20</w:t>
            </w:r>
          </w:p>
        </w:tc>
        <w:tc>
          <w:tcPr>
            <w:tcW w:w="213" w:type="pct"/>
            <w:noWrap w:val="0"/>
            <w:vAlign w:val="center"/>
          </w:tcPr>
          <w:p w14:paraId="7B33096C">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27.2</w:t>
            </w:r>
          </w:p>
        </w:tc>
        <w:tc>
          <w:tcPr>
            <w:tcW w:w="198" w:type="pct"/>
            <w:noWrap w:val="0"/>
            <w:vAlign w:val="center"/>
          </w:tcPr>
          <w:p w14:paraId="29A2B0D6">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26.5</w:t>
            </w:r>
          </w:p>
        </w:tc>
        <w:tc>
          <w:tcPr>
            <w:tcW w:w="198" w:type="pct"/>
            <w:noWrap w:val="0"/>
            <w:vAlign w:val="center"/>
          </w:tcPr>
          <w:p w14:paraId="082F2C94">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22.3</w:t>
            </w:r>
          </w:p>
        </w:tc>
        <w:tc>
          <w:tcPr>
            <w:tcW w:w="205" w:type="pct"/>
            <w:noWrap w:val="0"/>
            <w:vAlign w:val="center"/>
          </w:tcPr>
          <w:p w14:paraId="27A2C4AB">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19.5</w:t>
            </w:r>
          </w:p>
        </w:tc>
        <w:tc>
          <w:tcPr>
            <w:tcW w:w="234" w:type="pct"/>
            <w:noWrap w:val="0"/>
            <w:vAlign w:val="center"/>
          </w:tcPr>
          <w:p w14:paraId="13FA320B">
            <w:pPr>
              <w:pStyle w:val="31"/>
              <w:bidi w:val="0"/>
              <w:ind w:firstLine="0" w:firstLineChars="0"/>
              <w:rPr>
                <w:rFonts w:hint="eastAsia"/>
                <w:color w:val="auto"/>
              </w:rPr>
            </w:pPr>
            <w:r>
              <w:rPr>
                <w:rFonts w:hint="eastAsia"/>
                <w:color w:val="auto"/>
              </w:rPr>
              <w:t>1m</w:t>
            </w:r>
          </w:p>
        </w:tc>
      </w:tr>
      <w:tr w14:paraId="7AC3EB69">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71" w:hRule="atLeast"/>
          <w:jc w:val="center"/>
        </w:trPr>
        <w:tc>
          <w:tcPr>
            <w:tcW w:w="397" w:type="dxa"/>
            <w:noWrap w:val="0"/>
            <w:vAlign w:val="center"/>
          </w:tcPr>
          <w:p w14:paraId="669E1A3B">
            <w:pPr>
              <w:pStyle w:val="31"/>
              <w:bidi w:val="0"/>
              <w:ind w:firstLine="0" w:firstLineChars="0"/>
              <w:rPr>
                <w:rFonts w:hint="default"/>
                <w:color w:val="auto"/>
                <w:lang w:val="en-US" w:eastAsia="zh-CN"/>
              </w:rPr>
            </w:pPr>
            <w:r>
              <w:rPr>
                <w:rFonts w:hint="eastAsia"/>
                <w:color w:val="auto"/>
                <w:lang w:val="en-US" w:eastAsia="zh-CN"/>
              </w:rPr>
              <w:t>18</w:t>
            </w:r>
          </w:p>
        </w:tc>
        <w:tc>
          <w:tcPr>
            <w:tcW w:w="173" w:type="pct"/>
            <w:vMerge w:val="continue"/>
            <w:noWrap w:val="0"/>
            <w:vAlign w:val="center"/>
          </w:tcPr>
          <w:p w14:paraId="514E0949">
            <w:pPr>
              <w:pStyle w:val="31"/>
              <w:bidi w:val="0"/>
              <w:rPr>
                <w:color w:val="auto"/>
              </w:rPr>
            </w:pPr>
          </w:p>
        </w:tc>
        <w:tc>
          <w:tcPr>
            <w:tcW w:w="300" w:type="pct"/>
            <w:noWrap w:val="0"/>
            <w:vAlign w:val="center"/>
          </w:tcPr>
          <w:p w14:paraId="08EAE1FC">
            <w:pPr>
              <w:pStyle w:val="31"/>
              <w:bidi w:val="0"/>
              <w:ind w:firstLine="0" w:firstLineChars="0"/>
              <w:rPr>
                <w:rFonts w:hint="eastAsia" w:eastAsia="宋体"/>
                <w:color w:val="auto"/>
                <w:sz w:val="18"/>
                <w:szCs w:val="18"/>
                <w:lang w:val="en-US" w:eastAsia="zh-CN"/>
              </w:rPr>
            </w:pPr>
            <w:r>
              <w:rPr>
                <w:rFonts w:hint="default" w:eastAsia="宋体"/>
                <w:color w:val="auto"/>
                <w:sz w:val="18"/>
                <w:szCs w:val="18"/>
                <w:lang w:val="en-US" w:eastAsia="zh-CN"/>
              </w:rPr>
              <w:t>袋装输送机</w:t>
            </w:r>
          </w:p>
        </w:tc>
        <w:tc>
          <w:tcPr>
            <w:tcW w:w="250" w:type="pct"/>
            <w:noWrap w:val="0"/>
            <w:vAlign w:val="center"/>
          </w:tcPr>
          <w:p w14:paraId="781700E9">
            <w:pPr>
              <w:pStyle w:val="31"/>
              <w:bidi w:val="0"/>
              <w:rPr>
                <w:rFonts w:hint="default" w:eastAsia="宋体"/>
                <w:color w:val="auto"/>
                <w:lang w:val="en-US" w:eastAsia="zh-CN"/>
              </w:rPr>
            </w:pPr>
            <w:r>
              <w:rPr>
                <w:rFonts w:hint="eastAsia"/>
                <w:color w:val="auto"/>
                <w:lang w:val="en-US" w:eastAsia="zh-CN"/>
              </w:rPr>
              <w:t>70</w:t>
            </w:r>
          </w:p>
        </w:tc>
        <w:tc>
          <w:tcPr>
            <w:tcW w:w="195" w:type="pct"/>
            <w:noWrap w:val="0"/>
            <w:vAlign w:val="center"/>
          </w:tcPr>
          <w:p w14:paraId="7732A003">
            <w:pPr>
              <w:pStyle w:val="31"/>
              <w:bidi w:val="0"/>
              <w:rPr>
                <w:rFonts w:hint="default"/>
                <w:color w:val="auto"/>
                <w:lang w:val="en-US" w:eastAsia="zh-CN"/>
              </w:rPr>
            </w:pPr>
            <w:r>
              <w:rPr>
                <w:rFonts w:hint="eastAsia"/>
                <w:color w:val="auto"/>
                <w:lang w:val="en-US" w:eastAsia="zh-CN"/>
              </w:rPr>
              <w:t>5</w:t>
            </w:r>
          </w:p>
        </w:tc>
        <w:tc>
          <w:tcPr>
            <w:tcW w:w="248" w:type="pct"/>
            <w:vMerge w:val="continue"/>
            <w:noWrap w:val="0"/>
            <w:vAlign w:val="center"/>
          </w:tcPr>
          <w:p w14:paraId="545B7B85">
            <w:pPr>
              <w:pStyle w:val="31"/>
              <w:bidi w:val="0"/>
              <w:rPr>
                <w:color w:val="0000FF"/>
              </w:rPr>
            </w:pPr>
          </w:p>
        </w:tc>
        <w:tc>
          <w:tcPr>
            <w:tcW w:w="208" w:type="pct"/>
            <w:noWrap w:val="0"/>
            <w:vAlign w:val="center"/>
          </w:tcPr>
          <w:p w14:paraId="5F8702C9">
            <w:pPr>
              <w:pStyle w:val="31"/>
              <w:bidi w:val="0"/>
              <w:rPr>
                <w:rFonts w:hint="default"/>
                <w:color w:val="auto"/>
                <w:lang w:val="en-US" w:eastAsia="zh-CN"/>
              </w:rPr>
            </w:pPr>
            <w:r>
              <w:rPr>
                <w:rFonts w:hint="eastAsia"/>
                <w:color w:val="auto"/>
                <w:lang w:val="en-US" w:eastAsia="zh-CN"/>
              </w:rPr>
              <w:t>11</w:t>
            </w:r>
          </w:p>
        </w:tc>
        <w:tc>
          <w:tcPr>
            <w:tcW w:w="201" w:type="pct"/>
            <w:noWrap w:val="0"/>
            <w:vAlign w:val="center"/>
          </w:tcPr>
          <w:p w14:paraId="61E9D7F5">
            <w:pPr>
              <w:pStyle w:val="31"/>
              <w:bidi w:val="0"/>
              <w:rPr>
                <w:rFonts w:hint="default"/>
                <w:color w:val="auto"/>
                <w:lang w:val="en-US" w:eastAsia="zh-CN"/>
              </w:rPr>
            </w:pPr>
            <w:r>
              <w:rPr>
                <w:rFonts w:hint="eastAsia"/>
                <w:color w:val="auto"/>
                <w:lang w:val="en-US" w:eastAsia="zh-CN"/>
              </w:rPr>
              <w:t>49</w:t>
            </w:r>
          </w:p>
        </w:tc>
        <w:tc>
          <w:tcPr>
            <w:tcW w:w="206" w:type="pct"/>
            <w:noWrap w:val="0"/>
            <w:vAlign w:val="center"/>
          </w:tcPr>
          <w:p w14:paraId="64012654">
            <w:pPr>
              <w:pStyle w:val="31"/>
              <w:bidi w:val="0"/>
              <w:rPr>
                <w:rFonts w:hint="default" w:eastAsia="宋体"/>
                <w:color w:val="auto"/>
                <w:lang w:val="en-US" w:eastAsia="zh-CN"/>
              </w:rPr>
            </w:pPr>
            <w:r>
              <w:rPr>
                <w:rFonts w:hint="eastAsia"/>
                <w:color w:val="auto"/>
                <w:lang w:val="en-US" w:eastAsia="zh-CN"/>
              </w:rPr>
              <w:t>21</w:t>
            </w:r>
          </w:p>
        </w:tc>
        <w:tc>
          <w:tcPr>
            <w:tcW w:w="216" w:type="pct"/>
            <w:noWrap w:val="0"/>
            <w:vAlign w:val="center"/>
          </w:tcPr>
          <w:p w14:paraId="0DE4A812">
            <w:pPr>
              <w:pStyle w:val="31"/>
              <w:bidi w:val="0"/>
              <w:rPr>
                <w:rFonts w:hint="default"/>
                <w:color w:val="auto"/>
                <w:lang w:val="en-US" w:eastAsia="zh-CN"/>
              </w:rPr>
            </w:pPr>
            <w:r>
              <w:rPr>
                <w:rFonts w:hint="eastAsia"/>
                <w:color w:val="auto"/>
                <w:lang w:val="en-US" w:eastAsia="zh-CN"/>
              </w:rPr>
              <w:t>39</w:t>
            </w:r>
          </w:p>
        </w:tc>
        <w:tc>
          <w:tcPr>
            <w:tcW w:w="194" w:type="pct"/>
            <w:noWrap w:val="0"/>
            <w:vAlign w:val="center"/>
          </w:tcPr>
          <w:p w14:paraId="432A9466">
            <w:pPr>
              <w:pStyle w:val="31"/>
              <w:bidi w:val="0"/>
              <w:ind w:firstLine="0" w:firstLineChars="0"/>
              <w:rPr>
                <w:rFonts w:hint="eastAsia"/>
                <w:color w:val="auto"/>
                <w:lang w:val="en-US" w:eastAsia="zh-CN"/>
              </w:rPr>
            </w:pPr>
            <w:r>
              <w:rPr>
                <w:rFonts w:hint="eastAsia"/>
                <w:color w:val="auto"/>
                <w:lang w:val="en-US" w:eastAsia="zh-CN"/>
              </w:rPr>
              <w:t>11</w:t>
            </w:r>
          </w:p>
        </w:tc>
        <w:tc>
          <w:tcPr>
            <w:tcW w:w="175" w:type="pct"/>
            <w:noWrap w:val="0"/>
            <w:vAlign w:val="center"/>
          </w:tcPr>
          <w:p w14:paraId="66BA5F9C">
            <w:pPr>
              <w:pStyle w:val="31"/>
              <w:bidi w:val="0"/>
              <w:ind w:firstLine="0" w:firstLineChars="0"/>
              <w:rPr>
                <w:rFonts w:hint="eastAsia"/>
                <w:color w:val="auto"/>
                <w:lang w:val="en-US" w:eastAsia="zh-CN"/>
              </w:rPr>
            </w:pPr>
            <w:r>
              <w:rPr>
                <w:rFonts w:hint="eastAsia"/>
                <w:color w:val="auto"/>
                <w:lang w:val="en-US" w:eastAsia="zh-CN"/>
              </w:rPr>
              <w:t>49</w:t>
            </w:r>
          </w:p>
        </w:tc>
        <w:tc>
          <w:tcPr>
            <w:tcW w:w="203" w:type="pct"/>
            <w:noWrap w:val="0"/>
            <w:vAlign w:val="center"/>
          </w:tcPr>
          <w:p w14:paraId="6635D58B">
            <w:pPr>
              <w:pStyle w:val="31"/>
              <w:bidi w:val="0"/>
              <w:rPr>
                <w:rFonts w:hint="default"/>
                <w:color w:val="auto"/>
                <w:lang w:val="en-US" w:eastAsia="zh-CN"/>
              </w:rPr>
            </w:pPr>
            <w:r>
              <w:rPr>
                <w:rFonts w:hint="eastAsia"/>
                <w:color w:val="auto"/>
                <w:lang w:val="en-US" w:eastAsia="zh-CN"/>
              </w:rPr>
              <w:t>51</w:t>
            </w:r>
          </w:p>
        </w:tc>
        <w:tc>
          <w:tcPr>
            <w:tcW w:w="231" w:type="pct"/>
            <w:noWrap w:val="0"/>
            <w:vAlign w:val="center"/>
          </w:tcPr>
          <w:p w14:paraId="52E011B0">
            <w:pPr>
              <w:pStyle w:val="31"/>
              <w:bidi w:val="0"/>
              <w:rPr>
                <w:rFonts w:hint="default"/>
                <w:color w:val="auto"/>
                <w:lang w:val="en-US" w:eastAsia="zh-CN"/>
              </w:rPr>
            </w:pPr>
            <w:r>
              <w:rPr>
                <w:rFonts w:hint="default"/>
                <w:color w:val="auto"/>
                <w:lang w:val="en-US" w:eastAsia="zh-CN"/>
              </w:rPr>
              <w:t>45.2</w:t>
            </w:r>
          </w:p>
        </w:tc>
        <w:tc>
          <w:tcPr>
            <w:tcW w:w="217" w:type="pct"/>
            <w:noWrap w:val="0"/>
            <w:vAlign w:val="center"/>
          </w:tcPr>
          <w:p w14:paraId="1BE8EFEC">
            <w:pPr>
              <w:pStyle w:val="31"/>
              <w:bidi w:val="0"/>
              <w:rPr>
                <w:rFonts w:hint="default"/>
                <w:color w:val="auto"/>
                <w:lang w:val="en-US" w:eastAsia="zh-CN"/>
              </w:rPr>
            </w:pPr>
            <w:r>
              <w:rPr>
                <w:rFonts w:hint="default"/>
                <w:color w:val="auto"/>
                <w:lang w:val="en-US" w:eastAsia="zh-CN"/>
              </w:rPr>
              <w:t>56.2</w:t>
            </w:r>
          </w:p>
        </w:tc>
        <w:tc>
          <w:tcPr>
            <w:tcW w:w="203" w:type="pct"/>
            <w:noWrap w:val="0"/>
            <w:vAlign w:val="center"/>
          </w:tcPr>
          <w:p w14:paraId="471AAFAA">
            <w:pPr>
              <w:pStyle w:val="31"/>
              <w:bidi w:val="0"/>
              <w:rPr>
                <w:rFonts w:hint="default"/>
                <w:color w:val="auto"/>
                <w:lang w:val="en-US" w:eastAsia="zh-CN"/>
              </w:rPr>
            </w:pPr>
            <w:r>
              <w:rPr>
                <w:rFonts w:hint="default"/>
                <w:color w:val="auto"/>
                <w:lang w:val="en-US" w:eastAsia="zh-CN"/>
              </w:rPr>
              <w:t>43.2</w:t>
            </w:r>
          </w:p>
        </w:tc>
        <w:tc>
          <w:tcPr>
            <w:tcW w:w="216" w:type="pct"/>
            <w:noWrap w:val="0"/>
            <w:vAlign w:val="center"/>
          </w:tcPr>
          <w:p w14:paraId="0FF07FCC">
            <w:pPr>
              <w:pStyle w:val="31"/>
              <w:bidi w:val="0"/>
              <w:rPr>
                <w:rFonts w:hint="default"/>
                <w:color w:val="auto"/>
                <w:lang w:val="en-US" w:eastAsia="zh-CN"/>
              </w:rPr>
            </w:pPr>
            <w:r>
              <w:rPr>
                <w:rFonts w:hint="default"/>
                <w:color w:val="auto"/>
                <w:lang w:val="en-US" w:eastAsia="zh-CN"/>
              </w:rPr>
              <w:t>42.8</w:t>
            </w:r>
          </w:p>
        </w:tc>
        <w:tc>
          <w:tcPr>
            <w:tcW w:w="140" w:type="pct"/>
            <w:vMerge w:val="continue"/>
            <w:noWrap w:val="0"/>
            <w:vAlign w:val="center"/>
          </w:tcPr>
          <w:p w14:paraId="19321FA8">
            <w:pPr>
              <w:pStyle w:val="31"/>
              <w:bidi w:val="0"/>
              <w:rPr>
                <w:color w:val="auto"/>
                <w:lang w:val="en-US" w:eastAsia="zh-CN"/>
              </w:rPr>
            </w:pPr>
          </w:p>
        </w:tc>
        <w:tc>
          <w:tcPr>
            <w:tcW w:w="226" w:type="pct"/>
            <w:noWrap w:val="0"/>
            <w:vAlign w:val="center"/>
          </w:tcPr>
          <w:p w14:paraId="6FCFC096">
            <w:pPr>
              <w:pStyle w:val="31"/>
              <w:bidi w:val="0"/>
              <w:rPr>
                <w:rFonts w:hint="eastAsia"/>
                <w:color w:val="auto"/>
                <w:lang w:val="en-US" w:eastAsia="zh-CN"/>
              </w:rPr>
            </w:pPr>
            <w:r>
              <w:rPr>
                <w:rFonts w:hint="eastAsia"/>
                <w:color w:val="auto"/>
                <w:lang w:val="en-US" w:eastAsia="zh-CN"/>
              </w:rPr>
              <w:t>20</w:t>
            </w:r>
          </w:p>
        </w:tc>
        <w:tc>
          <w:tcPr>
            <w:tcW w:w="213" w:type="pct"/>
            <w:noWrap w:val="0"/>
            <w:vAlign w:val="center"/>
          </w:tcPr>
          <w:p w14:paraId="31C73B31">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25.2</w:t>
            </w:r>
          </w:p>
        </w:tc>
        <w:tc>
          <w:tcPr>
            <w:tcW w:w="198" w:type="pct"/>
            <w:noWrap w:val="0"/>
            <w:vAlign w:val="center"/>
          </w:tcPr>
          <w:p w14:paraId="6C442C00">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36.2</w:t>
            </w:r>
          </w:p>
        </w:tc>
        <w:tc>
          <w:tcPr>
            <w:tcW w:w="198" w:type="pct"/>
            <w:noWrap w:val="0"/>
            <w:vAlign w:val="center"/>
          </w:tcPr>
          <w:p w14:paraId="569BDBB9">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23.2</w:t>
            </w:r>
          </w:p>
        </w:tc>
        <w:tc>
          <w:tcPr>
            <w:tcW w:w="205" w:type="pct"/>
            <w:noWrap w:val="0"/>
            <w:vAlign w:val="center"/>
          </w:tcPr>
          <w:p w14:paraId="579FA850">
            <w:pPr>
              <w:keepNext w:val="0"/>
              <w:keepLines w:val="0"/>
              <w:widowControl/>
              <w:suppressLineNumbers w:val="0"/>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22.8</w:t>
            </w:r>
          </w:p>
        </w:tc>
        <w:tc>
          <w:tcPr>
            <w:tcW w:w="234" w:type="pct"/>
            <w:noWrap w:val="0"/>
            <w:vAlign w:val="center"/>
          </w:tcPr>
          <w:p w14:paraId="01038887">
            <w:pPr>
              <w:pStyle w:val="31"/>
              <w:bidi w:val="0"/>
              <w:ind w:firstLine="0" w:firstLineChars="0"/>
              <w:rPr>
                <w:rFonts w:hint="eastAsia"/>
                <w:color w:val="auto"/>
              </w:rPr>
            </w:pPr>
            <w:r>
              <w:rPr>
                <w:rFonts w:hint="eastAsia"/>
                <w:color w:val="auto"/>
              </w:rPr>
              <w:t>1m</w:t>
            </w:r>
          </w:p>
        </w:tc>
      </w:tr>
      <w:tr w14:paraId="70CAD202">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397" w:type="dxa"/>
            <w:noWrap w:val="0"/>
            <w:vAlign w:val="center"/>
          </w:tcPr>
          <w:p w14:paraId="57F29AC9">
            <w:pPr>
              <w:pStyle w:val="31"/>
              <w:bidi w:val="0"/>
              <w:ind w:firstLine="0" w:firstLineChars="0"/>
              <w:rPr>
                <w:rFonts w:hint="default"/>
                <w:color w:val="auto"/>
                <w:lang w:val="en-US" w:eastAsia="zh-CN"/>
              </w:rPr>
            </w:pPr>
            <w:r>
              <w:rPr>
                <w:rFonts w:hint="eastAsia"/>
                <w:color w:val="auto"/>
                <w:lang w:val="en-US" w:eastAsia="zh-CN"/>
              </w:rPr>
              <w:t>19</w:t>
            </w:r>
          </w:p>
        </w:tc>
        <w:tc>
          <w:tcPr>
            <w:tcW w:w="173" w:type="pct"/>
            <w:vMerge w:val="continue"/>
            <w:noWrap w:val="0"/>
            <w:vAlign w:val="center"/>
          </w:tcPr>
          <w:p w14:paraId="0D5FE973">
            <w:pPr>
              <w:pStyle w:val="31"/>
              <w:bidi w:val="0"/>
              <w:rPr>
                <w:color w:val="auto"/>
              </w:rPr>
            </w:pPr>
          </w:p>
        </w:tc>
        <w:tc>
          <w:tcPr>
            <w:tcW w:w="300" w:type="pct"/>
            <w:noWrap w:val="0"/>
            <w:vAlign w:val="center"/>
          </w:tcPr>
          <w:p w14:paraId="675D6641">
            <w:pPr>
              <w:pStyle w:val="31"/>
              <w:bidi w:val="0"/>
              <w:ind w:firstLine="0" w:firstLineChars="0"/>
              <w:rPr>
                <w:rFonts w:hint="eastAsia" w:eastAsia="宋体"/>
                <w:color w:val="auto"/>
                <w:sz w:val="18"/>
                <w:szCs w:val="18"/>
                <w:lang w:val="en-US" w:eastAsia="zh-CN"/>
              </w:rPr>
            </w:pPr>
            <w:r>
              <w:rPr>
                <w:rFonts w:hint="default" w:eastAsia="宋体"/>
                <w:color w:val="auto"/>
                <w:sz w:val="18"/>
                <w:szCs w:val="18"/>
                <w:lang w:val="en-US" w:eastAsia="zh-CN"/>
              </w:rPr>
              <w:t>袋装封口机</w:t>
            </w:r>
          </w:p>
        </w:tc>
        <w:tc>
          <w:tcPr>
            <w:tcW w:w="250" w:type="pct"/>
            <w:noWrap w:val="0"/>
            <w:vAlign w:val="center"/>
          </w:tcPr>
          <w:p w14:paraId="1ED7C785">
            <w:pPr>
              <w:pStyle w:val="31"/>
              <w:bidi w:val="0"/>
              <w:rPr>
                <w:rFonts w:hint="default" w:eastAsia="宋体"/>
                <w:color w:val="auto"/>
                <w:sz w:val="18"/>
                <w:szCs w:val="18"/>
                <w:lang w:val="en-US" w:eastAsia="zh-CN"/>
              </w:rPr>
            </w:pPr>
            <w:r>
              <w:rPr>
                <w:rFonts w:hint="eastAsia"/>
                <w:color w:val="auto"/>
                <w:sz w:val="18"/>
                <w:szCs w:val="18"/>
                <w:lang w:val="en-US" w:eastAsia="zh-CN"/>
              </w:rPr>
              <w:t>70</w:t>
            </w:r>
          </w:p>
        </w:tc>
        <w:tc>
          <w:tcPr>
            <w:tcW w:w="195" w:type="pct"/>
            <w:noWrap w:val="0"/>
            <w:vAlign w:val="center"/>
          </w:tcPr>
          <w:p w14:paraId="6F12CF20">
            <w:pPr>
              <w:pStyle w:val="31"/>
              <w:bidi w:val="0"/>
              <w:rPr>
                <w:rFonts w:hint="default"/>
                <w:color w:val="auto"/>
                <w:sz w:val="18"/>
                <w:szCs w:val="18"/>
                <w:lang w:val="en-US" w:eastAsia="zh-CN"/>
              </w:rPr>
            </w:pPr>
            <w:r>
              <w:rPr>
                <w:rFonts w:hint="eastAsia"/>
                <w:color w:val="auto"/>
                <w:sz w:val="18"/>
                <w:szCs w:val="18"/>
                <w:lang w:val="en-US" w:eastAsia="zh-CN"/>
              </w:rPr>
              <w:t>25</w:t>
            </w:r>
          </w:p>
        </w:tc>
        <w:tc>
          <w:tcPr>
            <w:tcW w:w="248" w:type="pct"/>
            <w:vMerge w:val="continue"/>
            <w:noWrap w:val="0"/>
            <w:vAlign w:val="center"/>
          </w:tcPr>
          <w:p w14:paraId="513F6FF7">
            <w:pPr>
              <w:pStyle w:val="31"/>
              <w:bidi w:val="0"/>
              <w:rPr>
                <w:color w:val="0000FF"/>
                <w:sz w:val="18"/>
                <w:szCs w:val="18"/>
              </w:rPr>
            </w:pPr>
          </w:p>
        </w:tc>
        <w:tc>
          <w:tcPr>
            <w:tcW w:w="208" w:type="pct"/>
            <w:noWrap w:val="0"/>
            <w:vAlign w:val="center"/>
          </w:tcPr>
          <w:p w14:paraId="7DB0E5C4">
            <w:pPr>
              <w:pStyle w:val="31"/>
              <w:bidi w:val="0"/>
              <w:rPr>
                <w:rFonts w:hint="default"/>
                <w:color w:val="auto"/>
                <w:sz w:val="18"/>
                <w:szCs w:val="18"/>
                <w:lang w:val="en-US" w:eastAsia="zh-CN"/>
              </w:rPr>
            </w:pPr>
            <w:r>
              <w:rPr>
                <w:rFonts w:hint="eastAsia"/>
                <w:color w:val="auto"/>
                <w:sz w:val="18"/>
                <w:szCs w:val="18"/>
                <w:lang w:val="en-US" w:eastAsia="zh-CN"/>
              </w:rPr>
              <w:t>11</w:t>
            </w:r>
          </w:p>
        </w:tc>
        <w:tc>
          <w:tcPr>
            <w:tcW w:w="201" w:type="pct"/>
            <w:noWrap w:val="0"/>
            <w:vAlign w:val="center"/>
          </w:tcPr>
          <w:p w14:paraId="5AEEA937">
            <w:pPr>
              <w:pStyle w:val="31"/>
              <w:bidi w:val="0"/>
              <w:rPr>
                <w:rFonts w:hint="default"/>
                <w:color w:val="auto"/>
                <w:sz w:val="18"/>
                <w:szCs w:val="18"/>
                <w:lang w:val="en-US" w:eastAsia="zh-CN"/>
              </w:rPr>
            </w:pPr>
            <w:r>
              <w:rPr>
                <w:rFonts w:hint="eastAsia"/>
                <w:color w:val="auto"/>
                <w:sz w:val="18"/>
                <w:szCs w:val="18"/>
                <w:lang w:val="en-US" w:eastAsia="zh-CN"/>
              </w:rPr>
              <w:t>45</w:t>
            </w:r>
          </w:p>
        </w:tc>
        <w:tc>
          <w:tcPr>
            <w:tcW w:w="206" w:type="pct"/>
            <w:noWrap w:val="0"/>
            <w:vAlign w:val="center"/>
          </w:tcPr>
          <w:p w14:paraId="033C7A3F">
            <w:pPr>
              <w:pStyle w:val="31"/>
              <w:bidi w:val="0"/>
              <w:rPr>
                <w:rFonts w:hint="default" w:eastAsia="宋体"/>
                <w:color w:val="auto"/>
                <w:sz w:val="18"/>
                <w:szCs w:val="18"/>
                <w:lang w:val="en-US" w:eastAsia="zh-CN"/>
              </w:rPr>
            </w:pPr>
            <w:r>
              <w:rPr>
                <w:rFonts w:hint="eastAsia"/>
                <w:color w:val="auto"/>
                <w:sz w:val="18"/>
                <w:szCs w:val="18"/>
                <w:lang w:val="en-US" w:eastAsia="zh-CN"/>
              </w:rPr>
              <w:t>21</w:t>
            </w:r>
          </w:p>
        </w:tc>
        <w:tc>
          <w:tcPr>
            <w:tcW w:w="216" w:type="pct"/>
            <w:noWrap w:val="0"/>
            <w:vAlign w:val="center"/>
          </w:tcPr>
          <w:p w14:paraId="0FF84DD1">
            <w:pPr>
              <w:pStyle w:val="31"/>
              <w:bidi w:val="0"/>
              <w:rPr>
                <w:rFonts w:hint="default"/>
                <w:color w:val="auto"/>
                <w:sz w:val="18"/>
                <w:szCs w:val="18"/>
                <w:lang w:val="en-US" w:eastAsia="zh-CN"/>
              </w:rPr>
            </w:pPr>
            <w:r>
              <w:rPr>
                <w:rFonts w:hint="eastAsia"/>
                <w:color w:val="auto"/>
                <w:sz w:val="18"/>
                <w:szCs w:val="18"/>
                <w:lang w:val="en-US" w:eastAsia="zh-CN"/>
              </w:rPr>
              <w:t>39</w:t>
            </w:r>
          </w:p>
        </w:tc>
        <w:tc>
          <w:tcPr>
            <w:tcW w:w="194" w:type="pct"/>
            <w:noWrap w:val="0"/>
            <w:vAlign w:val="center"/>
          </w:tcPr>
          <w:p w14:paraId="773A4D9A">
            <w:pPr>
              <w:pStyle w:val="31"/>
              <w:bidi w:val="0"/>
              <w:ind w:firstLine="0" w:firstLineChars="0"/>
              <w:rPr>
                <w:rFonts w:hint="eastAsia"/>
                <w:color w:val="auto"/>
                <w:sz w:val="18"/>
                <w:szCs w:val="18"/>
                <w:lang w:val="en-US" w:eastAsia="zh-CN"/>
              </w:rPr>
            </w:pPr>
            <w:r>
              <w:rPr>
                <w:rFonts w:hint="eastAsia"/>
                <w:color w:val="auto"/>
                <w:sz w:val="18"/>
                <w:szCs w:val="18"/>
                <w:lang w:val="en-US" w:eastAsia="zh-CN"/>
              </w:rPr>
              <w:t>11</w:t>
            </w:r>
          </w:p>
        </w:tc>
        <w:tc>
          <w:tcPr>
            <w:tcW w:w="175" w:type="pct"/>
            <w:noWrap w:val="0"/>
            <w:vAlign w:val="center"/>
          </w:tcPr>
          <w:p w14:paraId="519BB6FE">
            <w:pPr>
              <w:pStyle w:val="31"/>
              <w:bidi w:val="0"/>
              <w:ind w:firstLine="0" w:firstLineChars="0"/>
              <w:rPr>
                <w:rFonts w:hint="eastAsia"/>
                <w:color w:val="auto"/>
                <w:sz w:val="18"/>
                <w:szCs w:val="18"/>
                <w:lang w:val="en-US" w:eastAsia="zh-CN"/>
              </w:rPr>
            </w:pPr>
            <w:r>
              <w:rPr>
                <w:rFonts w:hint="eastAsia"/>
                <w:color w:val="auto"/>
                <w:sz w:val="18"/>
                <w:szCs w:val="18"/>
                <w:lang w:val="en-US" w:eastAsia="zh-CN"/>
              </w:rPr>
              <w:t>45</w:t>
            </w:r>
          </w:p>
        </w:tc>
        <w:tc>
          <w:tcPr>
            <w:tcW w:w="203" w:type="pct"/>
            <w:noWrap w:val="0"/>
            <w:vAlign w:val="center"/>
          </w:tcPr>
          <w:p w14:paraId="5B618552">
            <w:pPr>
              <w:pStyle w:val="31"/>
              <w:bidi w:val="0"/>
              <w:rPr>
                <w:rFonts w:hint="default"/>
                <w:color w:val="auto"/>
                <w:sz w:val="18"/>
                <w:szCs w:val="18"/>
                <w:lang w:val="en-US" w:eastAsia="zh-CN"/>
              </w:rPr>
            </w:pPr>
            <w:r>
              <w:rPr>
                <w:rFonts w:hint="eastAsia"/>
                <w:color w:val="auto"/>
                <w:sz w:val="18"/>
                <w:szCs w:val="18"/>
                <w:lang w:val="en-US" w:eastAsia="zh-CN"/>
              </w:rPr>
              <w:t>55</w:t>
            </w:r>
          </w:p>
        </w:tc>
        <w:tc>
          <w:tcPr>
            <w:tcW w:w="231" w:type="pct"/>
            <w:noWrap w:val="0"/>
            <w:vAlign w:val="center"/>
          </w:tcPr>
          <w:p w14:paraId="4076CF97">
            <w:pPr>
              <w:pStyle w:val="31"/>
              <w:bidi w:val="0"/>
              <w:rPr>
                <w:rFonts w:hint="default"/>
                <w:color w:val="auto"/>
                <w:sz w:val="18"/>
                <w:szCs w:val="18"/>
                <w:lang w:val="en-US" w:eastAsia="zh-CN"/>
              </w:rPr>
            </w:pPr>
            <w:r>
              <w:rPr>
                <w:rFonts w:hint="default"/>
                <w:color w:val="auto"/>
                <w:sz w:val="18"/>
                <w:szCs w:val="18"/>
                <w:lang w:val="en-US" w:eastAsia="zh-CN"/>
              </w:rPr>
              <w:t>52.2</w:t>
            </w:r>
          </w:p>
        </w:tc>
        <w:tc>
          <w:tcPr>
            <w:tcW w:w="217" w:type="pct"/>
            <w:noWrap w:val="0"/>
            <w:vAlign w:val="center"/>
          </w:tcPr>
          <w:p w14:paraId="42FC129E">
            <w:pPr>
              <w:pStyle w:val="31"/>
              <w:bidi w:val="0"/>
              <w:rPr>
                <w:rFonts w:hint="default"/>
                <w:color w:val="auto"/>
                <w:sz w:val="18"/>
                <w:szCs w:val="18"/>
                <w:lang w:val="en-US" w:eastAsia="zh-CN"/>
              </w:rPr>
            </w:pPr>
            <w:r>
              <w:rPr>
                <w:rFonts w:hint="default"/>
                <w:color w:val="auto"/>
                <w:sz w:val="18"/>
                <w:szCs w:val="18"/>
                <w:lang w:val="en-US" w:eastAsia="zh-CN"/>
              </w:rPr>
              <w:t>63.2</w:t>
            </w:r>
          </w:p>
        </w:tc>
        <w:tc>
          <w:tcPr>
            <w:tcW w:w="203" w:type="pct"/>
            <w:noWrap w:val="0"/>
            <w:vAlign w:val="center"/>
          </w:tcPr>
          <w:p w14:paraId="59AA3477">
            <w:pPr>
              <w:pStyle w:val="31"/>
              <w:bidi w:val="0"/>
              <w:rPr>
                <w:rFonts w:hint="default"/>
                <w:color w:val="auto"/>
                <w:sz w:val="18"/>
                <w:szCs w:val="18"/>
                <w:lang w:val="en-US" w:eastAsia="zh-CN"/>
              </w:rPr>
            </w:pPr>
            <w:r>
              <w:rPr>
                <w:rFonts w:hint="default"/>
                <w:color w:val="auto"/>
                <w:sz w:val="18"/>
                <w:szCs w:val="18"/>
                <w:lang w:val="en-US" w:eastAsia="zh-CN"/>
              </w:rPr>
              <w:t>50.9</w:t>
            </w:r>
          </w:p>
        </w:tc>
        <w:tc>
          <w:tcPr>
            <w:tcW w:w="216" w:type="pct"/>
            <w:noWrap w:val="0"/>
            <w:vAlign w:val="center"/>
          </w:tcPr>
          <w:p w14:paraId="467756BA">
            <w:pPr>
              <w:pStyle w:val="31"/>
              <w:bidi w:val="0"/>
              <w:rPr>
                <w:rFonts w:hint="default"/>
                <w:color w:val="auto"/>
                <w:sz w:val="18"/>
                <w:szCs w:val="18"/>
                <w:lang w:val="en-US" w:eastAsia="zh-CN"/>
              </w:rPr>
            </w:pPr>
            <w:r>
              <w:rPr>
                <w:rFonts w:hint="default"/>
                <w:color w:val="auto"/>
                <w:sz w:val="18"/>
                <w:szCs w:val="18"/>
                <w:lang w:val="en-US" w:eastAsia="zh-CN"/>
              </w:rPr>
              <w:t>49.2</w:t>
            </w:r>
          </w:p>
        </w:tc>
        <w:tc>
          <w:tcPr>
            <w:tcW w:w="140" w:type="pct"/>
            <w:vMerge w:val="continue"/>
            <w:noWrap w:val="0"/>
            <w:vAlign w:val="center"/>
          </w:tcPr>
          <w:p w14:paraId="41F68ECF">
            <w:pPr>
              <w:pStyle w:val="31"/>
              <w:bidi w:val="0"/>
              <w:rPr>
                <w:color w:val="0000FF"/>
                <w:lang w:val="en-US" w:eastAsia="zh-CN"/>
              </w:rPr>
            </w:pPr>
          </w:p>
        </w:tc>
        <w:tc>
          <w:tcPr>
            <w:tcW w:w="226" w:type="pct"/>
            <w:noWrap w:val="0"/>
            <w:vAlign w:val="center"/>
          </w:tcPr>
          <w:p w14:paraId="2F1B2793">
            <w:pPr>
              <w:pStyle w:val="31"/>
              <w:bidi w:val="0"/>
              <w:rPr>
                <w:rFonts w:hint="default" w:eastAsia="宋体"/>
                <w:color w:val="auto"/>
                <w:lang w:val="en-US" w:eastAsia="zh-CN"/>
              </w:rPr>
            </w:pPr>
            <w:r>
              <w:rPr>
                <w:rFonts w:hint="eastAsia"/>
                <w:color w:val="auto"/>
                <w:lang w:val="en-US" w:eastAsia="zh-CN"/>
              </w:rPr>
              <w:t>20</w:t>
            </w:r>
          </w:p>
        </w:tc>
        <w:tc>
          <w:tcPr>
            <w:tcW w:w="213" w:type="pct"/>
            <w:noWrap w:val="0"/>
            <w:vAlign w:val="center"/>
          </w:tcPr>
          <w:p w14:paraId="2A27E9CE">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32.2</w:t>
            </w:r>
          </w:p>
        </w:tc>
        <w:tc>
          <w:tcPr>
            <w:tcW w:w="198" w:type="pct"/>
            <w:noWrap w:val="0"/>
            <w:vAlign w:val="center"/>
          </w:tcPr>
          <w:p w14:paraId="79F87FD2">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43.2</w:t>
            </w:r>
          </w:p>
        </w:tc>
        <w:tc>
          <w:tcPr>
            <w:tcW w:w="198" w:type="pct"/>
            <w:noWrap w:val="0"/>
            <w:vAlign w:val="center"/>
          </w:tcPr>
          <w:p w14:paraId="2E977EEB">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30.9</w:t>
            </w:r>
          </w:p>
        </w:tc>
        <w:tc>
          <w:tcPr>
            <w:tcW w:w="205" w:type="pct"/>
            <w:noWrap w:val="0"/>
            <w:vAlign w:val="center"/>
          </w:tcPr>
          <w:p w14:paraId="15F24595">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29.2</w:t>
            </w:r>
          </w:p>
        </w:tc>
        <w:tc>
          <w:tcPr>
            <w:tcW w:w="234" w:type="pct"/>
            <w:noWrap w:val="0"/>
            <w:vAlign w:val="center"/>
          </w:tcPr>
          <w:p w14:paraId="40D28271">
            <w:pPr>
              <w:pStyle w:val="31"/>
              <w:bidi w:val="0"/>
              <w:ind w:firstLine="0" w:firstLineChars="0"/>
              <w:rPr>
                <w:rFonts w:hint="eastAsia"/>
                <w:color w:val="auto"/>
              </w:rPr>
            </w:pPr>
            <w:r>
              <w:rPr>
                <w:rFonts w:hint="eastAsia"/>
                <w:color w:val="auto"/>
              </w:rPr>
              <w:t>1m</w:t>
            </w:r>
          </w:p>
        </w:tc>
      </w:tr>
      <w:tr w14:paraId="7DFAE31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1" w:type="pct"/>
            <w:noWrap w:val="0"/>
            <w:vAlign w:val="center"/>
          </w:tcPr>
          <w:p w14:paraId="7A45A781">
            <w:pPr>
              <w:pStyle w:val="31"/>
              <w:bidi w:val="0"/>
              <w:rPr>
                <w:rFonts w:hint="default"/>
                <w:color w:val="auto"/>
                <w:lang w:val="en-US" w:eastAsia="zh-CN"/>
              </w:rPr>
            </w:pPr>
            <w:r>
              <w:rPr>
                <w:rFonts w:hint="eastAsia"/>
                <w:color w:val="auto"/>
                <w:lang w:val="en-US" w:eastAsia="zh-CN"/>
              </w:rPr>
              <w:t>20</w:t>
            </w:r>
          </w:p>
        </w:tc>
        <w:tc>
          <w:tcPr>
            <w:tcW w:w="173" w:type="pct"/>
            <w:vMerge w:val="continue"/>
            <w:noWrap w:val="0"/>
            <w:vAlign w:val="center"/>
          </w:tcPr>
          <w:p w14:paraId="015EDB15">
            <w:pPr>
              <w:pStyle w:val="31"/>
              <w:bidi w:val="0"/>
              <w:rPr>
                <w:color w:val="auto"/>
              </w:rPr>
            </w:pPr>
          </w:p>
        </w:tc>
        <w:tc>
          <w:tcPr>
            <w:tcW w:w="300" w:type="pct"/>
            <w:noWrap w:val="0"/>
            <w:vAlign w:val="center"/>
          </w:tcPr>
          <w:p w14:paraId="2F2C87FB">
            <w:pPr>
              <w:pStyle w:val="31"/>
              <w:bidi w:val="0"/>
              <w:ind w:firstLine="0" w:firstLineChars="0"/>
              <w:rPr>
                <w:rFonts w:hint="default" w:eastAsia="宋体"/>
                <w:color w:val="auto"/>
                <w:sz w:val="18"/>
                <w:szCs w:val="18"/>
                <w:lang w:val="en-US" w:eastAsia="zh-CN"/>
              </w:rPr>
            </w:pPr>
            <w:r>
              <w:rPr>
                <w:rFonts w:hint="eastAsia" w:eastAsia="宋体"/>
                <w:color w:val="auto"/>
                <w:sz w:val="18"/>
                <w:szCs w:val="18"/>
                <w:lang w:val="en-US" w:eastAsia="zh-CN"/>
              </w:rPr>
              <w:t>X光异物检测机</w:t>
            </w:r>
          </w:p>
        </w:tc>
        <w:tc>
          <w:tcPr>
            <w:tcW w:w="250" w:type="pct"/>
            <w:noWrap w:val="0"/>
            <w:vAlign w:val="center"/>
          </w:tcPr>
          <w:p w14:paraId="251F3E3A">
            <w:pPr>
              <w:pStyle w:val="31"/>
              <w:bidi w:val="0"/>
              <w:rPr>
                <w:rFonts w:hint="default" w:eastAsia="宋体"/>
                <w:color w:val="auto"/>
                <w:sz w:val="18"/>
                <w:szCs w:val="18"/>
                <w:lang w:val="en-US" w:eastAsia="zh-CN"/>
              </w:rPr>
            </w:pPr>
            <w:r>
              <w:rPr>
                <w:rFonts w:hint="eastAsia"/>
                <w:color w:val="auto"/>
                <w:sz w:val="18"/>
                <w:szCs w:val="18"/>
                <w:lang w:val="en-US" w:eastAsia="zh-CN"/>
              </w:rPr>
              <w:t>70</w:t>
            </w:r>
          </w:p>
        </w:tc>
        <w:tc>
          <w:tcPr>
            <w:tcW w:w="195" w:type="pct"/>
            <w:noWrap w:val="0"/>
            <w:vAlign w:val="center"/>
          </w:tcPr>
          <w:p w14:paraId="4F3462D5">
            <w:pPr>
              <w:pStyle w:val="31"/>
              <w:bidi w:val="0"/>
              <w:rPr>
                <w:rFonts w:hint="default"/>
                <w:color w:val="auto"/>
                <w:sz w:val="18"/>
                <w:szCs w:val="18"/>
                <w:lang w:val="en-US" w:eastAsia="zh-CN"/>
              </w:rPr>
            </w:pPr>
            <w:r>
              <w:rPr>
                <w:rFonts w:hint="eastAsia"/>
                <w:color w:val="auto"/>
                <w:sz w:val="18"/>
                <w:szCs w:val="18"/>
                <w:lang w:val="en-US" w:eastAsia="zh-CN"/>
              </w:rPr>
              <w:t>2</w:t>
            </w:r>
          </w:p>
        </w:tc>
        <w:tc>
          <w:tcPr>
            <w:tcW w:w="248" w:type="pct"/>
            <w:vMerge w:val="continue"/>
            <w:noWrap w:val="0"/>
            <w:vAlign w:val="center"/>
          </w:tcPr>
          <w:p w14:paraId="1D95A551">
            <w:pPr>
              <w:pStyle w:val="31"/>
              <w:bidi w:val="0"/>
              <w:rPr>
                <w:color w:val="0000FF"/>
                <w:sz w:val="18"/>
                <w:szCs w:val="18"/>
              </w:rPr>
            </w:pPr>
          </w:p>
        </w:tc>
        <w:tc>
          <w:tcPr>
            <w:tcW w:w="208" w:type="pct"/>
            <w:noWrap w:val="0"/>
            <w:vAlign w:val="center"/>
          </w:tcPr>
          <w:p w14:paraId="6FC0C78A">
            <w:pPr>
              <w:pStyle w:val="31"/>
              <w:bidi w:val="0"/>
              <w:rPr>
                <w:rFonts w:hint="default"/>
                <w:color w:val="auto"/>
                <w:sz w:val="18"/>
                <w:szCs w:val="18"/>
                <w:lang w:val="en-US" w:eastAsia="zh-CN"/>
              </w:rPr>
            </w:pPr>
            <w:r>
              <w:rPr>
                <w:rFonts w:hint="eastAsia"/>
                <w:color w:val="auto"/>
                <w:sz w:val="18"/>
                <w:szCs w:val="18"/>
                <w:lang w:val="en-US" w:eastAsia="zh-CN"/>
              </w:rPr>
              <w:t>21</w:t>
            </w:r>
          </w:p>
        </w:tc>
        <w:tc>
          <w:tcPr>
            <w:tcW w:w="201" w:type="pct"/>
            <w:noWrap w:val="0"/>
            <w:vAlign w:val="center"/>
          </w:tcPr>
          <w:p w14:paraId="7BE38E94">
            <w:pPr>
              <w:pStyle w:val="31"/>
              <w:bidi w:val="0"/>
              <w:rPr>
                <w:rFonts w:hint="default"/>
                <w:color w:val="auto"/>
                <w:sz w:val="18"/>
                <w:szCs w:val="18"/>
                <w:lang w:val="en-US" w:eastAsia="zh-CN"/>
              </w:rPr>
            </w:pPr>
            <w:r>
              <w:rPr>
                <w:rFonts w:hint="eastAsia"/>
                <w:color w:val="auto"/>
                <w:sz w:val="18"/>
                <w:szCs w:val="18"/>
                <w:lang w:val="en-US" w:eastAsia="zh-CN"/>
              </w:rPr>
              <w:t>30</w:t>
            </w:r>
          </w:p>
        </w:tc>
        <w:tc>
          <w:tcPr>
            <w:tcW w:w="206" w:type="pct"/>
            <w:noWrap w:val="0"/>
            <w:vAlign w:val="center"/>
          </w:tcPr>
          <w:p w14:paraId="3074946D">
            <w:pPr>
              <w:pStyle w:val="31"/>
              <w:bidi w:val="0"/>
              <w:rPr>
                <w:rFonts w:hint="default" w:eastAsia="宋体"/>
                <w:color w:val="auto"/>
                <w:sz w:val="18"/>
                <w:szCs w:val="18"/>
                <w:lang w:val="en-US" w:eastAsia="zh-CN"/>
              </w:rPr>
            </w:pPr>
            <w:r>
              <w:rPr>
                <w:rFonts w:hint="eastAsia"/>
                <w:color w:val="auto"/>
                <w:sz w:val="18"/>
                <w:szCs w:val="18"/>
                <w:lang w:val="en-US" w:eastAsia="zh-CN"/>
              </w:rPr>
              <w:t>21</w:t>
            </w:r>
          </w:p>
        </w:tc>
        <w:tc>
          <w:tcPr>
            <w:tcW w:w="216" w:type="pct"/>
            <w:noWrap w:val="0"/>
            <w:vAlign w:val="center"/>
          </w:tcPr>
          <w:p w14:paraId="73B4DDEE">
            <w:pPr>
              <w:pStyle w:val="31"/>
              <w:bidi w:val="0"/>
              <w:rPr>
                <w:rFonts w:hint="default"/>
                <w:color w:val="auto"/>
                <w:sz w:val="18"/>
                <w:szCs w:val="18"/>
                <w:lang w:val="en-US" w:eastAsia="zh-CN"/>
              </w:rPr>
            </w:pPr>
            <w:r>
              <w:rPr>
                <w:rFonts w:hint="eastAsia"/>
                <w:color w:val="auto"/>
                <w:sz w:val="18"/>
                <w:szCs w:val="18"/>
                <w:lang w:val="en-US" w:eastAsia="zh-CN"/>
              </w:rPr>
              <w:t>29</w:t>
            </w:r>
          </w:p>
        </w:tc>
        <w:tc>
          <w:tcPr>
            <w:tcW w:w="194" w:type="pct"/>
            <w:noWrap w:val="0"/>
            <w:vAlign w:val="center"/>
          </w:tcPr>
          <w:p w14:paraId="7B93EA5B">
            <w:pPr>
              <w:pStyle w:val="31"/>
              <w:bidi w:val="0"/>
              <w:ind w:firstLine="0" w:firstLineChars="0"/>
              <w:rPr>
                <w:rFonts w:hint="eastAsia"/>
                <w:color w:val="auto"/>
                <w:sz w:val="18"/>
                <w:szCs w:val="18"/>
                <w:lang w:val="en-US" w:eastAsia="zh-CN"/>
              </w:rPr>
            </w:pPr>
            <w:r>
              <w:rPr>
                <w:rFonts w:hint="eastAsia"/>
                <w:color w:val="auto"/>
                <w:sz w:val="18"/>
                <w:szCs w:val="18"/>
                <w:lang w:val="en-US" w:eastAsia="zh-CN"/>
              </w:rPr>
              <w:t>21</w:t>
            </w:r>
          </w:p>
        </w:tc>
        <w:tc>
          <w:tcPr>
            <w:tcW w:w="175" w:type="pct"/>
            <w:noWrap w:val="0"/>
            <w:vAlign w:val="center"/>
          </w:tcPr>
          <w:p w14:paraId="2FB9CDE8">
            <w:pPr>
              <w:pStyle w:val="31"/>
              <w:bidi w:val="0"/>
              <w:ind w:firstLine="0" w:firstLineChars="0"/>
              <w:rPr>
                <w:rFonts w:hint="eastAsia"/>
                <w:color w:val="auto"/>
                <w:sz w:val="18"/>
                <w:szCs w:val="18"/>
                <w:lang w:val="en-US" w:eastAsia="zh-CN"/>
              </w:rPr>
            </w:pPr>
            <w:r>
              <w:rPr>
                <w:rFonts w:hint="eastAsia"/>
                <w:color w:val="auto"/>
                <w:sz w:val="18"/>
                <w:szCs w:val="18"/>
                <w:lang w:val="en-US" w:eastAsia="zh-CN"/>
              </w:rPr>
              <w:t>30</w:t>
            </w:r>
          </w:p>
        </w:tc>
        <w:tc>
          <w:tcPr>
            <w:tcW w:w="203" w:type="pct"/>
            <w:noWrap w:val="0"/>
            <w:vAlign w:val="center"/>
          </w:tcPr>
          <w:p w14:paraId="16FE2FD9">
            <w:pPr>
              <w:pStyle w:val="31"/>
              <w:bidi w:val="0"/>
              <w:rPr>
                <w:rFonts w:hint="default"/>
                <w:color w:val="auto"/>
                <w:sz w:val="18"/>
                <w:szCs w:val="18"/>
                <w:lang w:val="en-US" w:eastAsia="zh-CN"/>
              </w:rPr>
            </w:pPr>
            <w:r>
              <w:rPr>
                <w:rFonts w:hint="eastAsia"/>
                <w:color w:val="auto"/>
                <w:sz w:val="18"/>
                <w:szCs w:val="18"/>
                <w:lang w:val="en-US" w:eastAsia="zh-CN"/>
              </w:rPr>
              <w:t>70</w:t>
            </w:r>
          </w:p>
        </w:tc>
        <w:tc>
          <w:tcPr>
            <w:tcW w:w="231" w:type="pct"/>
            <w:noWrap w:val="0"/>
            <w:vAlign w:val="center"/>
          </w:tcPr>
          <w:p w14:paraId="0E1DDBCC">
            <w:pPr>
              <w:pStyle w:val="31"/>
              <w:bidi w:val="0"/>
              <w:rPr>
                <w:rFonts w:hint="default"/>
                <w:color w:val="auto"/>
                <w:sz w:val="18"/>
                <w:szCs w:val="18"/>
                <w:lang w:val="en-US" w:eastAsia="zh-CN"/>
              </w:rPr>
            </w:pPr>
            <w:r>
              <w:rPr>
                <w:rFonts w:hint="default"/>
                <w:color w:val="auto"/>
                <w:sz w:val="18"/>
                <w:szCs w:val="18"/>
                <w:lang w:val="en-US" w:eastAsia="zh-CN"/>
              </w:rPr>
              <w:t>43.8</w:t>
            </w:r>
          </w:p>
        </w:tc>
        <w:tc>
          <w:tcPr>
            <w:tcW w:w="217" w:type="pct"/>
            <w:noWrap w:val="0"/>
            <w:vAlign w:val="center"/>
          </w:tcPr>
          <w:p w14:paraId="0EB7E28C">
            <w:pPr>
              <w:pStyle w:val="31"/>
              <w:bidi w:val="0"/>
              <w:rPr>
                <w:rFonts w:hint="default"/>
                <w:color w:val="auto"/>
                <w:sz w:val="18"/>
                <w:szCs w:val="18"/>
                <w:lang w:val="en-US" w:eastAsia="zh-CN"/>
              </w:rPr>
            </w:pPr>
            <w:r>
              <w:rPr>
                <w:rFonts w:hint="default"/>
                <w:color w:val="auto"/>
                <w:sz w:val="18"/>
                <w:szCs w:val="18"/>
                <w:lang w:val="en-US" w:eastAsia="zh-CN"/>
              </w:rPr>
              <w:t>46.6</w:t>
            </w:r>
          </w:p>
        </w:tc>
        <w:tc>
          <w:tcPr>
            <w:tcW w:w="203" w:type="pct"/>
            <w:noWrap w:val="0"/>
            <w:vAlign w:val="center"/>
          </w:tcPr>
          <w:p w14:paraId="44467EB0">
            <w:pPr>
              <w:pStyle w:val="31"/>
              <w:bidi w:val="0"/>
              <w:rPr>
                <w:rFonts w:hint="default"/>
                <w:color w:val="auto"/>
                <w:sz w:val="18"/>
                <w:szCs w:val="18"/>
                <w:lang w:val="en-US" w:eastAsia="zh-CN"/>
              </w:rPr>
            </w:pPr>
            <w:r>
              <w:rPr>
                <w:rFonts w:hint="default"/>
                <w:color w:val="auto"/>
                <w:sz w:val="18"/>
                <w:szCs w:val="18"/>
                <w:lang w:val="en-US" w:eastAsia="zh-CN"/>
              </w:rPr>
              <w:t>43.5</w:t>
            </w:r>
          </w:p>
        </w:tc>
        <w:tc>
          <w:tcPr>
            <w:tcW w:w="216" w:type="pct"/>
            <w:noWrap w:val="0"/>
            <w:vAlign w:val="center"/>
          </w:tcPr>
          <w:p w14:paraId="70602187">
            <w:pPr>
              <w:pStyle w:val="31"/>
              <w:bidi w:val="0"/>
              <w:rPr>
                <w:rFonts w:hint="default"/>
                <w:color w:val="auto"/>
                <w:sz w:val="18"/>
                <w:szCs w:val="18"/>
                <w:lang w:val="en-US" w:eastAsia="zh-CN"/>
              </w:rPr>
            </w:pPr>
            <w:r>
              <w:rPr>
                <w:rFonts w:hint="default"/>
                <w:color w:val="auto"/>
                <w:sz w:val="18"/>
                <w:szCs w:val="18"/>
                <w:lang w:val="en-US" w:eastAsia="zh-CN"/>
              </w:rPr>
              <w:t>36.1</w:t>
            </w:r>
          </w:p>
        </w:tc>
        <w:tc>
          <w:tcPr>
            <w:tcW w:w="140" w:type="pct"/>
            <w:vMerge w:val="continue"/>
            <w:noWrap w:val="0"/>
            <w:vAlign w:val="center"/>
          </w:tcPr>
          <w:p w14:paraId="38AB2FDC">
            <w:pPr>
              <w:pStyle w:val="31"/>
              <w:bidi w:val="0"/>
              <w:rPr>
                <w:color w:val="0000FF"/>
                <w:lang w:val="en-US" w:eastAsia="zh-CN"/>
              </w:rPr>
            </w:pPr>
          </w:p>
        </w:tc>
        <w:tc>
          <w:tcPr>
            <w:tcW w:w="226" w:type="pct"/>
            <w:noWrap w:val="0"/>
            <w:vAlign w:val="center"/>
          </w:tcPr>
          <w:p w14:paraId="78AAA96E">
            <w:pPr>
              <w:pStyle w:val="31"/>
              <w:bidi w:val="0"/>
              <w:rPr>
                <w:rFonts w:hint="eastAsia" w:eastAsia="宋体"/>
                <w:color w:val="auto"/>
                <w:lang w:val="en-US" w:eastAsia="zh-CN"/>
              </w:rPr>
            </w:pPr>
            <w:r>
              <w:rPr>
                <w:rFonts w:hint="eastAsia"/>
                <w:color w:val="auto"/>
                <w:lang w:val="en-US" w:eastAsia="zh-CN"/>
              </w:rPr>
              <w:t>20</w:t>
            </w:r>
          </w:p>
        </w:tc>
        <w:tc>
          <w:tcPr>
            <w:tcW w:w="213" w:type="pct"/>
            <w:noWrap w:val="0"/>
            <w:vAlign w:val="center"/>
          </w:tcPr>
          <w:p w14:paraId="0736D65B">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23.8</w:t>
            </w:r>
          </w:p>
        </w:tc>
        <w:tc>
          <w:tcPr>
            <w:tcW w:w="198" w:type="pct"/>
            <w:noWrap w:val="0"/>
            <w:vAlign w:val="center"/>
          </w:tcPr>
          <w:p w14:paraId="7570C02A">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26.6</w:t>
            </w:r>
          </w:p>
        </w:tc>
        <w:tc>
          <w:tcPr>
            <w:tcW w:w="198" w:type="pct"/>
            <w:noWrap w:val="0"/>
            <w:vAlign w:val="center"/>
          </w:tcPr>
          <w:p w14:paraId="7BA0B660">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23.5</w:t>
            </w:r>
          </w:p>
        </w:tc>
        <w:tc>
          <w:tcPr>
            <w:tcW w:w="205" w:type="pct"/>
            <w:noWrap w:val="0"/>
            <w:vAlign w:val="center"/>
          </w:tcPr>
          <w:p w14:paraId="7B02F2D3">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16.1</w:t>
            </w:r>
          </w:p>
        </w:tc>
        <w:tc>
          <w:tcPr>
            <w:tcW w:w="234" w:type="pct"/>
            <w:noWrap w:val="0"/>
            <w:vAlign w:val="center"/>
          </w:tcPr>
          <w:p w14:paraId="6F885016">
            <w:pPr>
              <w:pStyle w:val="31"/>
              <w:bidi w:val="0"/>
              <w:ind w:firstLine="0" w:firstLineChars="0"/>
              <w:rPr>
                <w:rFonts w:hint="eastAsia"/>
                <w:color w:val="auto"/>
              </w:rPr>
            </w:pPr>
            <w:r>
              <w:rPr>
                <w:rFonts w:hint="eastAsia"/>
                <w:color w:val="auto"/>
              </w:rPr>
              <w:t>1m</w:t>
            </w:r>
          </w:p>
        </w:tc>
      </w:tr>
      <w:tr w14:paraId="23B8DA6F">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141" w:type="pct"/>
            <w:noWrap w:val="0"/>
            <w:vAlign w:val="center"/>
          </w:tcPr>
          <w:p w14:paraId="74FCFBB2">
            <w:pPr>
              <w:pStyle w:val="31"/>
              <w:bidi w:val="0"/>
              <w:rPr>
                <w:rFonts w:hint="default"/>
                <w:color w:val="auto"/>
                <w:lang w:val="en-US" w:eastAsia="zh-CN"/>
              </w:rPr>
            </w:pPr>
            <w:r>
              <w:rPr>
                <w:rFonts w:hint="eastAsia"/>
                <w:color w:val="auto"/>
                <w:lang w:val="en-US" w:eastAsia="zh-CN"/>
              </w:rPr>
              <w:t>21</w:t>
            </w:r>
          </w:p>
        </w:tc>
        <w:tc>
          <w:tcPr>
            <w:tcW w:w="173" w:type="pct"/>
            <w:vMerge w:val="continue"/>
            <w:noWrap w:val="0"/>
            <w:vAlign w:val="center"/>
          </w:tcPr>
          <w:p w14:paraId="06044D30">
            <w:pPr>
              <w:pStyle w:val="31"/>
              <w:bidi w:val="0"/>
              <w:rPr>
                <w:color w:val="auto"/>
              </w:rPr>
            </w:pPr>
          </w:p>
        </w:tc>
        <w:tc>
          <w:tcPr>
            <w:tcW w:w="300" w:type="pct"/>
            <w:noWrap w:val="0"/>
            <w:vAlign w:val="center"/>
          </w:tcPr>
          <w:p w14:paraId="74DB0F84">
            <w:pPr>
              <w:pStyle w:val="31"/>
              <w:bidi w:val="0"/>
              <w:ind w:firstLine="0" w:firstLineChars="0"/>
              <w:rPr>
                <w:rFonts w:hint="default" w:eastAsia="宋体"/>
                <w:color w:val="auto"/>
                <w:sz w:val="18"/>
                <w:szCs w:val="18"/>
                <w:lang w:val="en-US" w:eastAsia="zh-CN"/>
              </w:rPr>
            </w:pPr>
            <w:r>
              <w:rPr>
                <w:rFonts w:hint="eastAsia" w:eastAsia="宋体"/>
                <w:color w:val="auto"/>
                <w:sz w:val="18"/>
                <w:szCs w:val="18"/>
                <w:lang w:val="en-US" w:eastAsia="zh-CN"/>
              </w:rPr>
              <w:t>重检机</w:t>
            </w:r>
          </w:p>
        </w:tc>
        <w:tc>
          <w:tcPr>
            <w:tcW w:w="250" w:type="pct"/>
            <w:noWrap w:val="0"/>
            <w:vAlign w:val="center"/>
          </w:tcPr>
          <w:p w14:paraId="58485739">
            <w:pPr>
              <w:pStyle w:val="31"/>
              <w:bidi w:val="0"/>
              <w:rPr>
                <w:rFonts w:hint="default" w:eastAsia="宋体"/>
                <w:color w:val="auto"/>
                <w:sz w:val="18"/>
                <w:szCs w:val="18"/>
                <w:lang w:val="en-US" w:eastAsia="zh-CN"/>
              </w:rPr>
            </w:pPr>
            <w:r>
              <w:rPr>
                <w:rFonts w:hint="eastAsia"/>
                <w:color w:val="auto"/>
                <w:sz w:val="18"/>
                <w:szCs w:val="18"/>
                <w:lang w:val="en-US" w:eastAsia="zh-CN"/>
              </w:rPr>
              <w:t>70</w:t>
            </w:r>
          </w:p>
        </w:tc>
        <w:tc>
          <w:tcPr>
            <w:tcW w:w="195" w:type="pct"/>
            <w:noWrap w:val="0"/>
            <w:vAlign w:val="center"/>
          </w:tcPr>
          <w:p w14:paraId="37019EA6">
            <w:pPr>
              <w:pStyle w:val="31"/>
              <w:bidi w:val="0"/>
              <w:rPr>
                <w:rFonts w:hint="default"/>
                <w:color w:val="auto"/>
                <w:sz w:val="18"/>
                <w:szCs w:val="18"/>
                <w:lang w:val="en-US" w:eastAsia="zh-CN"/>
              </w:rPr>
            </w:pPr>
            <w:r>
              <w:rPr>
                <w:rFonts w:hint="eastAsia"/>
                <w:color w:val="auto"/>
                <w:sz w:val="18"/>
                <w:szCs w:val="18"/>
                <w:lang w:val="en-US" w:eastAsia="zh-CN"/>
              </w:rPr>
              <w:t>6</w:t>
            </w:r>
          </w:p>
        </w:tc>
        <w:tc>
          <w:tcPr>
            <w:tcW w:w="248" w:type="pct"/>
            <w:vMerge w:val="continue"/>
            <w:noWrap w:val="0"/>
            <w:vAlign w:val="center"/>
          </w:tcPr>
          <w:p w14:paraId="3BF38C9A">
            <w:pPr>
              <w:pStyle w:val="31"/>
              <w:bidi w:val="0"/>
              <w:rPr>
                <w:color w:val="0000FF"/>
                <w:sz w:val="18"/>
                <w:szCs w:val="18"/>
              </w:rPr>
            </w:pPr>
          </w:p>
        </w:tc>
        <w:tc>
          <w:tcPr>
            <w:tcW w:w="208" w:type="pct"/>
            <w:noWrap w:val="0"/>
            <w:vAlign w:val="center"/>
          </w:tcPr>
          <w:p w14:paraId="321C6D79">
            <w:pPr>
              <w:pStyle w:val="31"/>
              <w:bidi w:val="0"/>
              <w:ind w:firstLine="0" w:firstLineChars="0"/>
              <w:rPr>
                <w:rFonts w:hint="default"/>
                <w:color w:val="auto"/>
                <w:sz w:val="18"/>
                <w:szCs w:val="18"/>
                <w:lang w:val="en-US" w:eastAsia="zh-CN"/>
              </w:rPr>
            </w:pPr>
            <w:r>
              <w:rPr>
                <w:rFonts w:hint="eastAsia"/>
                <w:color w:val="auto"/>
                <w:sz w:val="18"/>
                <w:szCs w:val="18"/>
                <w:lang w:val="en-US" w:eastAsia="zh-CN"/>
              </w:rPr>
              <w:t>26</w:t>
            </w:r>
          </w:p>
        </w:tc>
        <w:tc>
          <w:tcPr>
            <w:tcW w:w="201" w:type="pct"/>
            <w:noWrap w:val="0"/>
            <w:vAlign w:val="center"/>
          </w:tcPr>
          <w:p w14:paraId="3452B597">
            <w:pPr>
              <w:pStyle w:val="31"/>
              <w:bidi w:val="0"/>
              <w:ind w:firstLine="0" w:firstLineChars="0"/>
              <w:rPr>
                <w:rFonts w:hint="eastAsia"/>
                <w:color w:val="auto"/>
                <w:sz w:val="18"/>
                <w:szCs w:val="18"/>
                <w:lang w:val="en-US" w:eastAsia="zh-CN"/>
              </w:rPr>
            </w:pPr>
            <w:r>
              <w:rPr>
                <w:rFonts w:hint="eastAsia"/>
                <w:color w:val="auto"/>
                <w:sz w:val="18"/>
                <w:szCs w:val="18"/>
                <w:lang w:val="en-US" w:eastAsia="zh-CN"/>
              </w:rPr>
              <w:t>37</w:t>
            </w:r>
          </w:p>
        </w:tc>
        <w:tc>
          <w:tcPr>
            <w:tcW w:w="206" w:type="pct"/>
            <w:noWrap w:val="0"/>
            <w:vAlign w:val="center"/>
          </w:tcPr>
          <w:p w14:paraId="117FB763">
            <w:pPr>
              <w:pStyle w:val="31"/>
              <w:bidi w:val="0"/>
              <w:ind w:firstLine="0" w:firstLineChars="0"/>
              <w:rPr>
                <w:rFonts w:hint="eastAsia"/>
                <w:color w:val="auto"/>
                <w:sz w:val="18"/>
                <w:szCs w:val="18"/>
              </w:rPr>
            </w:pPr>
            <w:r>
              <w:rPr>
                <w:rFonts w:hint="eastAsia"/>
                <w:color w:val="auto"/>
                <w:sz w:val="18"/>
                <w:szCs w:val="18"/>
                <w:lang w:val="en-US" w:eastAsia="zh-CN"/>
              </w:rPr>
              <w:t>21</w:t>
            </w:r>
          </w:p>
        </w:tc>
        <w:tc>
          <w:tcPr>
            <w:tcW w:w="216" w:type="pct"/>
            <w:noWrap w:val="0"/>
            <w:vAlign w:val="center"/>
          </w:tcPr>
          <w:p w14:paraId="14131E5B">
            <w:pPr>
              <w:pStyle w:val="31"/>
              <w:bidi w:val="0"/>
              <w:ind w:firstLine="0" w:firstLineChars="0"/>
              <w:rPr>
                <w:rFonts w:hint="eastAsia"/>
                <w:color w:val="auto"/>
                <w:sz w:val="18"/>
                <w:szCs w:val="18"/>
                <w:lang w:val="en-US" w:eastAsia="zh-CN"/>
              </w:rPr>
            </w:pPr>
            <w:r>
              <w:rPr>
                <w:rFonts w:hint="eastAsia"/>
                <w:color w:val="auto"/>
                <w:sz w:val="18"/>
                <w:szCs w:val="18"/>
                <w:lang w:val="en-US" w:eastAsia="zh-CN"/>
              </w:rPr>
              <w:t>24</w:t>
            </w:r>
          </w:p>
        </w:tc>
        <w:tc>
          <w:tcPr>
            <w:tcW w:w="194" w:type="pct"/>
            <w:noWrap w:val="0"/>
            <w:vAlign w:val="center"/>
          </w:tcPr>
          <w:p w14:paraId="3D36B608">
            <w:pPr>
              <w:pStyle w:val="31"/>
              <w:bidi w:val="0"/>
              <w:ind w:firstLine="0" w:firstLineChars="0"/>
              <w:rPr>
                <w:rFonts w:hint="eastAsia"/>
                <w:color w:val="auto"/>
                <w:sz w:val="18"/>
                <w:szCs w:val="18"/>
                <w:lang w:val="en-US" w:eastAsia="zh-CN"/>
              </w:rPr>
            </w:pPr>
            <w:r>
              <w:rPr>
                <w:rFonts w:hint="eastAsia"/>
                <w:color w:val="auto"/>
                <w:sz w:val="18"/>
                <w:szCs w:val="18"/>
                <w:lang w:val="en-US" w:eastAsia="zh-CN"/>
              </w:rPr>
              <w:t>26</w:t>
            </w:r>
          </w:p>
        </w:tc>
        <w:tc>
          <w:tcPr>
            <w:tcW w:w="175" w:type="pct"/>
            <w:noWrap w:val="0"/>
            <w:vAlign w:val="center"/>
          </w:tcPr>
          <w:p w14:paraId="229F3E62">
            <w:pPr>
              <w:pStyle w:val="31"/>
              <w:bidi w:val="0"/>
              <w:ind w:firstLine="0" w:firstLineChars="0"/>
              <w:rPr>
                <w:rFonts w:hint="eastAsia"/>
                <w:color w:val="auto"/>
                <w:sz w:val="18"/>
                <w:szCs w:val="18"/>
                <w:lang w:val="en-US" w:eastAsia="zh-CN"/>
              </w:rPr>
            </w:pPr>
            <w:r>
              <w:rPr>
                <w:rFonts w:hint="eastAsia"/>
                <w:color w:val="auto"/>
                <w:sz w:val="18"/>
                <w:szCs w:val="18"/>
                <w:lang w:val="en-US" w:eastAsia="zh-CN"/>
              </w:rPr>
              <w:t>37</w:t>
            </w:r>
          </w:p>
        </w:tc>
        <w:tc>
          <w:tcPr>
            <w:tcW w:w="203" w:type="pct"/>
            <w:noWrap w:val="0"/>
            <w:vAlign w:val="center"/>
          </w:tcPr>
          <w:p w14:paraId="3544EC87">
            <w:pPr>
              <w:pStyle w:val="31"/>
              <w:bidi w:val="0"/>
              <w:rPr>
                <w:rFonts w:hint="default"/>
                <w:color w:val="auto"/>
                <w:sz w:val="18"/>
                <w:szCs w:val="18"/>
                <w:lang w:val="en-US" w:eastAsia="zh-CN"/>
              </w:rPr>
            </w:pPr>
            <w:r>
              <w:rPr>
                <w:rFonts w:hint="eastAsia"/>
                <w:color w:val="auto"/>
                <w:sz w:val="18"/>
                <w:szCs w:val="18"/>
                <w:lang w:val="en-US" w:eastAsia="zh-CN"/>
              </w:rPr>
              <w:t>63</w:t>
            </w:r>
          </w:p>
        </w:tc>
        <w:tc>
          <w:tcPr>
            <w:tcW w:w="231" w:type="pct"/>
            <w:noWrap w:val="0"/>
            <w:vAlign w:val="center"/>
          </w:tcPr>
          <w:p w14:paraId="2CD49F72">
            <w:pPr>
              <w:pStyle w:val="31"/>
              <w:bidi w:val="0"/>
              <w:rPr>
                <w:rFonts w:hint="default"/>
                <w:color w:val="auto"/>
                <w:sz w:val="18"/>
                <w:szCs w:val="18"/>
                <w:lang w:val="en-US" w:eastAsia="zh-CN"/>
              </w:rPr>
            </w:pPr>
            <w:r>
              <w:rPr>
                <w:rFonts w:hint="default"/>
                <w:color w:val="auto"/>
                <w:sz w:val="18"/>
                <w:szCs w:val="18"/>
                <w:lang w:val="en-US" w:eastAsia="zh-CN"/>
              </w:rPr>
              <w:t>50.2</w:t>
            </w:r>
          </w:p>
        </w:tc>
        <w:tc>
          <w:tcPr>
            <w:tcW w:w="217" w:type="pct"/>
            <w:noWrap w:val="0"/>
            <w:vAlign w:val="center"/>
          </w:tcPr>
          <w:p w14:paraId="5058634B">
            <w:pPr>
              <w:pStyle w:val="31"/>
              <w:bidi w:val="0"/>
              <w:rPr>
                <w:rFonts w:hint="default"/>
                <w:color w:val="auto"/>
                <w:sz w:val="18"/>
                <w:szCs w:val="18"/>
                <w:lang w:val="en-US" w:eastAsia="zh-CN"/>
              </w:rPr>
            </w:pPr>
            <w:r>
              <w:rPr>
                <w:rFonts w:hint="default"/>
                <w:color w:val="auto"/>
                <w:sz w:val="18"/>
                <w:szCs w:val="18"/>
                <w:lang w:val="en-US" w:eastAsia="zh-CN"/>
              </w:rPr>
              <w:t>49.5</w:t>
            </w:r>
          </w:p>
        </w:tc>
        <w:tc>
          <w:tcPr>
            <w:tcW w:w="203" w:type="pct"/>
            <w:noWrap w:val="0"/>
            <w:vAlign w:val="center"/>
          </w:tcPr>
          <w:p w14:paraId="447D9C5E">
            <w:pPr>
              <w:pStyle w:val="31"/>
              <w:bidi w:val="0"/>
              <w:rPr>
                <w:rFonts w:hint="default"/>
                <w:color w:val="auto"/>
                <w:sz w:val="18"/>
                <w:szCs w:val="18"/>
                <w:lang w:val="en-US" w:eastAsia="zh-CN"/>
              </w:rPr>
            </w:pPr>
            <w:r>
              <w:rPr>
                <w:rFonts w:hint="default"/>
                <w:color w:val="auto"/>
                <w:sz w:val="18"/>
                <w:szCs w:val="18"/>
                <w:lang w:val="en-US" w:eastAsia="zh-CN"/>
              </w:rPr>
              <w:t>46.4</w:t>
            </w:r>
          </w:p>
        </w:tc>
        <w:tc>
          <w:tcPr>
            <w:tcW w:w="216" w:type="pct"/>
            <w:noWrap w:val="0"/>
            <w:vAlign w:val="center"/>
          </w:tcPr>
          <w:p w14:paraId="180B71B9">
            <w:pPr>
              <w:pStyle w:val="31"/>
              <w:bidi w:val="0"/>
              <w:rPr>
                <w:rFonts w:hint="default"/>
                <w:color w:val="auto"/>
                <w:sz w:val="18"/>
                <w:szCs w:val="18"/>
                <w:lang w:val="en-US" w:eastAsia="zh-CN"/>
              </w:rPr>
            </w:pPr>
            <w:r>
              <w:rPr>
                <w:rFonts w:hint="default"/>
                <w:color w:val="auto"/>
                <w:sz w:val="18"/>
                <w:szCs w:val="18"/>
                <w:lang w:val="en-US" w:eastAsia="zh-CN"/>
              </w:rPr>
              <w:t>41.8</w:t>
            </w:r>
          </w:p>
        </w:tc>
        <w:tc>
          <w:tcPr>
            <w:tcW w:w="140" w:type="pct"/>
            <w:vMerge w:val="continue"/>
            <w:noWrap w:val="0"/>
            <w:vAlign w:val="center"/>
          </w:tcPr>
          <w:p w14:paraId="1902024B">
            <w:pPr>
              <w:pStyle w:val="31"/>
              <w:bidi w:val="0"/>
              <w:rPr>
                <w:color w:val="0000FF"/>
                <w:lang w:val="en-US" w:eastAsia="zh-CN"/>
              </w:rPr>
            </w:pPr>
          </w:p>
        </w:tc>
        <w:tc>
          <w:tcPr>
            <w:tcW w:w="226" w:type="pct"/>
            <w:noWrap w:val="0"/>
            <w:vAlign w:val="center"/>
          </w:tcPr>
          <w:p w14:paraId="22D092E4">
            <w:pPr>
              <w:pStyle w:val="31"/>
              <w:bidi w:val="0"/>
              <w:rPr>
                <w:rFonts w:hint="eastAsia" w:eastAsia="宋体"/>
                <w:color w:val="auto"/>
                <w:lang w:val="en-US" w:eastAsia="zh-CN"/>
              </w:rPr>
            </w:pPr>
            <w:r>
              <w:rPr>
                <w:rFonts w:hint="eastAsia"/>
                <w:color w:val="auto"/>
                <w:lang w:val="en-US" w:eastAsia="zh-CN"/>
              </w:rPr>
              <w:t>20</w:t>
            </w:r>
          </w:p>
        </w:tc>
        <w:tc>
          <w:tcPr>
            <w:tcW w:w="213" w:type="pct"/>
            <w:noWrap w:val="0"/>
            <w:vAlign w:val="center"/>
          </w:tcPr>
          <w:p w14:paraId="6B68AD0A">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30.2</w:t>
            </w:r>
          </w:p>
        </w:tc>
        <w:tc>
          <w:tcPr>
            <w:tcW w:w="198" w:type="pct"/>
            <w:noWrap w:val="0"/>
            <w:vAlign w:val="center"/>
          </w:tcPr>
          <w:p w14:paraId="4FBC18F9">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29.5</w:t>
            </w:r>
          </w:p>
        </w:tc>
        <w:tc>
          <w:tcPr>
            <w:tcW w:w="198" w:type="pct"/>
            <w:noWrap w:val="0"/>
            <w:vAlign w:val="center"/>
          </w:tcPr>
          <w:p w14:paraId="07232A64">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26.4</w:t>
            </w:r>
          </w:p>
        </w:tc>
        <w:tc>
          <w:tcPr>
            <w:tcW w:w="205" w:type="pct"/>
            <w:noWrap w:val="0"/>
            <w:vAlign w:val="center"/>
          </w:tcPr>
          <w:p w14:paraId="254E78AA">
            <w:pPr>
              <w:keepNext w:val="0"/>
              <w:keepLines w:val="0"/>
              <w:pageBreakBefore w:val="0"/>
              <w:widowControl/>
              <w:suppressLineNumbers w:val="0"/>
              <w:kinsoku/>
              <w:wordWrap/>
              <w:overflowPunct/>
              <w:topLinePunct w:val="0"/>
              <w:autoSpaceDE/>
              <w:autoSpaceDN/>
              <w:bidi w:val="0"/>
              <w:adjustRightInd/>
              <w:snapToGrid/>
              <w:spacing w:line="240" w:lineRule="atLeast"/>
              <w:ind w:left="0" w:leftChars="0" w:firstLine="0" w:firstLineChars="0"/>
              <w:jc w:val="center"/>
              <w:textAlignment w:val="center"/>
              <w:rPr>
                <w:rFonts w:hint="default" w:ascii="Times New Roman" w:hAnsi="Times New Roman" w:eastAsia="宋体" w:cs="Times New Roman"/>
                <w:i w:val="0"/>
                <w:iCs w:val="0"/>
                <w:color w:val="000000"/>
                <w:kern w:val="0"/>
                <w:sz w:val="18"/>
                <w:szCs w:val="18"/>
                <w:u w:val="none"/>
                <w:lang w:val="en-US" w:eastAsia="zh-CN" w:bidi="ar"/>
              </w:rPr>
            </w:pPr>
            <w:r>
              <w:rPr>
                <w:rFonts w:hint="default" w:ascii="Times New Roman" w:hAnsi="Times New Roman" w:eastAsia="宋体" w:cs="Times New Roman"/>
                <w:i w:val="0"/>
                <w:iCs w:val="0"/>
                <w:color w:val="000000"/>
                <w:kern w:val="0"/>
                <w:sz w:val="18"/>
                <w:szCs w:val="18"/>
                <w:u w:val="none"/>
                <w:lang w:val="en-US" w:eastAsia="zh-CN" w:bidi="ar"/>
              </w:rPr>
              <w:t>21.8</w:t>
            </w:r>
          </w:p>
        </w:tc>
        <w:tc>
          <w:tcPr>
            <w:tcW w:w="234" w:type="pct"/>
            <w:noWrap w:val="0"/>
            <w:vAlign w:val="center"/>
          </w:tcPr>
          <w:p w14:paraId="30EC49AF">
            <w:pPr>
              <w:pStyle w:val="31"/>
              <w:bidi w:val="0"/>
              <w:ind w:firstLine="0" w:firstLineChars="0"/>
              <w:rPr>
                <w:rFonts w:hint="eastAsia"/>
                <w:color w:val="auto"/>
              </w:rPr>
            </w:pPr>
            <w:r>
              <w:rPr>
                <w:rFonts w:hint="eastAsia"/>
                <w:color w:val="auto"/>
              </w:rPr>
              <w:t>1m</w:t>
            </w:r>
          </w:p>
        </w:tc>
      </w:tr>
      <w:tr w14:paraId="2D4A6C5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8" w:type="dxa"/>
            <w:bottom w:w="0" w:type="dxa"/>
            <w:right w:w="28" w:type="dxa"/>
          </w:tblCellMar>
        </w:tblPrEx>
        <w:trPr>
          <w:trHeight w:val="454" w:hRule="atLeast"/>
          <w:jc w:val="center"/>
        </w:trPr>
        <w:tc>
          <w:tcPr>
            <w:tcW w:w="5000" w:type="pct"/>
            <w:gridSpan w:val="24"/>
            <w:noWrap w:val="0"/>
            <w:vAlign w:val="center"/>
          </w:tcPr>
          <w:p w14:paraId="0E460D06">
            <w:pPr>
              <w:pStyle w:val="35"/>
              <w:bidi w:val="0"/>
              <w:rPr>
                <w:rFonts w:hint="eastAsia"/>
                <w:color w:val="0000FF"/>
              </w:rPr>
            </w:pPr>
            <w:r>
              <w:rPr>
                <w:rFonts w:hint="eastAsia"/>
                <w:color w:val="auto"/>
              </w:rPr>
              <w:t>注：根据声导则，本项目同类型设备有大致相同的源强、尺寸，位于</w:t>
            </w:r>
            <w:r>
              <w:rPr>
                <w:rFonts w:hint="eastAsia"/>
                <w:color w:val="auto"/>
                <w:lang w:eastAsia="zh-CN"/>
              </w:rPr>
              <w:t>同一</w:t>
            </w:r>
            <w:r>
              <w:rPr>
                <w:rFonts w:hint="eastAsia"/>
                <w:color w:val="auto"/>
              </w:rPr>
              <w:t>车间内，传播条件相同，且声源至车间各边界距离均大于自身最大几何尺寸的两倍，因此众多相同类型设备同类型等效为一个设备，坐标为等效坐标点位置，其噪声级叠加计算。</w:t>
            </w:r>
          </w:p>
        </w:tc>
      </w:tr>
    </w:tbl>
    <w:p w14:paraId="15B25B34">
      <w:pPr>
        <w:bidi w:val="0"/>
        <w:rPr>
          <w:rFonts w:hint="default"/>
          <w:color w:val="0000FF"/>
          <w:lang w:val="en-US" w:eastAsia="zh-CN"/>
        </w:rPr>
        <w:sectPr>
          <w:pgSz w:w="16840" w:h="11907" w:orient="landscape"/>
          <w:pgMar w:top="1440" w:right="1800" w:bottom="1440" w:left="1800" w:header="851" w:footer="851" w:gutter="0"/>
          <w:pgBorders>
            <w:top w:val="none" w:sz="0" w:space="0"/>
            <w:left w:val="none" w:sz="0" w:space="0"/>
            <w:bottom w:val="none" w:sz="0" w:space="0"/>
            <w:right w:val="none" w:sz="0" w:space="0"/>
          </w:pgBorders>
          <w:cols w:space="720" w:num="1"/>
          <w:docGrid w:linePitch="312" w:charSpace="0"/>
        </w:sectPr>
      </w:pPr>
    </w:p>
    <w:tbl>
      <w:tblPr>
        <w:tblStyle w:val="18"/>
        <w:tblW w:w="5434"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619"/>
        <w:gridCol w:w="8557"/>
      </w:tblGrid>
      <w:tr w14:paraId="2FE81FA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0" w:hRule="atLeast"/>
          <w:jc w:val="center"/>
        </w:trPr>
        <w:tc>
          <w:tcPr>
            <w:tcW w:w="337" w:type="pct"/>
            <w:noWrap w:val="0"/>
            <w:tcMar>
              <w:left w:w="28" w:type="dxa"/>
              <w:right w:w="28" w:type="dxa"/>
            </w:tcMar>
            <w:vAlign w:val="center"/>
          </w:tcPr>
          <w:p w14:paraId="5226A87B">
            <w:pPr>
              <w:keepNext w:val="0"/>
              <w:keepLines w:val="0"/>
              <w:pageBreakBefore w:val="0"/>
              <w:widowControl w:val="0"/>
              <w:kinsoku/>
              <w:wordWrap/>
              <w:overflowPunct/>
              <w:topLinePunct w:val="0"/>
              <w:autoSpaceDE/>
              <w:autoSpaceDN/>
              <w:bidi w:val="0"/>
              <w:adjustRightInd w:val="0"/>
              <w:snapToGrid w:val="0"/>
              <w:spacing w:line="240" w:lineRule="auto"/>
              <w:ind w:firstLine="0" w:firstLineChars="0"/>
              <w:jc w:val="center"/>
              <w:textAlignment w:val="auto"/>
              <w:rPr>
                <w:color w:val="0000FF"/>
              </w:rPr>
            </w:pPr>
            <w:r>
              <w:rPr>
                <w:color w:val="auto"/>
              </w:rPr>
              <w:t>运营期环境影响和保护措施</w:t>
            </w:r>
          </w:p>
        </w:tc>
        <w:tc>
          <w:tcPr>
            <w:tcW w:w="4662" w:type="pct"/>
            <w:noWrap w:val="0"/>
            <w:vAlign w:val="center"/>
          </w:tcPr>
          <w:p w14:paraId="596B9791">
            <w:pPr>
              <w:bidi w:val="0"/>
              <w:rPr>
                <w:b/>
                <w:bCs/>
                <w:color w:val="auto"/>
                <w:lang w:val="en-US" w:eastAsia="zh-CN"/>
              </w:rPr>
            </w:pPr>
            <w:r>
              <w:rPr>
                <w:b/>
                <w:bCs/>
                <w:color w:val="auto"/>
              </w:rPr>
              <w:t>（2）</w:t>
            </w:r>
            <w:r>
              <w:rPr>
                <w:rFonts w:hint="eastAsia"/>
                <w:b/>
                <w:bCs/>
                <w:color w:val="auto"/>
                <w:lang w:val="en-US" w:eastAsia="zh-CN"/>
              </w:rPr>
              <w:t>预测模式：</w:t>
            </w:r>
          </w:p>
          <w:p w14:paraId="016E3715">
            <w:pPr>
              <w:bidi w:val="0"/>
              <w:rPr>
                <w:rFonts w:hint="eastAsia"/>
                <w:color w:val="auto"/>
              </w:rPr>
            </w:pPr>
            <w:r>
              <w:rPr>
                <w:rFonts w:hint="eastAsia"/>
                <w:color w:val="auto"/>
                <w:lang w:val="en-US" w:eastAsia="zh-CN"/>
              </w:rPr>
              <w:t>1</w:t>
            </w:r>
            <w:r>
              <w:rPr>
                <w:rFonts w:hint="eastAsia"/>
                <w:color w:val="auto"/>
              </w:rPr>
              <w:t>、影响预测</w:t>
            </w:r>
          </w:p>
          <w:p w14:paraId="5559A7AC">
            <w:pPr>
              <w:bidi w:val="0"/>
              <w:rPr>
                <w:color w:val="auto"/>
              </w:rPr>
            </w:pPr>
            <w:r>
              <w:rPr>
                <w:rFonts w:hint="eastAsia"/>
                <w:color w:val="auto"/>
              </w:rPr>
              <w:t>①预测内容和预测因子</w:t>
            </w:r>
          </w:p>
          <w:p w14:paraId="0F239EC3">
            <w:pPr>
              <w:bidi w:val="0"/>
              <w:rPr>
                <w:color w:val="auto"/>
              </w:rPr>
            </w:pPr>
            <w:r>
              <w:rPr>
                <w:rFonts w:hint="eastAsia"/>
                <w:color w:val="auto"/>
              </w:rPr>
              <w:t>预测内容：项目厂区东、西、南、北厂界。</w:t>
            </w:r>
          </w:p>
          <w:p w14:paraId="7F83E207">
            <w:pPr>
              <w:bidi w:val="0"/>
              <w:rPr>
                <w:rFonts w:hint="eastAsia"/>
                <w:color w:val="auto"/>
              </w:rPr>
            </w:pPr>
            <w:r>
              <w:rPr>
                <w:rFonts w:hint="eastAsia"/>
                <w:color w:val="auto"/>
              </w:rPr>
              <w:t>预测因子：昼、夜间等效声级</w:t>
            </w:r>
            <w:r>
              <w:rPr>
                <w:color w:val="auto"/>
              </w:rPr>
              <w:t>L</w:t>
            </w:r>
            <w:r>
              <w:rPr>
                <w:color w:val="auto"/>
                <w:vertAlign w:val="subscript"/>
              </w:rPr>
              <w:t>d</w:t>
            </w:r>
            <w:r>
              <w:rPr>
                <w:rFonts w:hint="eastAsia"/>
                <w:color w:val="auto"/>
              </w:rPr>
              <w:t>、</w:t>
            </w:r>
            <w:r>
              <w:rPr>
                <w:color w:val="auto"/>
              </w:rPr>
              <w:t>L</w:t>
            </w:r>
            <w:r>
              <w:rPr>
                <w:color w:val="auto"/>
                <w:vertAlign w:val="subscript"/>
              </w:rPr>
              <w:t>n</w:t>
            </w:r>
            <w:r>
              <w:rPr>
                <w:rFonts w:hint="eastAsia"/>
                <w:color w:val="auto"/>
              </w:rPr>
              <w:t>。</w:t>
            </w:r>
          </w:p>
          <w:p w14:paraId="6640B058">
            <w:pPr>
              <w:bidi w:val="0"/>
              <w:rPr>
                <w:color w:val="auto"/>
              </w:rPr>
            </w:pPr>
            <w:r>
              <w:rPr>
                <w:color w:val="auto"/>
              </w:rPr>
              <w:fldChar w:fldCharType="begin"/>
            </w:r>
            <w:r>
              <w:rPr>
                <w:color w:val="auto"/>
              </w:rPr>
              <w:instrText xml:space="preserve"> </w:instrText>
            </w:r>
            <w:r>
              <w:rPr>
                <w:rFonts w:hint="eastAsia"/>
                <w:color w:val="auto"/>
              </w:rPr>
              <w:instrText xml:space="preserve">= 2 \* GB3</w:instrText>
            </w:r>
            <w:r>
              <w:rPr>
                <w:color w:val="auto"/>
              </w:rPr>
              <w:instrText xml:space="preserve"> </w:instrText>
            </w:r>
            <w:r>
              <w:rPr>
                <w:color w:val="auto"/>
              </w:rPr>
              <w:fldChar w:fldCharType="separate"/>
            </w:r>
            <w:r>
              <w:rPr>
                <w:rFonts w:hint="eastAsia"/>
                <w:color w:val="auto"/>
              </w:rPr>
              <w:t>②</w:t>
            </w:r>
            <w:r>
              <w:rPr>
                <w:color w:val="auto"/>
              </w:rPr>
              <w:fldChar w:fldCharType="end"/>
            </w:r>
            <w:r>
              <w:rPr>
                <w:rFonts w:hint="eastAsia"/>
                <w:color w:val="auto"/>
              </w:rPr>
              <w:t>预测模式</w:t>
            </w:r>
          </w:p>
          <w:p w14:paraId="00EF70C2">
            <w:pPr>
              <w:bidi w:val="0"/>
              <w:rPr>
                <w:color w:val="auto"/>
              </w:rPr>
            </w:pPr>
            <w:r>
              <w:rPr>
                <w:rFonts w:hint="eastAsia"/>
                <w:color w:val="auto"/>
              </w:rPr>
              <w:t>根据建设单位提供资料，本项目的生产设备均设置在厂房内，根据《环境影响评价技术导则声环境》（HJ2.4-2021）对室内声源的预测方法，声源位于室内，室内声源可采用等效室外声源声功率级法进行计算。</w:t>
            </w:r>
            <w:r>
              <w:rPr>
                <w:color w:val="auto"/>
              </w:rPr>
              <w:t>设靠近开口处（或窗户）室内、室外某倍频带的声压级分别为L</w:t>
            </w:r>
            <w:r>
              <w:rPr>
                <w:color w:val="auto"/>
                <w:vertAlign w:val="subscript"/>
              </w:rPr>
              <w:t>p1</w:t>
            </w:r>
            <w:r>
              <w:rPr>
                <w:color w:val="auto"/>
              </w:rPr>
              <w:t>和L</w:t>
            </w:r>
            <w:r>
              <w:rPr>
                <w:color w:val="auto"/>
                <w:vertAlign w:val="subscript"/>
              </w:rPr>
              <w:t>p2</w:t>
            </w:r>
            <w:r>
              <w:rPr>
                <w:color w:val="auto"/>
              </w:rPr>
              <w:t>。若声源所在室内声场为近似扩散声场，则室外的倍频带声压级可按下式近似求出：</w:t>
            </w:r>
          </w:p>
          <w:p w14:paraId="72F6BE4F">
            <w:pPr>
              <w:bidi w:val="0"/>
              <w:ind w:left="0" w:leftChars="0" w:firstLine="0" w:firstLineChars="0"/>
              <w:jc w:val="center"/>
              <w:rPr>
                <w:color w:val="auto"/>
              </w:rPr>
            </w:pPr>
            <w:r>
              <w:rPr>
                <w:color w:val="auto"/>
                <w:position w:val="-14"/>
                <w:szCs w:val="21"/>
              </w:rPr>
              <w:object>
                <v:shape id="_x0000_i1025" o:spt="75" type="#_x0000_t75" style="height:20.05pt;width:92.05pt;" o:ole="t" filled="f" o:preferrelative="t" stroked="f" coordsize="21600,21600">
                  <v:path/>
                  <v:fill on="f" alignshape="1" focussize="0,0"/>
                  <v:stroke on="f"/>
                  <v:imagedata r:id="rId15" o:title=""/>
                  <o:lock v:ext="edit" aspectratio="t"/>
                  <w10:wrap type="none"/>
                  <w10:anchorlock/>
                </v:shape>
                <o:OLEObject Type="Embed" ProgID="Equation.DSMT4" ShapeID="_x0000_i1025" DrawAspect="Content" ObjectID="_1468075725" r:id="rId14">
                  <o:LockedField>false</o:LockedField>
                </o:OLEObject>
              </w:object>
            </w:r>
          </w:p>
          <w:p w14:paraId="1E81A81C">
            <w:pPr>
              <w:bidi w:val="0"/>
              <w:rPr>
                <w:color w:val="auto"/>
              </w:rPr>
            </w:pPr>
            <w:r>
              <w:rPr>
                <w:color w:val="auto"/>
              </w:rPr>
              <w:t>式中：</w:t>
            </w:r>
          </w:p>
          <w:p w14:paraId="707851AA">
            <w:pPr>
              <w:bidi w:val="0"/>
              <w:rPr>
                <w:color w:val="auto"/>
              </w:rPr>
            </w:pPr>
            <w:r>
              <w:rPr>
                <w:color w:val="auto"/>
              </w:rPr>
              <w:t>TL——隔墙（或窗户）倍频带的隔声量，dB(A)。</w:t>
            </w:r>
          </w:p>
          <w:p w14:paraId="7EFB94F7">
            <w:pPr>
              <w:spacing w:line="360" w:lineRule="auto"/>
              <w:ind w:left="0" w:leftChars="0" w:firstLine="0" w:firstLineChars="0"/>
              <w:jc w:val="center"/>
              <w:rPr>
                <w:rFonts w:eastAsia="黑体"/>
                <w:bCs/>
                <w:color w:val="0000FF"/>
                <w:szCs w:val="21"/>
              </w:rPr>
            </w:pPr>
            <w:r>
              <w:rPr>
                <w:color w:val="0000FF"/>
                <w:szCs w:val="21"/>
              </w:rPr>
              <w:drawing>
                <wp:inline distT="0" distB="0" distL="114300" distR="114300">
                  <wp:extent cx="3676650" cy="1438275"/>
                  <wp:effectExtent l="0" t="0" r="0" b="9525"/>
                  <wp:docPr id="71" name="图片 1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1" name="图片 161"/>
                          <pic:cNvPicPr>
                            <a:picLocks noChangeAspect="1"/>
                          </pic:cNvPicPr>
                        </pic:nvPicPr>
                        <pic:blipFill>
                          <a:blip r:embed="rId16"/>
                          <a:stretch>
                            <a:fillRect/>
                          </a:stretch>
                        </pic:blipFill>
                        <pic:spPr>
                          <a:xfrm>
                            <a:off x="0" y="0"/>
                            <a:ext cx="3676650" cy="1438275"/>
                          </a:xfrm>
                          <a:prstGeom prst="rect">
                            <a:avLst/>
                          </a:prstGeom>
                          <a:noFill/>
                          <a:ln>
                            <a:noFill/>
                          </a:ln>
                        </pic:spPr>
                      </pic:pic>
                    </a:graphicData>
                  </a:graphic>
                </wp:inline>
              </w:drawing>
            </w:r>
          </w:p>
          <w:p w14:paraId="33DF4E25">
            <w:pPr>
              <w:pStyle w:val="29"/>
              <w:bidi w:val="0"/>
              <w:rPr>
                <w:rFonts w:hint="eastAsia"/>
                <w:color w:val="auto"/>
              </w:rPr>
            </w:pPr>
            <w:r>
              <w:rPr>
                <w:rFonts w:hint="eastAsia"/>
                <w:color w:val="auto"/>
              </w:rPr>
              <w:t>图</w:t>
            </w:r>
            <w:r>
              <w:rPr>
                <w:rFonts w:hint="eastAsia"/>
                <w:color w:val="auto"/>
                <w:lang w:val="en-US" w:eastAsia="zh-CN"/>
              </w:rPr>
              <w:t>4-3</w:t>
            </w:r>
            <w:r>
              <w:rPr>
                <w:rFonts w:hint="eastAsia"/>
                <w:color w:val="auto"/>
              </w:rPr>
              <w:t xml:space="preserve"> </w:t>
            </w:r>
            <w:r>
              <w:rPr>
                <w:rFonts w:hint="eastAsia"/>
                <w:color w:val="auto"/>
                <w:lang w:val="en-US" w:eastAsia="zh-CN"/>
              </w:rPr>
              <w:t xml:space="preserve"> </w:t>
            </w:r>
            <w:r>
              <w:rPr>
                <w:rFonts w:hint="eastAsia"/>
                <w:color w:val="auto"/>
              </w:rPr>
              <w:t>室内声源等效为室外声源图例</w:t>
            </w:r>
          </w:p>
          <w:p w14:paraId="55F72121">
            <w:pPr>
              <w:bidi w:val="0"/>
              <w:rPr>
                <w:color w:val="auto"/>
              </w:rPr>
            </w:pPr>
            <w:r>
              <w:rPr>
                <w:color w:val="auto"/>
              </w:rPr>
              <w:t>也可按下式计算某一室内声源靠近围护结构处产生的倍频带声压级：</w:t>
            </w:r>
          </w:p>
          <w:p w14:paraId="3A058CC2">
            <w:pPr>
              <w:spacing w:line="360" w:lineRule="auto"/>
              <w:ind w:left="0" w:leftChars="0" w:firstLine="0" w:firstLineChars="0"/>
              <w:jc w:val="center"/>
              <w:rPr>
                <w:color w:val="auto"/>
                <w:szCs w:val="21"/>
              </w:rPr>
            </w:pPr>
            <w:r>
              <w:rPr>
                <w:color w:val="auto"/>
                <w:position w:val="-28"/>
                <w:szCs w:val="21"/>
              </w:rPr>
              <w:object>
                <v:shape id="_x0000_i1026" o:spt="75" type="#_x0000_t75" style="height:34.1pt;width:135.65pt;" o:ole="t" filled="f" o:preferrelative="t" stroked="f" coordsize="21600,21600">
                  <v:path/>
                  <v:fill on="f" alignshape="1" focussize="0,0"/>
                  <v:stroke on="f"/>
                  <v:imagedata r:id="rId18" o:title=""/>
                  <o:lock v:ext="edit" aspectratio="t"/>
                  <w10:wrap type="none"/>
                  <w10:anchorlock/>
                </v:shape>
                <o:OLEObject Type="Embed" ProgID="Equation.DSMT4" ShapeID="_x0000_i1026" DrawAspect="Content" ObjectID="_1468075726" r:id="rId17">
                  <o:LockedField>false</o:LockedField>
                </o:OLEObject>
              </w:object>
            </w:r>
          </w:p>
          <w:p w14:paraId="60E3B26D">
            <w:pPr>
              <w:bidi w:val="0"/>
              <w:rPr>
                <w:color w:val="auto"/>
              </w:rPr>
            </w:pPr>
            <w:r>
              <w:rPr>
                <w:color w:val="auto"/>
              </w:rPr>
              <w:t>式中：</w:t>
            </w:r>
          </w:p>
          <w:p w14:paraId="0F95B4FF">
            <w:pPr>
              <w:bidi w:val="0"/>
              <w:rPr>
                <w:color w:val="auto"/>
              </w:rPr>
            </w:pPr>
            <w:r>
              <w:rPr>
                <w:color w:val="auto"/>
              </w:rPr>
              <w:t>Q——指向性因数，通常对无指向性声源，当声源放在房间中心时，Q=1；当放在一面墙的中心时，Q=2；当放在两面墙夹角处时，Q=4；当放在三面墙夹角处时，Q=8；</w:t>
            </w:r>
          </w:p>
          <w:p w14:paraId="2F774822">
            <w:pPr>
              <w:bidi w:val="0"/>
              <w:rPr>
                <w:color w:val="auto"/>
              </w:rPr>
            </w:pPr>
            <w:r>
              <w:rPr>
                <w:color w:val="auto"/>
              </w:rPr>
              <w:t>R——房间常数，R=Sα/（1-α），S为房间内表面面积，</w:t>
            </w:r>
            <w:r>
              <w:rPr>
                <w:rFonts w:hint="default"/>
                <w:color w:val="auto"/>
                <w:lang w:val="en-US" w:eastAsia="zh-CN"/>
              </w:rPr>
              <w:t>m</w:t>
            </w:r>
            <w:r>
              <w:rPr>
                <w:rFonts w:hint="default"/>
                <w:color w:val="auto"/>
                <w:vertAlign w:val="superscript"/>
                <w:lang w:val="en-US" w:eastAsia="zh-CN"/>
              </w:rPr>
              <w:t>2</w:t>
            </w:r>
            <w:r>
              <w:rPr>
                <w:color w:val="auto"/>
              </w:rPr>
              <w:t>，α为平均吸声系数；</w:t>
            </w:r>
          </w:p>
          <w:p w14:paraId="0C76E847">
            <w:pPr>
              <w:bidi w:val="0"/>
              <w:rPr>
                <w:color w:val="auto"/>
              </w:rPr>
            </w:pPr>
            <w:r>
              <w:rPr>
                <w:color w:val="auto"/>
              </w:rPr>
              <w:t>r——声源到靠近围护结构某点处的距离，m。</w:t>
            </w:r>
          </w:p>
          <w:p w14:paraId="16F6D9CD">
            <w:pPr>
              <w:bidi w:val="0"/>
              <w:rPr>
                <w:color w:val="auto"/>
              </w:rPr>
            </w:pPr>
            <w:r>
              <w:rPr>
                <w:color w:val="auto"/>
              </w:rPr>
              <w:t>然后按下式计算出所有室内声源在围护结构处产生的i倍频带叠加声压级：</w:t>
            </w:r>
          </w:p>
          <w:p w14:paraId="0AA498D9">
            <w:pPr>
              <w:spacing w:line="360" w:lineRule="auto"/>
              <w:ind w:left="0" w:leftChars="0" w:firstLine="0" w:firstLineChars="0"/>
              <w:jc w:val="center"/>
              <w:rPr>
                <w:color w:val="auto"/>
                <w:szCs w:val="21"/>
              </w:rPr>
            </w:pPr>
            <w:r>
              <w:rPr>
                <w:color w:val="auto"/>
                <w:position w:val="-32"/>
                <w:szCs w:val="21"/>
              </w:rPr>
              <w:object>
                <v:shape id="_x0000_i1027" o:spt="75" type="#_x0000_t75" style="height:38.1pt;width:133.65pt;" o:ole="t" filled="f" o:preferrelative="t" stroked="f" coordsize="21600,21600">
                  <v:path/>
                  <v:fill on="f" alignshape="1" focussize="0,0"/>
                  <v:stroke on="f"/>
                  <v:imagedata r:id="rId20" o:title=""/>
                  <o:lock v:ext="edit" aspectratio="t"/>
                  <w10:wrap type="none"/>
                  <w10:anchorlock/>
                </v:shape>
                <o:OLEObject Type="Embed" ProgID="Equation.DSMT4" ShapeID="_x0000_i1027" DrawAspect="Content" ObjectID="_1468075727" r:id="rId19">
                  <o:LockedField>false</o:LockedField>
                </o:OLEObject>
              </w:object>
            </w:r>
          </w:p>
          <w:p w14:paraId="6A4E733E">
            <w:pPr>
              <w:bidi w:val="0"/>
              <w:rPr>
                <w:color w:val="auto"/>
              </w:rPr>
            </w:pPr>
            <w:r>
              <w:rPr>
                <w:color w:val="auto"/>
              </w:rPr>
              <w:t>式中：</w:t>
            </w:r>
          </w:p>
          <w:p w14:paraId="243D7076">
            <w:pPr>
              <w:bidi w:val="0"/>
              <w:rPr>
                <w:color w:val="auto"/>
              </w:rPr>
            </w:pPr>
            <w:r>
              <w:rPr>
                <w:color w:val="auto"/>
              </w:rPr>
              <w:t>Lp1i(T)——靠近围护结构处室内N个声源i倍频带的叠加声压级，dB；</w:t>
            </w:r>
          </w:p>
          <w:p w14:paraId="6DC13F33">
            <w:pPr>
              <w:bidi w:val="0"/>
              <w:rPr>
                <w:color w:val="auto"/>
              </w:rPr>
            </w:pPr>
            <w:r>
              <w:rPr>
                <w:color w:val="auto"/>
              </w:rPr>
              <w:t>Lp1ij——室内j声源i倍频带的声压级，dB；</w:t>
            </w:r>
          </w:p>
          <w:p w14:paraId="6C9292FD">
            <w:pPr>
              <w:bidi w:val="0"/>
              <w:rPr>
                <w:color w:val="auto"/>
              </w:rPr>
            </w:pPr>
            <w:r>
              <w:rPr>
                <w:color w:val="auto"/>
              </w:rPr>
              <w:t>N——室内声源总数。</w:t>
            </w:r>
          </w:p>
          <w:p w14:paraId="1D7A4DB6">
            <w:pPr>
              <w:bidi w:val="0"/>
              <w:rPr>
                <w:color w:val="auto"/>
                <w:kern w:val="0"/>
                <w:szCs w:val="21"/>
              </w:rPr>
            </w:pPr>
            <w:r>
              <w:rPr>
                <w:color w:val="auto"/>
              </w:rPr>
              <w:t>在室内近似为扩散声场时，按下式计算出靠近室外围护结构处的声压级：</w:t>
            </w:r>
          </w:p>
          <w:p w14:paraId="122B4415">
            <w:pPr>
              <w:tabs>
                <w:tab w:val="left" w:pos="0"/>
              </w:tabs>
              <w:spacing w:line="360" w:lineRule="auto"/>
              <w:ind w:left="0" w:leftChars="0" w:right="-30" w:firstLine="0" w:firstLineChars="0"/>
              <w:jc w:val="center"/>
              <w:rPr>
                <w:color w:val="auto"/>
                <w:szCs w:val="21"/>
              </w:rPr>
            </w:pPr>
            <w:r>
              <w:rPr>
                <w:color w:val="auto"/>
                <w:position w:val="-14"/>
                <w:szCs w:val="21"/>
              </w:rPr>
              <w:object>
                <v:shape id="_x0000_i1028" o:spt="75" type="#_x0000_t75" style="height:20.05pt;width:135.65pt;" o:ole="t" filled="f" o:preferrelative="t" stroked="f" coordsize="21600,21600">
                  <v:path/>
                  <v:fill on="f" alignshape="1" focussize="0,0"/>
                  <v:stroke on="f"/>
                  <v:imagedata r:id="rId22" o:title=""/>
                  <o:lock v:ext="edit" aspectratio="t"/>
                  <w10:wrap type="none"/>
                  <w10:anchorlock/>
                </v:shape>
                <o:OLEObject Type="Embed" ProgID="Equation.DSMT4" ShapeID="_x0000_i1028" DrawAspect="Content" ObjectID="_1468075728" r:id="rId21">
                  <o:LockedField>false</o:LockedField>
                </o:OLEObject>
              </w:object>
            </w:r>
          </w:p>
          <w:p w14:paraId="06CA5C71">
            <w:pPr>
              <w:bidi w:val="0"/>
              <w:rPr>
                <w:color w:val="auto"/>
              </w:rPr>
            </w:pPr>
            <w:r>
              <w:rPr>
                <w:color w:val="auto"/>
              </w:rPr>
              <w:t>式中：</w:t>
            </w:r>
          </w:p>
          <w:p w14:paraId="13F9D8B2">
            <w:pPr>
              <w:bidi w:val="0"/>
              <w:rPr>
                <w:color w:val="auto"/>
              </w:rPr>
            </w:pPr>
            <w:r>
              <w:rPr>
                <w:color w:val="auto"/>
              </w:rPr>
              <w:t>Lp2i(T)——靠近围护结构处室外N个声源i倍频带的叠加声压级，dB；</w:t>
            </w:r>
          </w:p>
          <w:p w14:paraId="4A95A630">
            <w:pPr>
              <w:bidi w:val="0"/>
              <w:rPr>
                <w:color w:val="auto"/>
              </w:rPr>
            </w:pPr>
            <w:r>
              <w:rPr>
                <w:color w:val="auto"/>
              </w:rPr>
              <w:t>TLi——围护结构i倍频带的隔声量，dB。</w:t>
            </w:r>
          </w:p>
          <w:p w14:paraId="1E484CE4">
            <w:pPr>
              <w:bidi w:val="0"/>
              <w:rPr>
                <w:color w:val="auto"/>
              </w:rPr>
            </w:pPr>
            <w:r>
              <w:rPr>
                <w:color w:val="auto"/>
              </w:rPr>
              <w:t>然后按下式将室外声源的声压级和透过面积换算成等效的室外声源，计算出中心位置位于透声面积（S）处的等效声源的倍频带声功率级。</w:t>
            </w:r>
          </w:p>
          <w:p w14:paraId="12847BAA">
            <w:pPr>
              <w:tabs>
                <w:tab w:val="left" w:pos="0"/>
              </w:tabs>
              <w:spacing w:line="360" w:lineRule="auto"/>
              <w:ind w:left="0" w:leftChars="0" w:right="-30" w:firstLine="0" w:firstLineChars="0"/>
              <w:jc w:val="center"/>
              <w:rPr>
                <w:color w:val="auto"/>
                <w:szCs w:val="21"/>
              </w:rPr>
            </w:pPr>
            <w:r>
              <w:rPr>
                <w:color w:val="auto"/>
                <w:position w:val="-14"/>
                <w:szCs w:val="21"/>
              </w:rPr>
              <w:object>
                <v:shape id="_x0000_i1029" o:spt="75" type="#_x0000_t75" style="height:20.05pt;width:103.95pt;" o:ole="t" filled="f" o:preferrelative="t" stroked="f" coordsize="21600,21600">
                  <v:path/>
                  <v:fill on="f" alignshape="1" focussize="0,0"/>
                  <v:stroke on="f"/>
                  <v:imagedata r:id="rId24" o:title=""/>
                  <o:lock v:ext="edit" aspectratio="t"/>
                  <w10:wrap type="none"/>
                  <w10:anchorlock/>
                </v:shape>
                <o:OLEObject Type="Embed" ProgID="Equation.DSMT4" ShapeID="_x0000_i1029" DrawAspect="Content" ObjectID="_1468075729" r:id="rId23">
                  <o:LockedField>false</o:LockedField>
                </o:OLEObject>
              </w:object>
            </w:r>
          </w:p>
          <w:p w14:paraId="3D738590">
            <w:pPr>
              <w:bidi w:val="0"/>
              <w:rPr>
                <w:color w:val="auto"/>
              </w:rPr>
            </w:pPr>
            <w:r>
              <w:rPr>
                <w:color w:val="auto"/>
              </w:rPr>
              <w:t>然后按室外声源预测方法计算预测点处的A声级。</w:t>
            </w:r>
          </w:p>
          <w:p w14:paraId="17752E46">
            <w:pPr>
              <w:bidi w:val="0"/>
              <w:rPr>
                <w:color w:val="auto"/>
              </w:rPr>
            </w:pPr>
            <w:r>
              <w:rPr>
                <w:color w:val="auto"/>
              </w:rPr>
              <w:t>本项目评价时，采用类比法，按厂房等效噪声值（类比值）做点源处理。</w:t>
            </w:r>
          </w:p>
          <w:p w14:paraId="5F65B621">
            <w:pPr>
              <w:pStyle w:val="29"/>
              <w:bidi w:val="0"/>
              <w:rPr>
                <w:rFonts w:hint="default"/>
                <w:color w:val="auto"/>
              </w:rPr>
            </w:pPr>
            <w:r>
              <w:rPr>
                <w:rFonts w:hint="default"/>
                <w:color w:val="auto"/>
              </w:rPr>
              <w:t>表4-</w:t>
            </w:r>
            <w:r>
              <w:rPr>
                <w:rFonts w:hint="default"/>
                <w:color w:val="auto"/>
                <w:lang w:val="en-US" w:eastAsia="zh-CN"/>
              </w:rPr>
              <w:t>1</w:t>
            </w:r>
            <w:r>
              <w:rPr>
                <w:rFonts w:hint="eastAsia"/>
                <w:color w:val="auto"/>
                <w:lang w:val="en-US" w:eastAsia="zh-CN"/>
              </w:rPr>
              <w:t>4</w:t>
            </w:r>
            <w:r>
              <w:rPr>
                <w:rFonts w:hint="default"/>
                <w:color w:val="auto"/>
              </w:rPr>
              <w:t xml:space="preserve"> </w:t>
            </w:r>
            <w:r>
              <w:rPr>
                <w:rFonts w:hint="default"/>
                <w:color w:val="auto"/>
                <w:lang w:val="en-US" w:eastAsia="zh-CN"/>
              </w:rPr>
              <w:t xml:space="preserve"> </w:t>
            </w:r>
            <w:r>
              <w:rPr>
                <w:rFonts w:hint="default"/>
                <w:color w:val="auto"/>
              </w:rPr>
              <w:t>项目厂界噪声预测结果一览表（单位：dB(A)）</w:t>
            </w:r>
          </w:p>
          <w:tbl>
            <w:tblPr>
              <w:tblStyle w:val="18"/>
              <w:tblW w:w="4997"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15" w:type="dxa"/>
                <w:left w:w="15" w:type="dxa"/>
                <w:bottom w:w="15" w:type="dxa"/>
                <w:right w:w="15" w:type="dxa"/>
              </w:tblCellMar>
            </w:tblPr>
            <w:tblGrid>
              <w:gridCol w:w="1057"/>
              <w:gridCol w:w="1746"/>
              <w:gridCol w:w="1820"/>
              <w:gridCol w:w="1926"/>
              <w:gridCol w:w="1778"/>
            </w:tblGrid>
            <w:tr w14:paraId="72B1DF9B">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634" w:type="pct"/>
                  <w:noWrap w:val="0"/>
                  <w:vAlign w:val="center"/>
                </w:tcPr>
                <w:p w14:paraId="78AB5514">
                  <w:pPr>
                    <w:pStyle w:val="31"/>
                    <w:bidi w:val="0"/>
                    <w:rPr>
                      <w:b/>
                      <w:bCs/>
                      <w:color w:val="auto"/>
                    </w:rPr>
                  </w:pPr>
                  <w:r>
                    <w:rPr>
                      <w:rFonts w:hint="eastAsia"/>
                      <w:b/>
                      <w:bCs/>
                      <w:color w:val="auto"/>
                    </w:rPr>
                    <w:t>厂界名称</w:t>
                  </w:r>
                </w:p>
              </w:tc>
              <w:tc>
                <w:tcPr>
                  <w:tcW w:w="1048" w:type="pct"/>
                  <w:noWrap w:val="0"/>
                  <w:vAlign w:val="center"/>
                </w:tcPr>
                <w:p w14:paraId="36C36DD6">
                  <w:pPr>
                    <w:pStyle w:val="31"/>
                    <w:bidi w:val="0"/>
                    <w:rPr>
                      <w:rFonts w:hint="eastAsia"/>
                      <w:b/>
                      <w:bCs/>
                      <w:color w:val="auto"/>
                    </w:rPr>
                  </w:pPr>
                  <w:r>
                    <w:rPr>
                      <w:rFonts w:hint="eastAsia"/>
                      <w:b/>
                      <w:bCs/>
                      <w:color w:val="auto"/>
                    </w:rPr>
                    <w:t>东厂界</w:t>
                  </w:r>
                </w:p>
              </w:tc>
              <w:tc>
                <w:tcPr>
                  <w:tcW w:w="1092" w:type="pct"/>
                  <w:noWrap w:val="0"/>
                  <w:vAlign w:val="center"/>
                </w:tcPr>
                <w:p w14:paraId="4DE97C99">
                  <w:pPr>
                    <w:pStyle w:val="31"/>
                    <w:bidi w:val="0"/>
                    <w:rPr>
                      <w:rFonts w:hint="eastAsia"/>
                      <w:b/>
                      <w:bCs/>
                      <w:color w:val="auto"/>
                    </w:rPr>
                  </w:pPr>
                  <w:r>
                    <w:rPr>
                      <w:rFonts w:hint="eastAsia"/>
                      <w:b/>
                      <w:bCs/>
                      <w:color w:val="auto"/>
                    </w:rPr>
                    <w:t>南厂界</w:t>
                  </w:r>
                </w:p>
              </w:tc>
              <w:tc>
                <w:tcPr>
                  <w:tcW w:w="1156" w:type="pct"/>
                  <w:noWrap w:val="0"/>
                  <w:vAlign w:val="center"/>
                </w:tcPr>
                <w:p w14:paraId="0D80F075">
                  <w:pPr>
                    <w:pStyle w:val="31"/>
                    <w:bidi w:val="0"/>
                    <w:rPr>
                      <w:rFonts w:hint="eastAsia"/>
                      <w:b/>
                      <w:bCs/>
                      <w:color w:val="auto"/>
                    </w:rPr>
                  </w:pPr>
                  <w:r>
                    <w:rPr>
                      <w:rFonts w:hint="eastAsia"/>
                      <w:b/>
                      <w:bCs/>
                      <w:color w:val="auto"/>
                    </w:rPr>
                    <w:t>西厂界</w:t>
                  </w:r>
                </w:p>
              </w:tc>
              <w:tc>
                <w:tcPr>
                  <w:tcW w:w="1067" w:type="pct"/>
                  <w:noWrap w:val="0"/>
                  <w:vAlign w:val="center"/>
                </w:tcPr>
                <w:p w14:paraId="78EBD3FA">
                  <w:pPr>
                    <w:pStyle w:val="31"/>
                    <w:bidi w:val="0"/>
                    <w:rPr>
                      <w:b/>
                      <w:bCs/>
                      <w:color w:val="auto"/>
                    </w:rPr>
                  </w:pPr>
                  <w:r>
                    <w:rPr>
                      <w:rFonts w:hint="eastAsia"/>
                      <w:b/>
                      <w:bCs/>
                      <w:color w:val="auto"/>
                    </w:rPr>
                    <w:t>北厂界</w:t>
                  </w:r>
                </w:p>
              </w:tc>
            </w:tr>
            <w:tr w14:paraId="695EC86A">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634" w:type="pct"/>
                  <w:noWrap w:val="0"/>
                  <w:vAlign w:val="center"/>
                </w:tcPr>
                <w:p w14:paraId="39CAAA9D">
                  <w:pPr>
                    <w:pStyle w:val="31"/>
                    <w:bidi w:val="0"/>
                    <w:rPr>
                      <w:color w:val="auto"/>
                    </w:rPr>
                  </w:pPr>
                  <w:r>
                    <w:rPr>
                      <w:rFonts w:hint="eastAsia"/>
                      <w:color w:val="auto"/>
                    </w:rPr>
                    <w:t>贡献值</w:t>
                  </w:r>
                </w:p>
              </w:tc>
              <w:tc>
                <w:tcPr>
                  <w:tcW w:w="1048" w:type="pct"/>
                  <w:noWrap w:val="0"/>
                  <w:vAlign w:val="center"/>
                </w:tcPr>
                <w:p w14:paraId="068E51CA">
                  <w:pPr>
                    <w:pStyle w:val="31"/>
                    <w:bidi w:val="0"/>
                    <w:rPr>
                      <w:rFonts w:hint="default"/>
                      <w:color w:val="auto"/>
                      <w:lang w:val="en-US" w:eastAsia="zh-CN"/>
                    </w:rPr>
                  </w:pPr>
                  <w:r>
                    <w:rPr>
                      <w:rFonts w:hint="eastAsia"/>
                      <w:color w:val="auto"/>
                      <w:lang w:val="en-US" w:eastAsia="zh-CN"/>
                    </w:rPr>
                    <w:t>37.2</w:t>
                  </w:r>
                </w:p>
              </w:tc>
              <w:tc>
                <w:tcPr>
                  <w:tcW w:w="1092" w:type="pct"/>
                  <w:noWrap w:val="0"/>
                  <w:vAlign w:val="center"/>
                </w:tcPr>
                <w:p w14:paraId="471AA6AE">
                  <w:pPr>
                    <w:pStyle w:val="31"/>
                    <w:bidi w:val="0"/>
                    <w:rPr>
                      <w:rFonts w:hint="default"/>
                      <w:color w:val="auto"/>
                      <w:lang w:val="en-US" w:eastAsia="zh-CN"/>
                    </w:rPr>
                  </w:pPr>
                  <w:r>
                    <w:rPr>
                      <w:rFonts w:hint="eastAsia"/>
                      <w:color w:val="auto"/>
                      <w:lang w:val="en-US" w:eastAsia="zh-CN"/>
                    </w:rPr>
                    <w:t>33.6</w:t>
                  </w:r>
                </w:p>
              </w:tc>
              <w:tc>
                <w:tcPr>
                  <w:tcW w:w="1156" w:type="pct"/>
                  <w:noWrap w:val="0"/>
                  <w:vAlign w:val="center"/>
                </w:tcPr>
                <w:p w14:paraId="5BE8F28C">
                  <w:pPr>
                    <w:pStyle w:val="31"/>
                    <w:bidi w:val="0"/>
                    <w:rPr>
                      <w:rFonts w:hint="default"/>
                      <w:color w:val="auto"/>
                      <w:lang w:val="en-US" w:eastAsia="zh-CN"/>
                    </w:rPr>
                  </w:pPr>
                  <w:r>
                    <w:rPr>
                      <w:rFonts w:hint="eastAsia"/>
                      <w:color w:val="auto"/>
                      <w:lang w:val="en-US" w:eastAsia="zh-CN"/>
                    </w:rPr>
                    <w:t>29.2</w:t>
                  </w:r>
                </w:p>
              </w:tc>
              <w:tc>
                <w:tcPr>
                  <w:tcW w:w="1067" w:type="pct"/>
                  <w:noWrap w:val="0"/>
                  <w:vAlign w:val="center"/>
                </w:tcPr>
                <w:p w14:paraId="615B35A2">
                  <w:pPr>
                    <w:pStyle w:val="31"/>
                    <w:bidi w:val="0"/>
                    <w:rPr>
                      <w:rFonts w:hint="default"/>
                      <w:color w:val="auto"/>
                      <w:lang w:val="en-US" w:eastAsia="zh-CN"/>
                    </w:rPr>
                  </w:pPr>
                  <w:r>
                    <w:rPr>
                      <w:rFonts w:hint="eastAsia"/>
                      <w:color w:val="auto"/>
                      <w:lang w:val="en-US" w:eastAsia="zh-CN"/>
                    </w:rPr>
                    <w:t>20.1</w:t>
                  </w:r>
                </w:p>
              </w:tc>
            </w:tr>
            <w:tr w14:paraId="69A65C1C">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15" w:type="dxa"/>
                  <w:left w:w="15" w:type="dxa"/>
                  <w:bottom w:w="15" w:type="dxa"/>
                  <w:right w:w="15" w:type="dxa"/>
                </w:tblCellMar>
              </w:tblPrEx>
              <w:trPr>
                <w:trHeight w:val="397" w:hRule="exact"/>
                <w:jc w:val="center"/>
              </w:trPr>
              <w:tc>
                <w:tcPr>
                  <w:tcW w:w="634" w:type="pct"/>
                  <w:noWrap w:val="0"/>
                  <w:vAlign w:val="center"/>
                </w:tcPr>
                <w:p w14:paraId="6A4C4712">
                  <w:pPr>
                    <w:pStyle w:val="31"/>
                    <w:bidi w:val="0"/>
                    <w:rPr>
                      <w:rFonts w:hint="eastAsia"/>
                      <w:color w:val="auto"/>
                    </w:rPr>
                  </w:pPr>
                  <w:r>
                    <w:rPr>
                      <w:rFonts w:hint="eastAsia"/>
                      <w:color w:val="auto"/>
                    </w:rPr>
                    <w:t>标准值</w:t>
                  </w:r>
                </w:p>
              </w:tc>
              <w:tc>
                <w:tcPr>
                  <w:tcW w:w="4365" w:type="pct"/>
                  <w:gridSpan w:val="4"/>
                  <w:noWrap w:val="0"/>
                  <w:vAlign w:val="center"/>
                </w:tcPr>
                <w:p w14:paraId="5CCDAA07">
                  <w:pPr>
                    <w:pStyle w:val="31"/>
                    <w:bidi w:val="0"/>
                    <w:rPr>
                      <w:color w:val="auto"/>
                    </w:rPr>
                  </w:pPr>
                  <w:r>
                    <w:rPr>
                      <w:rFonts w:hint="eastAsia"/>
                      <w:color w:val="auto"/>
                    </w:rPr>
                    <w:t>GB12348-2008中3类标准，即昼：65，夜：55</w:t>
                  </w:r>
                </w:p>
              </w:tc>
            </w:tr>
          </w:tbl>
          <w:p w14:paraId="6BD9F889">
            <w:pPr>
              <w:spacing w:line="360" w:lineRule="auto"/>
              <w:ind w:firstLine="480" w:firstLineChars="200"/>
              <w:rPr>
                <w:rFonts w:hint="eastAsia" w:eastAsia="宋体"/>
                <w:color w:val="0000FF"/>
                <w:szCs w:val="21"/>
                <w:lang w:val="zh-CN"/>
              </w:rPr>
            </w:pPr>
            <w:r>
              <w:rPr>
                <w:rFonts w:hint="eastAsia" w:eastAsia="宋体"/>
                <w:color w:val="auto"/>
                <w:szCs w:val="21"/>
                <w:lang w:val="zh-CN"/>
              </w:rPr>
              <w:t>从上表可知，项目运营后采取合理减噪措施后，厂界噪声贡献值</w:t>
            </w:r>
            <w:r>
              <w:rPr>
                <w:rFonts w:hint="eastAsia" w:eastAsia="宋体"/>
                <w:color w:val="auto"/>
                <w:szCs w:val="21"/>
                <w:lang w:val="en-US" w:eastAsia="zh-CN"/>
              </w:rPr>
              <w:t>能满足达标排放要求，因此</w:t>
            </w:r>
            <w:r>
              <w:rPr>
                <w:rFonts w:hint="eastAsia" w:eastAsia="宋体"/>
                <w:color w:val="auto"/>
                <w:szCs w:val="21"/>
                <w:lang w:val="zh-CN"/>
              </w:rPr>
              <w:t>本项目建成运营期间厂界噪声贡献值</w:t>
            </w:r>
            <w:r>
              <w:rPr>
                <w:rFonts w:hint="eastAsia" w:eastAsia="宋体"/>
                <w:color w:val="auto"/>
                <w:szCs w:val="21"/>
                <w:lang w:val="en-US" w:eastAsia="zh-CN"/>
              </w:rPr>
              <w:t>昼间</w:t>
            </w:r>
            <w:r>
              <w:rPr>
                <w:rFonts w:hint="eastAsia" w:eastAsia="宋体"/>
                <w:color w:val="auto"/>
                <w:szCs w:val="21"/>
                <w:lang w:val="zh-CN"/>
              </w:rPr>
              <w:t>可以达到《工业企业厂界环境噪声排放标准》（GB12348-2008）中3类标准，即昼间≤65</w:t>
            </w:r>
            <w:r>
              <w:rPr>
                <w:rFonts w:hint="eastAsia" w:eastAsia="宋体"/>
                <w:color w:val="auto"/>
                <w:szCs w:val="21"/>
              </w:rPr>
              <w:t>dB(A)</w:t>
            </w:r>
            <w:r>
              <w:rPr>
                <w:rFonts w:hint="eastAsia" w:eastAsia="宋体"/>
                <w:color w:val="auto"/>
                <w:szCs w:val="21"/>
                <w:lang w:val="zh-CN"/>
              </w:rPr>
              <w:t>）、</w:t>
            </w:r>
            <w:r>
              <w:rPr>
                <w:rFonts w:hint="eastAsia" w:eastAsia="宋体"/>
                <w:color w:val="auto"/>
                <w:szCs w:val="21"/>
                <w:lang w:val="en-US" w:eastAsia="zh-CN"/>
              </w:rPr>
              <w:t>夜间</w:t>
            </w:r>
            <w:r>
              <w:rPr>
                <w:rFonts w:hint="eastAsia" w:eastAsia="宋体"/>
                <w:color w:val="auto"/>
                <w:szCs w:val="21"/>
                <w:lang w:val="zh-CN"/>
              </w:rPr>
              <w:t>≤</w:t>
            </w:r>
            <w:r>
              <w:rPr>
                <w:rFonts w:hint="eastAsia" w:eastAsia="宋体"/>
                <w:color w:val="auto"/>
                <w:szCs w:val="21"/>
                <w:lang w:val="en-US" w:eastAsia="zh-CN"/>
              </w:rPr>
              <w:t>5</w:t>
            </w:r>
            <w:r>
              <w:rPr>
                <w:rFonts w:hint="eastAsia" w:eastAsia="宋体"/>
                <w:color w:val="auto"/>
                <w:szCs w:val="21"/>
                <w:lang w:val="zh-CN"/>
              </w:rPr>
              <w:t>5</w:t>
            </w:r>
            <w:r>
              <w:rPr>
                <w:rFonts w:hint="eastAsia" w:eastAsia="宋体"/>
                <w:color w:val="auto"/>
                <w:szCs w:val="21"/>
              </w:rPr>
              <w:t>dB(A)</w:t>
            </w:r>
            <w:r>
              <w:rPr>
                <w:rFonts w:hint="eastAsia" w:eastAsia="宋体"/>
                <w:color w:val="auto"/>
                <w:szCs w:val="21"/>
                <w:lang w:val="zh-CN"/>
              </w:rPr>
              <w:t>）。本项目采取隔声措施后，经过厂区厂房隔声措施效果，能够确保达标，不得影响周边环境。</w:t>
            </w:r>
          </w:p>
          <w:p w14:paraId="617CB768">
            <w:pPr>
              <w:bidi w:val="0"/>
              <w:rPr>
                <w:rFonts w:hint="eastAsia"/>
                <w:b/>
                <w:bCs/>
                <w:color w:val="auto"/>
                <w:lang w:val="en-US" w:eastAsia="zh-CN"/>
              </w:rPr>
            </w:pPr>
            <w:r>
              <w:rPr>
                <w:b/>
                <w:bCs/>
                <w:color w:val="auto"/>
                <w:lang w:val="en-US" w:eastAsia="zh-CN"/>
              </w:rPr>
              <w:t>（</w:t>
            </w:r>
            <w:r>
              <w:rPr>
                <w:rFonts w:hint="eastAsia"/>
                <w:b/>
                <w:bCs/>
                <w:color w:val="auto"/>
                <w:lang w:val="en-US" w:eastAsia="zh-CN"/>
              </w:rPr>
              <w:t>3</w:t>
            </w:r>
            <w:r>
              <w:rPr>
                <w:b/>
                <w:bCs/>
                <w:color w:val="auto"/>
                <w:lang w:val="en-US" w:eastAsia="zh-CN"/>
              </w:rPr>
              <w:t>）噪声污染防治措施</w:t>
            </w:r>
          </w:p>
          <w:p w14:paraId="121B9B77">
            <w:pPr>
              <w:bidi w:val="0"/>
              <w:rPr>
                <w:color w:val="auto"/>
                <w:lang w:val="en-US" w:eastAsia="zh-CN"/>
              </w:rPr>
            </w:pPr>
            <w:r>
              <w:rPr>
                <w:color w:val="auto"/>
                <w:lang w:val="en-US" w:eastAsia="zh-CN"/>
              </w:rPr>
              <w:t>本项目位于工业厂区，</w:t>
            </w:r>
            <w:r>
              <w:rPr>
                <w:rFonts w:hint="eastAsia"/>
                <w:color w:val="auto"/>
                <w:lang w:val="en-US" w:eastAsia="zh-CN"/>
              </w:rPr>
              <w:t>厂区周边50m范围内</w:t>
            </w:r>
            <w:r>
              <w:rPr>
                <w:color w:val="auto"/>
                <w:lang w:val="en-US" w:eastAsia="zh-CN"/>
              </w:rPr>
              <w:t>没有声环境敏感点，项目拟采取的相关噪声治理措施有：</w:t>
            </w:r>
          </w:p>
          <w:p w14:paraId="64C9E06D">
            <w:pPr>
              <w:bidi w:val="0"/>
              <w:rPr>
                <w:color w:val="auto"/>
                <w:lang w:val="en-US" w:eastAsia="zh-CN"/>
              </w:rPr>
            </w:pPr>
            <w:r>
              <w:rPr>
                <w:rFonts w:hint="eastAsia"/>
                <w:color w:val="auto"/>
                <w:lang w:val="en-US" w:eastAsia="zh-CN"/>
              </w:rPr>
              <w:t>①</w:t>
            </w:r>
            <w:r>
              <w:rPr>
                <w:color w:val="auto"/>
                <w:lang w:val="en-US" w:eastAsia="zh-CN"/>
              </w:rPr>
              <w:t>从噪声源入手，在满足工艺要求的前提下，选择低噪声的设备；</w:t>
            </w:r>
          </w:p>
          <w:p w14:paraId="74832F10">
            <w:pPr>
              <w:bidi w:val="0"/>
              <w:rPr>
                <w:color w:val="auto"/>
                <w:lang w:val="en-US" w:eastAsia="zh-CN"/>
              </w:rPr>
            </w:pPr>
            <w:r>
              <w:rPr>
                <w:rFonts w:hint="eastAsia"/>
                <w:color w:val="auto"/>
                <w:lang w:val="en-US" w:eastAsia="zh-CN"/>
              </w:rPr>
              <w:t>②</w:t>
            </w:r>
            <w:r>
              <w:rPr>
                <w:color w:val="auto"/>
                <w:lang w:val="en-US" w:eastAsia="zh-CN"/>
              </w:rPr>
              <w:t>合理布局，各高噪声设备采取相应的降噪、减振措施；</w:t>
            </w:r>
          </w:p>
          <w:p w14:paraId="05553D2B">
            <w:pPr>
              <w:bidi w:val="0"/>
              <w:rPr>
                <w:color w:val="auto"/>
                <w:lang w:val="en-US" w:eastAsia="zh-CN"/>
              </w:rPr>
            </w:pPr>
            <w:r>
              <w:rPr>
                <w:rFonts w:hint="eastAsia"/>
                <w:color w:val="auto"/>
                <w:lang w:val="en-US" w:eastAsia="zh-CN"/>
              </w:rPr>
              <w:t>③</w:t>
            </w:r>
            <w:r>
              <w:rPr>
                <w:color w:val="auto"/>
                <w:lang w:val="en-US" w:eastAsia="zh-CN"/>
              </w:rPr>
              <w:t>设备运行过程中避免设备空开、空转现象，重视日常维护、保养工作；</w:t>
            </w:r>
          </w:p>
          <w:p w14:paraId="6FCD38CE">
            <w:pPr>
              <w:bidi w:val="0"/>
              <w:rPr>
                <w:color w:val="auto"/>
                <w:lang w:val="en-US" w:eastAsia="zh-CN"/>
              </w:rPr>
            </w:pPr>
            <w:r>
              <w:rPr>
                <w:rFonts w:hint="eastAsia"/>
                <w:color w:val="auto"/>
                <w:lang w:val="en-US" w:eastAsia="zh-CN"/>
              </w:rPr>
              <w:t>④</w:t>
            </w:r>
            <w:r>
              <w:rPr>
                <w:color w:val="auto"/>
                <w:lang w:val="en-US" w:eastAsia="zh-CN"/>
              </w:rPr>
              <w:t>风机对进出风口采取消声措施，并在风机与管道连接部分做软连接，管道采取包扎措施等；</w:t>
            </w:r>
          </w:p>
          <w:p w14:paraId="734B49DF">
            <w:pPr>
              <w:bidi w:val="0"/>
              <w:rPr>
                <w:b/>
                <w:bCs/>
                <w:color w:val="auto"/>
                <w:lang w:val="en-US" w:eastAsia="zh-CN"/>
              </w:rPr>
            </w:pPr>
            <w:r>
              <w:rPr>
                <w:rFonts w:hint="eastAsia"/>
                <w:color w:val="auto"/>
                <w:lang w:val="en-US" w:eastAsia="zh-CN"/>
              </w:rPr>
              <w:t>⑤对高噪声设备搅拌机、空压机等尽量安排在昼间进行生产加工，避开夜间。</w:t>
            </w:r>
            <w:r>
              <w:rPr>
                <w:rFonts w:hint="eastAsia"/>
                <w:b/>
                <w:bCs/>
                <w:color w:val="auto"/>
                <w:lang w:val="en-US" w:eastAsia="zh-CN"/>
              </w:rPr>
              <w:t>（4）声环境监测计划</w:t>
            </w:r>
          </w:p>
          <w:p w14:paraId="5C48565C">
            <w:pPr>
              <w:bidi w:val="0"/>
              <w:rPr>
                <w:color w:val="auto"/>
                <w:lang w:val="en-US" w:eastAsia="zh-CN"/>
              </w:rPr>
            </w:pPr>
            <w:r>
              <w:rPr>
                <w:rFonts w:hint="eastAsia"/>
                <w:color w:val="auto"/>
                <w:lang w:val="en-US" w:eastAsia="zh-CN"/>
              </w:rPr>
              <w:t>根据《排污单位自行监测技术指南 总则》（</w:t>
            </w:r>
            <w:r>
              <w:rPr>
                <w:color w:val="auto"/>
                <w:lang w:val="en-US" w:eastAsia="zh-CN"/>
              </w:rPr>
              <w:t>HJ819-2017</w:t>
            </w:r>
            <w:r>
              <w:rPr>
                <w:rFonts w:hint="eastAsia"/>
                <w:color w:val="auto"/>
                <w:lang w:val="en-US" w:eastAsia="zh-CN"/>
              </w:rPr>
              <w:t>）、《排污许可证申请与核发技术规范 工业噪声》（HJ1301—2023）、《排污许可证申请与核发技术规范食品制造工业一方便食品、食品及饲料添加剂制造工业》（HJ1303.3—2019），对厂界噪声监测情况如下：</w:t>
            </w:r>
          </w:p>
          <w:p w14:paraId="7BC74BC8">
            <w:pPr>
              <w:pStyle w:val="29"/>
              <w:bidi w:val="0"/>
              <w:rPr>
                <w:color w:val="auto"/>
              </w:rPr>
            </w:pPr>
            <w:r>
              <w:rPr>
                <w:rFonts w:hint="eastAsia"/>
                <w:color w:val="auto"/>
              </w:rPr>
              <w:t>表4-1</w:t>
            </w:r>
            <w:r>
              <w:rPr>
                <w:rFonts w:hint="eastAsia"/>
                <w:color w:val="auto"/>
                <w:lang w:val="en-US" w:eastAsia="zh-CN"/>
              </w:rPr>
              <w:t>5</w:t>
            </w:r>
            <w:r>
              <w:rPr>
                <w:rFonts w:hint="eastAsia"/>
                <w:color w:val="auto"/>
              </w:rPr>
              <w:t xml:space="preserve"> </w:t>
            </w:r>
            <w:r>
              <w:rPr>
                <w:rFonts w:hint="eastAsia"/>
                <w:color w:val="auto"/>
                <w:lang w:val="en-US" w:eastAsia="zh-CN"/>
              </w:rPr>
              <w:t xml:space="preserve"> </w:t>
            </w:r>
            <w:r>
              <w:rPr>
                <w:rFonts w:hint="eastAsia"/>
                <w:color w:val="auto"/>
              </w:rPr>
              <w:t>声环境监测计划一览表</w:t>
            </w:r>
          </w:p>
          <w:tbl>
            <w:tblPr>
              <w:tblStyle w:val="18"/>
              <w:tblW w:w="4994" w:type="pct"/>
              <w:jc w:val="center"/>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Layout w:type="fixed"/>
              <w:tblCellMar>
                <w:top w:w="0" w:type="dxa"/>
                <w:left w:w="108" w:type="dxa"/>
                <w:bottom w:w="0" w:type="dxa"/>
                <w:right w:w="108" w:type="dxa"/>
              </w:tblCellMar>
            </w:tblPr>
            <w:tblGrid>
              <w:gridCol w:w="762"/>
              <w:gridCol w:w="1622"/>
              <w:gridCol w:w="1201"/>
              <w:gridCol w:w="787"/>
              <w:gridCol w:w="1195"/>
              <w:gridCol w:w="2749"/>
            </w:tblGrid>
            <w:tr w14:paraId="3EB92209">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58" w:type="pct"/>
                  <w:noWrap w:val="0"/>
                  <w:vAlign w:val="center"/>
                </w:tcPr>
                <w:p w14:paraId="3C30054D">
                  <w:pPr>
                    <w:pStyle w:val="31"/>
                    <w:bidi w:val="0"/>
                    <w:rPr>
                      <w:b/>
                      <w:bCs/>
                      <w:color w:val="auto"/>
                      <w:lang w:val="en-US" w:eastAsia="zh-CN"/>
                    </w:rPr>
                  </w:pPr>
                  <w:r>
                    <w:rPr>
                      <w:b/>
                      <w:bCs/>
                      <w:color w:val="auto"/>
                      <w:lang w:val="en-US" w:eastAsia="zh-CN"/>
                    </w:rPr>
                    <w:t>序号</w:t>
                  </w:r>
                </w:p>
              </w:tc>
              <w:tc>
                <w:tcPr>
                  <w:tcW w:w="975" w:type="pct"/>
                  <w:noWrap w:val="0"/>
                  <w:vAlign w:val="center"/>
                </w:tcPr>
                <w:p w14:paraId="120DC3D7">
                  <w:pPr>
                    <w:pStyle w:val="31"/>
                    <w:bidi w:val="0"/>
                    <w:rPr>
                      <w:b/>
                      <w:bCs/>
                      <w:color w:val="auto"/>
                      <w:lang w:val="en-US" w:eastAsia="zh-CN"/>
                    </w:rPr>
                  </w:pPr>
                  <w:r>
                    <w:rPr>
                      <w:b/>
                      <w:bCs/>
                      <w:color w:val="auto"/>
                      <w:lang w:val="en-US" w:eastAsia="zh-CN"/>
                    </w:rPr>
                    <w:t>监测点位</w:t>
                  </w:r>
                </w:p>
              </w:tc>
              <w:tc>
                <w:tcPr>
                  <w:tcW w:w="721" w:type="pct"/>
                  <w:noWrap w:val="0"/>
                  <w:vAlign w:val="center"/>
                </w:tcPr>
                <w:p w14:paraId="7C4CCFDB">
                  <w:pPr>
                    <w:pStyle w:val="31"/>
                    <w:bidi w:val="0"/>
                    <w:rPr>
                      <w:b/>
                      <w:bCs/>
                      <w:color w:val="auto"/>
                      <w:lang w:val="en-US" w:eastAsia="zh-CN"/>
                    </w:rPr>
                  </w:pPr>
                  <w:r>
                    <w:rPr>
                      <w:b/>
                      <w:bCs/>
                      <w:color w:val="auto"/>
                      <w:lang w:val="en-US" w:eastAsia="zh-CN"/>
                    </w:rPr>
                    <w:t>监测项目</w:t>
                  </w:r>
                </w:p>
              </w:tc>
              <w:tc>
                <w:tcPr>
                  <w:tcW w:w="473" w:type="pct"/>
                  <w:noWrap w:val="0"/>
                  <w:vAlign w:val="center"/>
                </w:tcPr>
                <w:p w14:paraId="749ED764">
                  <w:pPr>
                    <w:pStyle w:val="31"/>
                    <w:bidi w:val="0"/>
                    <w:rPr>
                      <w:b/>
                      <w:bCs/>
                      <w:color w:val="auto"/>
                      <w:lang w:val="en-US" w:eastAsia="zh-CN"/>
                    </w:rPr>
                  </w:pPr>
                  <w:r>
                    <w:rPr>
                      <w:b/>
                      <w:bCs/>
                      <w:color w:val="auto"/>
                      <w:lang w:val="en-US" w:eastAsia="zh-CN"/>
                    </w:rPr>
                    <w:t>频率</w:t>
                  </w:r>
                </w:p>
              </w:tc>
              <w:tc>
                <w:tcPr>
                  <w:tcW w:w="718" w:type="pct"/>
                  <w:tcBorders>
                    <w:bottom w:val="single" w:color="auto" w:sz="4" w:space="0"/>
                  </w:tcBorders>
                  <w:noWrap w:val="0"/>
                  <w:vAlign w:val="center"/>
                </w:tcPr>
                <w:p w14:paraId="00895D6D">
                  <w:pPr>
                    <w:pStyle w:val="31"/>
                    <w:bidi w:val="0"/>
                    <w:rPr>
                      <w:b/>
                      <w:bCs/>
                      <w:color w:val="auto"/>
                      <w:lang w:val="en-US" w:eastAsia="zh-CN"/>
                    </w:rPr>
                  </w:pPr>
                  <w:r>
                    <w:rPr>
                      <w:b/>
                      <w:bCs/>
                      <w:color w:val="auto"/>
                      <w:lang w:val="en-US" w:eastAsia="zh-CN"/>
                    </w:rPr>
                    <w:t>实施单位</w:t>
                  </w:r>
                </w:p>
              </w:tc>
              <w:tc>
                <w:tcPr>
                  <w:tcW w:w="1653" w:type="pct"/>
                  <w:tcBorders>
                    <w:bottom w:val="single" w:color="auto" w:sz="4" w:space="0"/>
                  </w:tcBorders>
                  <w:noWrap w:val="0"/>
                  <w:vAlign w:val="center"/>
                </w:tcPr>
                <w:p w14:paraId="4C407ED6">
                  <w:pPr>
                    <w:pStyle w:val="31"/>
                    <w:bidi w:val="0"/>
                    <w:rPr>
                      <w:b/>
                      <w:bCs/>
                      <w:color w:val="auto"/>
                      <w:lang w:val="en-US" w:eastAsia="zh-CN"/>
                    </w:rPr>
                  </w:pPr>
                  <w:r>
                    <w:rPr>
                      <w:b/>
                      <w:bCs/>
                      <w:color w:val="auto"/>
                      <w:lang w:val="en-US" w:eastAsia="zh-CN"/>
                    </w:rPr>
                    <w:t>执行标准</w:t>
                  </w:r>
                </w:p>
              </w:tc>
            </w:tr>
            <w:tr w14:paraId="20AB18E1">
              <w:tblPrEx>
                <w:tblBorders>
                  <w:top w:val="single" w:color="auto" w:sz="6" w:space="0"/>
                  <w:left w:val="single" w:color="auto" w:sz="6" w:space="0"/>
                  <w:bottom w:val="single" w:color="auto" w:sz="6" w:space="0"/>
                  <w:right w:val="single" w:color="auto" w:sz="6" w:space="0"/>
                  <w:insideH w:val="single" w:color="auto" w:sz="6" w:space="0"/>
                  <w:insideV w:val="single" w:color="auto" w:sz="6" w:space="0"/>
                </w:tblBorders>
                <w:tblCellMar>
                  <w:top w:w="0" w:type="dxa"/>
                  <w:left w:w="108" w:type="dxa"/>
                  <w:bottom w:w="0" w:type="dxa"/>
                  <w:right w:w="108" w:type="dxa"/>
                </w:tblCellMar>
              </w:tblPrEx>
              <w:trPr>
                <w:cantSplit/>
                <w:trHeight w:val="397" w:hRule="atLeast"/>
                <w:jc w:val="center"/>
              </w:trPr>
              <w:tc>
                <w:tcPr>
                  <w:tcW w:w="458" w:type="pct"/>
                  <w:noWrap w:val="0"/>
                  <w:vAlign w:val="center"/>
                </w:tcPr>
                <w:p w14:paraId="5EEA9D8F">
                  <w:pPr>
                    <w:pStyle w:val="31"/>
                    <w:bidi w:val="0"/>
                    <w:rPr>
                      <w:color w:val="auto"/>
                      <w:lang w:val="en-US" w:eastAsia="zh-CN"/>
                    </w:rPr>
                  </w:pPr>
                  <w:r>
                    <w:rPr>
                      <w:color w:val="auto"/>
                      <w:lang w:val="en-US" w:eastAsia="zh-CN"/>
                    </w:rPr>
                    <w:t>1</w:t>
                  </w:r>
                </w:p>
              </w:tc>
              <w:tc>
                <w:tcPr>
                  <w:tcW w:w="975" w:type="pct"/>
                  <w:noWrap w:val="0"/>
                  <w:vAlign w:val="center"/>
                </w:tcPr>
                <w:p w14:paraId="2758DAE6">
                  <w:pPr>
                    <w:pStyle w:val="31"/>
                    <w:bidi w:val="0"/>
                    <w:rPr>
                      <w:color w:val="auto"/>
                      <w:lang w:val="en-US" w:eastAsia="zh-CN"/>
                    </w:rPr>
                  </w:pPr>
                  <w:r>
                    <w:rPr>
                      <w:color w:val="auto"/>
                      <w:lang w:val="en-US" w:eastAsia="zh-CN"/>
                    </w:rPr>
                    <w:t>项目四周，东南西北各一个监测点</w:t>
                  </w:r>
                </w:p>
              </w:tc>
              <w:tc>
                <w:tcPr>
                  <w:tcW w:w="721" w:type="pct"/>
                  <w:noWrap w:val="0"/>
                  <w:vAlign w:val="center"/>
                </w:tcPr>
                <w:p w14:paraId="1AA2FD6B">
                  <w:pPr>
                    <w:pStyle w:val="31"/>
                    <w:bidi w:val="0"/>
                    <w:rPr>
                      <w:color w:val="auto"/>
                      <w:lang w:val="en-US" w:eastAsia="zh-CN"/>
                    </w:rPr>
                  </w:pPr>
                  <w:r>
                    <w:rPr>
                      <w:color w:val="auto"/>
                      <w:lang w:val="en-US" w:eastAsia="zh-CN"/>
                    </w:rPr>
                    <w:t>昼夜间厂界噪声</w:t>
                  </w:r>
                </w:p>
              </w:tc>
              <w:tc>
                <w:tcPr>
                  <w:tcW w:w="473" w:type="pct"/>
                  <w:noWrap w:val="0"/>
                  <w:vAlign w:val="center"/>
                </w:tcPr>
                <w:p w14:paraId="52936E17">
                  <w:pPr>
                    <w:pStyle w:val="31"/>
                    <w:bidi w:val="0"/>
                    <w:rPr>
                      <w:color w:val="auto"/>
                      <w:lang w:val="en-US" w:eastAsia="zh-CN"/>
                    </w:rPr>
                  </w:pPr>
                  <w:r>
                    <w:rPr>
                      <w:color w:val="auto"/>
                      <w:lang w:val="en-US" w:eastAsia="zh-CN"/>
                    </w:rPr>
                    <w:t>1次/季</w:t>
                  </w:r>
                </w:p>
              </w:tc>
              <w:tc>
                <w:tcPr>
                  <w:tcW w:w="718" w:type="pct"/>
                  <w:noWrap w:val="0"/>
                  <w:vAlign w:val="center"/>
                </w:tcPr>
                <w:p w14:paraId="3E4EBF6D">
                  <w:pPr>
                    <w:pStyle w:val="31"/>
                    <w:bidi w:val="0"/>
                    <w:rPr>
                      <w:color w:val="auto"/>
                      <w:lang w:val="en-US" w:eastAsia="zh-CN"/>
                    </w:rPr>
                  </w:pPr>
                  <w:r>
                    <w:rPr>
                      <w:color w:val="auto"/>
                      <w:lang w:val="en-US" w:eastAsia="zh-CN"/>
                    </w:rPr>
                    <w:t>有资质的监测单位</w:t>
                  </w:r>
                </w:p>
              </w:tc>
              <w:tc>
                <w:tcPr>
                  <w:tcW w:w="1653" w:type="pct"/>
                  <w:noWrap w:val="0"/>
                  <w:vAlign w:val="center"/>
                </w:tcPr>
                <w:p w14:paraId="59B4025C">
                  <w:pPr>
                    <w:pStyle w:val="31"/>
                    <w:bidi w:val="0"/>
                    <w:rPr>
                      <w:color w:val="auto"/>
                      <w:lang w:val="en-US" w:eastAsia="zh-CN"/>
                    </w:rPr>
                  </w:pPr>
                  <w:r>
                    <w:rPr>
                      <w:color w:val="auto"/>
                      <w:lang w:val="en-US" w:eastAsia="zh-CN"/>
                    </w:rPr>
                    <w:t>《工业企业厂界环境噪声排放标准》（GB12348-2008）3类标准要求</w:t>
                  </w:r>
                </w:p>
              </w:tc>
            </w:tr>
          </w:tbl>
          <w:p w14:paraId="080CAC2F">
            <w:pPr>
              <w:bidi w:val="0"/>
              <w:rPr>
                <w:b/>
                <w:bCs/>
                <w:color w:val="auto"/>
              </w:rPr>
            </w:pPr>
            <w:r>
              <w:rPr>
                <w:rFonts w:hint="eastAsia"/>
                <w:b/>
                <w:bCs/>
                <w:color w:val="auto"/>
              </w:rPr>
              <w:t>四、</w:t>
            </w:r>
            <w:r>
              <w:rPr>
                <w:b/>
                <w:bCs/>
                <w:color w:val="auto"/>
              </w:rPr>
              <w:t>固体废物</w:t>
            </w:r>
          </w:p>
          <w:p w14:paraId="33A29A81">
            <w:pPr>
              <w:bidi w:val="0"/>
              <w:rPr>
                <w:color w:val="0000FF"/>
              </w:rPr>
            </w:pPr>
            <w:r>
              <w:rPr>
                <w:rFonts w:hint="eastAsia"/>
                <w:color w:val="auto"/>
              </w:rPr>
              <w:t>本项目产生的固体废弃物主要为</w:t>
            </w:r>
            <w:r>
              <w:rPr>
                <w:rFonts w:hint="eastAsia"/>
                <w:color w:val="auto"/>
                <w:lang w:val="en-US" w:eastAsia="zh-CN"/>
              </w:rPr>
              <w:t>一般固体废物、</w:t>
            </w:r>
            <w:r>
              <w:rPr>
                <w:rFonts w:hint="eastAsia"/>
                <w:color w:val="auto"/>
              </w:rPr>
              <w:t>危险废物</w:t>
            </w:r>
            <w:r>
              <w:rPr>
                <w:rFonts w:hint="eastAsia"/>
                <w:color w:val="auto"/>
                <w:lang w:val="en-US" w:eastAsia="zh-CN"/>
              </w:rPr>
              <w:t>和生活垃圾</w:t>
            </w:r>
            <w:r>
              <w:rPr>
                <w:rFonts w:hint="eastAsia"/>
                <w:color w:val="auto"/>
              </w:rPr>
              <w:t>，</w:t>
            </w:r>
            <w:r>
              <w:rPr>
                <w:rFonts w:hint="eastAsia"/>
                <w:color w:val="auto"/>
                <w:lang w:val="en-US" w:eastAsia="zh-CN"/>
              </w:rPr>
              <w:t>一般固废包括生产过程产生的</w:t>
            </w:r>
            <w:r>
              <w:rPr>
                <w:rFonts w:hint="eastAsia"/>
                <w:color w:val="auto"/>
              </w:rPr>
              <w:t>废</w:t>
            </w:r>
            <w:r>
              <w:rPr>
                <w:rFonts w:hint="eastAsia"/>
                <w:color w:val="auto"/>
                <w:lang w:val="en-US" w:eastAsia="zh-CN"/>
              </w:rPr>
              <w:t>包装材料</w:t>
            </w:r>
            <w:r>
              <w:rPr>
                <w:rFonts w:hint="eastAsia"/>
                <w:color w:val="auto"/>
              </w:rPr>
              <w:t>、</w:t>
            </w:r>
            <w:r>
              <w:rPr>
                <w:rFonts w:hint="eastAsia"/>
                <w:color w:val="auto"/>
                <w:lang w:val="en-US" w:eastAsia="zh-CN"/>
              </w:rPr>
              <w:t>废气收集粉尘、检验不合格品、污水处理产生污泥</w:t>
            </w:r>
            <w:r>
              <w:rPr>
                <w:color w:val="auto"/>
              </w:rPr>
              <w:t>。</w:t>
            </w:r>
          </w:p>
          <w:p w14:paraId="49010E94">
            <w:pPr>
              <w:bidi w:val="0"/>
              <w:rPr>
                <w:rFonts w:hint="eastAsia"/>
                <w:b/>
                <w:bCs/>
                <w:color w:val="auto"/>
              </w:rPr>
            </w:pPr>
            <w:r>
              <w:rPr>
                <w:rFonts w:hint="eastAsia"/>
                <w:b/>
                <w:bCs/>
                <w:color w:val="auto"/>
              </w:rPr>
              <w:t>（1）</w:t>
            </w:r>
            <w:r>
              <w:rPr>
                <w:rFonts w:hint="eastAsia"/>
                <w:b/>
                <w:bCs/>
                <w:color w:val="auto"/>
                <w:lang w:val="en-US" w:eastAsia="zh-CN"/>
              </w:rPr>
              <w:t>一般固体废物</w:t>
            </w:r>
            <w:r>
              <w:rPr>
                <w:rFonts w:hint="eastAsia"/>
                <w:b/>
                <w:bCs/>
                <w:color w:val="auto"/>
              </w:rPr>
              <w:t>产生及处置情况</w:t>
            </w:r>
          </w:p>
          <w:p w14:paraId="6E75E11B">
            <w:pPr>
              <w:bidi w:val="0"/>
              <w:rPr>
                <w:rFonts w:hint="eastAsia"/>
                <w:color w:val="auto"/>
              </w:rPr>
            </w:pPr>
            <w:r>
              <w:rPr>
                <w:rFonts w:hint="eastAsia"/>
                <w:color w:val="auto"/>
              </w:rPr>
              <w:t>①</w:t>
            </w:r>
            <w:r>
              <w:rPr>
                <w:color w:val="auto"/>
              </w:rPr>
              <w:t>废</w:t>
            </w:r>
            <w:r>
              <w:rPr>
                <w:rFonts w:hint="eastAsia"/>
                <w:color w:val="auto"/>
                <w:lang w:val="en-US" w:eastAsia="zh-CN"/>
              </w:rPr>
              <w:t>包装材料</w:t>
            </w:r>
            <w:r>
              <w:rPr>
                <w:rFonts w:hint="eastAsia"/>
                <w:color w:val="auto"/>
              </w:rPr>
              <w:t>：本项目</w:t>
            </w:r>
            <w:r>
              <w:rPr>
                <w:rFonts w:hint="eastAsia"/>
                <w:color w:val="auto"/>
                <w:lang w:val="en-US" w:eastAsia="zh-CN"/>
              </w:rPr>
              <w:t>使用面粉、淀粉等</w:t>
            </w:r>
            <w:r>
              <w:rPr>
                <w:rFonts w:hint="eastAsia"/>
                <w:color w:val="auto"/>
              </w:rPr>
              <w:t>产生</w:t>
            </w:r>
            <w:r>
              <w:rPr>
                <w:rFonts w:hint="eastAsia"/>
                <w:color w:val="auto"/>
                <w:lang w:val="en-US" w:eastAsia="zh-CN"/>
              </w:rPr>
              <w:t>废包装材料，年产生量约为0.1t/a，收集后暂存一般固废间，定期外售物资回收部门。</w:t>
            </w:r>
          </w:p>
          <w:p w14:paraId="0E74E6FC">
            <w:pPr>
              <w:bidi w:val="0"/>
              <w:rPr>
                <w:rFonts w:hint="eastAsia"/>
                <w:color w:val="auto"/>
                <w:lang w:val="en-US" w:eastAsia="zh-CN"/>
              </w:rPr>
            </w:pPr>
            <w:r>
              <w:rPr>
                <w:rFonts w:hint="eastAsia"/>
                <w:color w:val="auto"/>
              </w:rPr>
              <w:t>②</w:t>
            </w:r>
            <w:r>
              <w:rPr>
                <w:rFonts w:hint="eastAsia"/>
                <w:color w:val="auto"/>
                <w:lang w:val="en-US" w:eastAsia="zh-CN"/>
              </w:rPr>
              <w:t>检验不合格品：本项目不合格产品产生于检验工序，根据企业提供设计资料可知，生产线次品率可控制在0.2%，方便粉丝产量为1500t/a吨，则不合格产品产生量为3t/a，收集后外售物资回收部门。</w:t>
            </w:r>
          </w:p>
          <w:p w14:paraId="27803E6B">
            <w:pPr>
              <w:bidi w:val="0"/>
              <w:rPr>
                <w:rFonts w:hint="eastAsia"/>
                <w:color w:val="auto"/>
                <w:lang w:val="en-US" w:eastAsia="zh-CN"/>
              </w:rPr>
            </w:pPr>
            <w:r>
              <w:rPr>
                <w:rFonts w:hint="eastAsia"/>
                <w:color w:val="auto"/>
              </w:rPr>
              <w:t>③</w:t>
            </w:r>
            <w:r>
              <w:rPr>
                <w:rFonts w:hint="eastAsia"/>
                <w:color w:val="auto"/>
                <w:lang w:val="en-US" w:eastAsia="zh-CN"/>
              </w:rPr>
              <w:t>收集粉尘：根据工程分析，各类粉尘收集约0.14t/a，收集后物质部门回收。</w:t>
            </w:r>
          </w:p>
          <w:p w14:paraId="661219BF">
            <w:pPr>
              <w:spacing w:line="360" w:lineRule="auto"/>
              <w:ind w:firstLine="480" w:firstLineChars="200"/>
              <w:rPr>
                <w:rFonts w:hint="eastAsia"/>
                <w:color w:val="auto"/>
                <w:lang w:val="en-US" w:eastAsia="zh-CN"/>
              </w:rPr>
            </w:pPr>
            <w:r>
              <w:rPr>
                <w:rFonts w:hint="eastAsia"/>
                <w:color w:val="auto"/>
                <w:szCs w:val="21"/>
                <w:lang w:eastAsia="zh-CN"/>
              </w:rPr>
              <w:t>④</w:t>
            </w:r>
            <w:r>
              <w:rPr>
                <w:rFonts w:hint="eastAsia"/>
                <w:color w:val="auto"/>
                <w:szCs w:val="21"/>
                <w:lang w:val="en-US" w:eastAsia="zh-CN"/>
              </w:rPr>
              <w:t>污水处理产生污泥：本项目生产废水经收集后采用</w:t>
            </w:r>
            <w:r>
              <w:rPr>
                <w:rFonts w:hint="eastAsia"/>
                <w:color w:val="auto"/>
                <w:lang w:val="en-US" w:eastAsia="zh-CN"/>
              </w:rPr>
              <w:t>调节+絮凝沉淀+缺氧+好氧+沉淀处理工艺进行处理。根据废水处理装置设计单位提供资料，污泥产生量可以按照COD去除量进行计算，计算公式为干污泥产生量</w:t>
            </w:r>
          </w:p>
          <w:p w14:paraId="3D3FE6EC">
            <w:pPr>
              <w:keepNext w:val="0"/>
              <w:keepLines w:val="0"/>
              <w:widowControl/>
              <w:suppressLineNumbers w:val="0"/>
              <w:jc w:val="left"/>
              <w:rPr>
                <w:color w:val="FF0000"/>
                <w:highlight w:val="none"/>
              </w:rPr>
            </w:pPr>
            <w:r>
              <w:rPr>
                <w:rFonts w:hint="eastAsia"/>
                <w:color w:val="auto"/>
                <w:lang w:val="en-US" w:eastAsia="zh-CN"/>
              </w:rPr>
              <w:t>ΔS=K×Q×（C</w:t>
            </w:r>
            <w:r>
              <w:rPr>
                <w:rFonts w:hint="eastAsia"/>
                <w:color w:val="auto"/>
                <w:vertAlign w:val="subscript"/>
                <w:lang w:val="en-US" w:eastAsia="zh-CN"/>
              </w:rPr>
              <w:t>进</w:t>
            </w:r>
            <w:r>
              <w:rPr>
                <w:rFonts w:hint="eastAsia"/>
                <w:color w:val="auto"/>
                <w:lang w:val="en-US" w:eastAsia="zh-CN"/>
              </w:rPr>
              <w:t>－C</w:t>
            </w:r>
            <w:r>
              <w:rPr>
                <w:rFonts w:hint="eastAsia"/>
                <w:color w:val="auto"/>
                <w:vertAlign w:val="subscript"/>
                <w:lang w:val="en-US" w:eastAsia="zh-CN"/>
              </w:rPr>
              <w:t>出</w:t>
            </w:r>
            <w:r>
              <w:rPr>
                <w:rFonts w:hint="eastAsia"/>
                <w:color w:val="auto"/>
                <w:lang w:val="en-US" w:eastAsia="zh-CN"/>
              </w:rPr>
              <w:t>）=0.2×7896×（580.2-185.68）=0.623t/a，K=0.1-0.3</w:t>
            </w:r>
            <w:r>
              <w:rPr>
                <w:rFonts w:hint="default" w:ascii="Times New Roman" w:hAnsi="Times New Roman" w:cs="Times New Roman"/>
                <w:color w:val="auto"/>
                <w:lang w:val="en-US" w:eastAsia="zh-CN"/>
              </w:rPr>
              <w:t>(食品废水取0.15-0.2)</w:t>
            </w:r>
            <w:r>
              <w:rPr>
                <w:rFonts w:hint="eastAsia"/>
                <w:color w:val="auto"/>
                <w:szCs w:val="21"/>
              </w:rPr>
              <w:t>。</w:t>
            </w:r>
            <w:r>
              <w:rPr>
                <w:rFonts w:hint="eastAsia"/>
                <w:color w:val="auto"/>
                <w:szCs w:val="21"/>
                <w:lang w:val="en-US" w:eastAsia="zh-CN"/>
              </w:rPr>
              <w:t>湿</w:t>
            </w:r>
            <w:r>
              <w:rPr>
                <w:color w:val="auto"/>
                <w:highlight w:val="none"/>
              </w:rPr>
              <w:t>污泥含水率为99.3%～99.4%</w:t>
            </w:r>
            <w:r>
              <w:rPr>
                <w:rFonts w:hint="eastAsia"/>
                <w:color w:val="auto"/>
                <w:highlight w:val="none"/>
                <w:lang w:eastAsia="zh-CN"/>
              </w:rPr>
              <w:t>，</w:t>
            </w:r>
            <w:r>
              <w:rPr>
                <w:rFonts w:hint="eastAsia"/>
                <w:color w:val="auto"/>
                <w:highlight w:val="none"/>
                <w:lang w:val="en-US" w:eastAsia="zh-CN"/>
              </w:rPr>
              <w:t>本次按照99.4%计，则湿污泥产生量10.38</w:t>
            </w:r>
            <w:r>
              <w:rPr>
                <w:rFonts w:hint="eastAsia"/>
                <w:color w:val="auto"/>
                <w:lang w:val="en-US" w:eastAsia="zh-CN"/>
              </w:rPr>
              <w:t>t/a</w:t>
            </w:r>
            <w:r>
              <w:rPr>
                <w:rFonts w:hint="eastAsia"/>
                <w:color w:val="auto"/>
                <w:highlight w:val="none"/>
                <w:lang w:eastAsia="zh-CN"/>
              </w:rPr>
              <w:t>。</w:t>
            </w:r>
            <w:r>
              <w:rPr>
                <w:color w:val="auto"/>
                <w:highlight w:val="none"/>
              </w:rPr>
              <w:t>经</w:t>
            </w:r>
            <w:r>
              <w:rPr>
                <w:rFonts w:hint="eastAsia"/>
                <w:color w:val="auto"/>
                <w:highlight w:val="none"/>
                <w:lang w:val="en-US" w:eastAsia="zh-CN"/>
              </w:rPr>
              <w:t>叠螺脱水机螺旋轴挤压污泥后</w:t>
            </w:r>
            <w:r>
              <w:rPr>
                <w:color w:val="auto"/>
                <w:highlight w:val="none"/>
              </w:rPr>
              <w:t>含水率至80%</w:t>
            </w:r>
            <w:r>
              <w:rPr>
                <w:rFonts w:hint="eastAsia"/>
                <w:color w:val="auto"/>
                <w:highlight w:val="none"/>
                <w:lang w:val="en-US" w:eastAsia="zh-CN"/>
              </w:rPr>
              <w:t>-85%</w:t>
            </w:r>
            <w:r>
              <w:rPr>
                <w:color w:val="auto"/>
                <w:highlight w:val="none"/>
              </w:rPr>
              <w:t>，则污泥量约</w:t>
            </w:r>
            <w:r>
              <w:rPr>
                <w:rFonts w:hint="eastAsia"/>
                <w:color w:val="auto"/>
                <w:highlight w:val="none"/>
                <w:lang w:val="en-US" w:eastAsia="zh-CN"/>
              </w:rPr>
              <w:t>3.115</w:t>
            </w:r>
            <w:r>
              <w:rPr>
                <w:color w:val="auto"/>
                <w:highlight w:val="none"/>
              </w:rPr>
              <w:t>t/a</w:t>
            </w:r>
            <w:r>
              <w:rPr>
                <w:rFonts w:hint="eastAsia"/>
                <w:color w:val="auto"/>
                <w:highlight w:val="none"/>
                <w:lang w:eastAsia="zh-CN"/>
              </w:rPr>
              <w:t>（</w:t>
            </w:r>
            <w:r>
              <w:rPr>
                <w:rFonts w:hint="eastAsia"/>
                <w:color w:val="auto"/>
                <w:highlight w:val="none"/>
                <w:lang w:val="en-US" w:eastAsia="zh-CN"/>
              </w:rPr>
              <w:t>含水率80%</w:t>
            </w:r>
            <w:r>
              <w:rPr>
                <w:rFonts w:hint="eastAsia"/>
                <w:color w:val="auto"/>
                <w:highlight w:val="none"/>
                <w:lang w:eastAsia="zh-CN"/>
              </w:rPr>
              <w:t>）</w:t>
            </w:r>
            <w:r>
              <w:rPr>
                <w:color w:val="auto"/>
                <w:highlight w:val="none"/>
              </w:rPr>
              <w:t>。污泥</w:t>
            </w:r>
            <w:r>
              <w:rPr>
                <w:rFonts w:hint="eastAsia"/>
                <w:color w:val="auto"/>
                <w:highlight w:val="none"/>
                <w:lang w:val="en-US" w:eastAsia="zh-CN"/>
              </w:rPr>
              <w:t>主要成分为食品加工原料未完全利用的残余物（如淀粉、面粉颗粒等），</w:t>
            </w:r>
            <w:r>
              <w:rPr>
                <w:rFonts w:hint="eastAsia"/>
                <w:color w:val="FF0000"/>
                <w:highlight w:val="none"/>
                <w:lang w:val="en-US" w:eastAsia="zh-CN"/>
              </w:rPr>
              <w:t>以及废水中悬浮的有机物（如蛋白质、碳水化合物、脂肪等），废水处理前段加入絮凝剂</w:t>
            </w:r>
            <w:r>
              <w:rPr>
                <w:rFonts w:ascii="宋体" w:hAnsi="宋体" w:eastAsia="宋体" w:cs="宋体"/>
                <w:color w:val="FF0000"/>
                <w:kern w:val="0"/>
                <w:sz w:val="24"/>
                <w:szCs w:val="24"/>
                <w:lang w:val="en-US" w:eastAsia="zh-CN" w:bidi="ar"/>
              </w:rPr>
              <w:t>聚合氯化铝PAC、聚丙烯酰胺PAM</w:t>
            </w:r>
            <w:r>
              <w:rPr>
                <w:rFonts w:hint="eastAsia" w:ascii="宋体" w:hAnsi="宋体" w:eastAsia="宋体" w:cs="宋体"/>
                <w:color w:val="FF0000"/>
                <w:kern w:val="0"/>
                <w:sz w:val="24"/>
                <w:szCs w:val="24"/>
                <w:lang w:val="en-US" w:eastAsia="zh-CN" w:bidi="ar"/>
              </w:rPr>
              <w:t>等使用量较少，切不具有毒性、易燃性和反应性，因此污水处理产生污泥</w:t>
            </w:r>
            <w:r>
              <w:rPr>
                <w:color w:val="FF0000"/>
                <w:highlight w:val="none"/>
              </w:rPr>
              <w:t>属于一般固废，运至周边的园林种植公司制肥。</w:t>
            </w:r>
          </w:p>
          <w:p w14:paraId="7DC0D29D">
            <w:pPr>
              <w:pStyle w:val="29"/>
              <w:bidi w:val="0"/>
              <w:rPr>
                <w:rFonts w:hint="eastAsia"/>
                <w:color w:val="auto"/>
                <w:lang w:eastAsia="zh-CN"/>
              </w:rPr>
            </w:pPr>
            <w:r>
              <w:rPr>
                <w:rFonts w:hint="eastAsia"/>
                <w:color w:val="auto"/>
              </w:rPr>
              <w:t>表4-1</w:t>
            </w:r>
            <w:r>
              <w:rPr>
                <w:rFonts w:hint="eastAsia"/>
                <w:color w:val="auto"/>
                <w:lang w:val="en-US" w:eastAsia="zh-CN"/>
              </w:rPr>
              <w:t xml:space="preserve">6  </w:t>
            </w:r>
            <w:r>
              <w:rPr>
                <w:rFonts w:hint="eastAsia"/>
                <w:color w:val="auto"/>
              </w:rPr>
              <w:t>本项目一般工业固废产生及处理处置措施</w:t>
            </w:r>
            <w:r>
              <w:rPr>
                <w:rFonts w:hint="eastAsia"/>
                <w:color w:val="auto"/>
                <w:lang w:eastAsia="zh-CN"/>
              </w:rPr>
              <w:t>（</w:t>
            </w:r>
            <w:r>
              <w:rPr>
                <w:rFonts w:hint="eastAsia"/>
                <w:color w:val="auto"/>
              </w:rPr>
              <w:t>单位：t/a</w:t>
            </w:r>
            <w:r>
              <w:rPr>
                <w:rFonts w:hint="eastAsia"/>
                <w:color w:val="auto"/>
                <w:lang w:eastAsia="zh-CN"/>
              </w:rPr>
              <w:t>）</w:t>
            </w:r>
          </w:p>
          <w:tbl>
            <w:tblPr>
              <w:tblStyle w:val="18"/>
              <w:tblW w:w="5000"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650"/>
              <w:gridCol w:w="1290"/>
              <w:gridCol w:w="1290"/>
              <w:gridCol w:w="1095"/>
              <w:gridCol w:w="1305"/>
              <w:gridCol w:w="885"/>
              <w:gridCol w:w="1817"/>
            </w:tblGrid>
            <w:tr w14:paraId="149FD74D">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noWrap w:val="0"/>
                  <w:vAlign w:val="center"/>
                </w:tcPr>
                <w:p w14:paraId="2C598544">
                  <w:pPr>
                    <w:pStyle w:val="31"/>
                    <w:bidi w:val="0"/>
                    <w:rPr>
                      <w:b/>
                      <w:bCs/>
                      <w:color w:val="auto"/>
                    </w:rPr>
                  </w:pPr>
                  <w:r>
                    <w:rPr>
                      <w:b/>
                      <w:bCs/>
                      <w:color w:val="auto"/>
                    </w:rPr>
                    <w:t>序号</w:t>
                  </w:r>
                </w:p>
              </w:tc>
              <w:tc>
                <w:tcPr>
                  <w:tcW w:w="774" w:type="pct"/>
                  <w:noWrap w:val="0"/>
                  <w:vAlign w:val="center"/>
                </w:tcPr>
                <w:p w14:paraId="3E255C66">
                  <w:pPr>
                    <w:pStyle w:val="31"/>
                    <w:bidi w:val="0"/>
                    <w:rPr>
                      <w:b/>
                      <w:bCs/>
                      <w:color w:val="auto"/>
                    </w:rPr>
                  </w:pPr>
                  <w:r>
                    <w:rPr>
                      <w:b/>
                      <w:bCs/>
                      <w:color w:val="auto"/>
                    </w:rPr>
                    <w:t>废物名称</w:t>
                  </w:r>
                </w:p>
              </w:tc>
              <w:tc>
                <w:tcPr>
                  <w:tcW w:w="774" w:type="pct"/>
                  <w:noWrap w:val="0"/>
                  <w:vAlign w:val="center"/>
                </w:tcPr>
                <w:p w14:paraId="225ECE97">
                  <w:pPr>
                    <w:pStyle w:val="31"/>
                    <w:bidi w:val="0"/>
                    <w:rPr>
                      <w:b/>
                      <w:bCs/>
                      <w:color w:val="auto"/>
                    </w:rPr>
                  </w:pPr>
                  <w:r>
                    <w:rPr>
                      <w:b/>
                      <w:bCs/>
                      <w:color w:val="auto"/>
                    </w:rPr>
                    <w:t>产物工序</w:t>
                  </w:r>
                </w:p>
              </w:tc>
              <w:tc>
                <w:tcPr>
                  <w:tcW w:w="657" w:type="pct"/>
                  <w:noWrap w:val="0"/>
                  <w:vAlign w:val="center"/>
                </w:tcPr>
                <w:p w14:paraId="40D2400A">
                  <w:pPr>
                    <w:pStyle w:val="31"/>
                    <w:bidi w:val="0"/>
                    <w:rPr>
                      <w:b/>
                      <w:bCs/>
                      <w:color w:val="auto"/>
                    </w:rPr>
                  </w:pPr>
                  <w:r>
                    <w:rPr>
                      <w:b/>
                      <w:bCs/>
                      <w:color w:val="auto"/>
                    </w:rPr>
                    <w:t>类别</w:t>
                  </w:r>
                </w:p>
              </w:tc>
              <w:tc>
                <w:tcPr>
                  <w:tcW w:w="783" w:type="pct"/>
                  <w:noWrap w:val="0"/>
                  <w:vAlign w:val="center"/>
                </w:tcPr>
                <w:p w14:paraId="39AC6C19">
                  <w:pPr>
                    <w:pStyle w:val="31"/>
                    <w:bidi w:val="0"/>
                    <w:rPr>
                      <w:b/>
                      <w:bCs/>
                      <w:color w:val="0000FF"/>
                    </w:rPr>
                  </w:pPr>
                  <w:r>
                    <w:rPr>
                      <w:b/>
                      <w:bCs/>
                      <w:color w:val="auto"/>
                    </w:rPr>
                    <w:t>代码</w:t>
                  </w:r>
                </w:p>
              </w:tc>
              <w:tc>
                <w:tcPr>
                  <w:tcW w:w="531" w:type="pct"/>
                  <w:noWrap w:val="0"/>
                  <w:vAlign w:val="center"/>
                </w:tcPr>
                <w:p w14:paraId="5B60828A">
                  <w:pPr>
                    <w:pStyle w:val="31"/>
                    <w:bidi w:val="0"/>
                    <w:rPr>
                      <w:b/>
                      <w:bCs/>
                      <w:color w:val="auto"/>
                    </w:rPr>
                  </w:pPr>
                  <w:r>
                    <w:rPr>
                      <w:b/>
                      <w:bCs/>
                      <w:color w:val="auto"/>
                    </w:rPr>
                    <w:t>产生量（t/a）</w:t>
                  </w:r>
                </w:p>
              </w:tc>
              <w:tc>
                <w:tcPr>
                  <w:tcW w:w="1090" w:type="pct"/>
                  <w:noWrap w:val="0"/>
                  <w:vAlign w:val="center"/>
                </w:tcPr>
                <w:p w14:paraId="6A135430">
                  <w:pPr>
                    <w:pStyle w:val="31"/>
                    <w:bidi w:val="0"/>
                    <w:rPr>
                      <w:b/>
                      <w:bCs/>
                      <w:color w:val="auto"/>
                    </w:rPr>
                  </w:pPr>
                  <w:r>
                    <w:rPr>
                      <w:b/>
                      <w:bCs/>
                      <w:color w:val="auto"/>
                    </w:rPr>
                    <w:t>处置措施</w:t>
                  </w:r>
                </w:p>
              </w:tc>
            </w:tr>
            <w:tr w14:paraId="57D57157">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noWrap w:val="0"/>
                  <w:vAlign w:val="center"/>
                </w:tcPr>
                <w:p w14:paraId="6D37D2D7">
                  <w:pPr>
                    <w:pStyle w:val="31"/>
                    <w:bidi w:val="0"/>
                    <w:rPr>
                      <w:rFonts w:hint="eastAsia"/>
                      <w:color w:val="auto"/>
                      <w:lang w:eastAsia="zh-CN"/>
                    </w:rPr>
                  </w:pPr>
                  <w:r>
                    <w:rPr>
                      <w:rFonts w:hint="eastAsia"/>
                      <w:color w:val="auto"/>
                      <w:lang w:val="en-US" w:eastAsia="zh-CN"/>
                    </w:rPr>
                    <w:t>1</w:t>
                  </w:r>
                </w:p>
              </w:tc>
              <w:tc>
                <w:tcPr>
                  <w:tcW w:w="774" w:type="pct"/>
                  <w:noWrap w:val="0"/>
                  <w:vAlign w:val="center"/>
                </w:tcPr>
                <w:p w14:paraId="418EF905">
                  <w:pPr>
                    <w:pStyle w:val="31"/>
                    <w:bidi w:val="0"/>
                    <w:rPr>
                      <w:rFonts w:hint="eastAsia"/>
                      <w:color w:val="auto"/>
                      <w:lang w:eastAsia="zh-CN"/>
                    </w:rPr>
                  </w:pPr>
                  <w:r>
                    <w:rPr>
                      <w:rFonts w:hint="eastAsia"/>
                      <w:color w:val="auto"/>
                      <w:lang w:val="en-US" w:eastAsia="zh-CN"/>
                    </w:rPr>
                    <w:t>废包装材料</w:t>
                  </w:r>
                </w:p>
              </w:tc>
              <w:tc>
                <w:tcPr>
                  <w:tcW w:w="774" w:type="pct"/>
                  <w:noWrap w:val="0"/>
                  <w:vAlign w:val="center"/>
                </w:tcPr>
                <w:p w14:paraId="76E446D4">
                  <w:pPr>
                    <w:pStyle w:val="31"/>
                    <w:bidi w:val="0"/>
                    <w:rPr>
                      <w:rFonts w:hint="eastAsia"/>
                      <w:color w:val="auto"/>
                      <w:lang w:eastAsia="zh-CN"/>
                    </w:rPr>
                  </w:pPr>
                  <w:r>
                    <w:rPr>
                      <w:rFonts w:hint="eastAsia"/>
                      <w:color w:val="auto"/>
                      <w:lang w:val="en-US" w:eastAsia="zh-CN"/>
                    </w:rPr>
                    <w:t>原料使用</w:t>
                  </w:r>
                </w:p>
              </w:tc>
              <w:tc>
                <w:tcPr>
                  <w:tcW w:w="657" w:type="pct"/>
                  <w:noWrap w:val="0"/>
                  <w:vAlign w:val="center"/>
                </w:tcPr>
                <w:p w14:paraId="503E5BE5">
                  <w:pPr>
                    <w:pStyle w:val="31"/>
                    <w:bidi w:val="0"/>
                    <w:rPr>
                      <w:color w:val="auto"/>
                    </w:rPr>
                  </w:pPr>
                  <w:r>
                    <w:rPr>
                      <w:color w:val="auto"/>
                    </w:rPr>
                    <w:t>一般固废</w:t>
                  </w:r>
                </w:p>
              </w:tc>
              <w:tc>
                <w:tcPr>
                  <w:tcW w:w="783" w:type="pct"/>
                  <w:noWrap w:val="0"/>
                  <w:vAlign w:val="center"/>
                </w:tcPr>
                <w:p w14:paraId="1F2EE9C5">
                  <w:pPr>
                    <w:pStyle w:val="31"/>
                    <w:bidi w:val="0"/>
                    <w:rPr>
                      <w:color w:val="0000FF"/>
                    </w:rPr>
                  </w:pPr>
                  <w:r>
                    <w:rPr>
                      <w:rFonts w:hint="eastAsia"/>
                      <w:color w:val="auto"/>
                      <w:lang w:val="en-US" w:eastAsia="zh-CN"/>
                    </w:rPr>
                    <w:t>143</w:t>
                  </w:r>
                  <w:r>
                    <w:rPr>
                      <w:rFonts w:hint="eastAsia"/>
                      <w:color w:val="auto"/>
                    </w:rPr>
                    <w:t>-</w:t>
                  </w:r>
                  <w:r>
                    <w:rPr>
                      <w:rFonts w:hint="eastAsia"/>
                      <w:color w:val="auto"/>
                      <w:lang w:val="en-US" w:eastAsia="zh-CN"/>
                    </w:rPr>
                    <w:t>009</w:t>
                  </w:r>
                  <w:r>
                    <w:rPr>
                      <w:rFonts w:hint="eastAsia"/>
                      <w:color w:val="auto"/>
                    </w:rPr>
                    <w:t>-</w:t>
                  </w:r>
                  <w:r>
                    <w:rPr>
                      <w:rFonts w:hint="eastAsia"/>
                      <w:color w:val="auto"/>
                      <w:lang w:val="en-US" w:eastAsia="zh-CN"/>
                    </w:rPr>
                    <w:t>07</w:t>
                  </w:r>
                </w:p>
              </w:tc>
              <w:tc>
                <w:tcPr>
                  <w:tcW w:w="531" w:type="pct"/>
                  <w:noWrap w:val="0"/>
                  <w:vAlign w:val="center"/>
                </w:tcPr>
                <w:p w14:paraId="78644956">
                  <w:pPr>
                    <w:pStyle w:val="31"/>
                    <w:bidi w:val="0"/>
                    <w:rPr>
                      <w:rFonts w:hint="default"/>
                      <w:color w:val="auto"/>
                      <w:lang w:val="en-US" w:eastAsia="zh-CN"/>
                    </w:rPr>
                  </w:pPr>
                  <w:r>
                    <w:rPr>
                      <w:rFonts w:hint="eastAsia"/>
                      <w:color w:val="auto"/>
                      <w:lang w:val="en-US" w:eastAsia="zh-CN"/>
                    </w:rPr>
                    <w:t>0.1</w:t>
                  </w:r>
                </w:p>
              </w:tc>
              <w:tc>
                <w:tcPr>
                  <w:tcW w:w="1090" w:type="pct"/>
                  <w:noWrap w:val="0"/>
                  <w:vAlign w:val="center"/>
                </w:tcPr>
                <w:p w14:paraId="0C05E242">
                  <w:pPr>
                    <w:pStyle w:val="31"/>
                    <w:bidi w:val="0"/>
                    <w:rPr>
                      <w:color w:val="auto"/>
                    </w:rPr>
                  </w:pPr>
                  <w:r>
                    <w:rPr>
                      <w:rFonts w:hint="eastAsia"/>
                      <w:color w:val="auto"/>
                      <w:lang w:val="en-US" w:eastAsia="zh-CN"/>
                    </w:rPr>
                    <w:t>收集后</w:t>
                  </w:r>
                  <w:r>
                    <w:rPr>
                      <w:rFonts w:hint="eastAsia"/>
                      <w:color w:val="auto"/>
                    </w:rPr>
                    <w:t>外售</w:t>
                  </w:r>
                </w:p>
              </w:tc>
            </w:tr>
            <w:tr w14:paraId="6ECADCF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noWrap w:val="0"/>
                  <w:vAlign w:val="center"/>
                </w:tcPr>
                <w:p w14:paraId="2AE6E52A">
                  <w:pPr>
                    <w:pStyle w:val="31"/>
                    <w:bidi w:val="0"/>
                    <w:rPr>
                      <w:rFonts w:hint="eastAsia"/>
                      <w:color w:val="auto"/>
                      <w:lang w:val="en-US" w:eastAsia="zh-CN"/>
                    </w:rPr>
                  </w:pPr>
                  <w:r>
                    <w:rPr>
                      <w:rFonts w:hint="eastAsia"/>
                      <w:color w:val="auto"/>
                      <w:lang w:val="en-US" w:eastAsia="zh-CN"/>
                    </w:rPr>
                    <w:t>2</w:t>
                  </w:r>
                </w:p>
              </w:tc>
              <w:tc>
                <w:tcPr>
                  <w:tcW w:w="774" w:type="pct"/>
                  <w:noWrap w:val="0"/>
                  <w:vAlign w:val="center"/>
                </w:tcPr>
                <w:p w14:paraId="383794AF">
                  <w:pPr>
                    <w:pStyle w:val="31"/>
                    <w:bidi w:val="0"/>
                    <w:rPr>
                      <w:rFonts w:hint="default"/>
                      <w:color w:val="auto"/>
                      <w:lang w:val="en-US" w:eastAsia="zh-CN"/>
                    </w:rPr>
                  </w:pPr>
                  <w:r>
                    <w:rPr>
                      <w:rFonts w:hint="eastAsia"/>
                      <w:color w:val="auto"/>
                      <w:lang w:val="en-US" w:eastAsia="zh-CN"/>
                    </w:rPr>
                    <w:t>不合格产品</w:t>
                  </w:r>
                </w:p>
              </w:tc>
              <w:tc>
                <w:tcPr>
                  <w:tcW w:w="774" w:type="pct"/>
                  <w:noWrap w:val="0"/>
                  <w:vAlign w:val="center"/>
                </w:tcPr>
                <w:p w14:paraId="146BF174">
                  <w:pPr>
                    <w:pStyle w:val="31"/>
                    <w:bidi w:val="0"/>
                    <w:rPr>
                      <w:rFonts w:hint="default"/>
                      <w:color w:val="auto"/>
                      <w:lang w:val="en-US" w:eastAsia="zh-CN"/>
                    </w:rPr>
                  </w:pPr>
                  <w:r>
                    <w:rPr>
                      <w:rFonts w:hint="eastAsia"/>
                      <w:color w:val="auto"/>
                      <w:lang w:val="en-US" w:eastAsia="zh-CN"/>
                    </w:rPr>
                    <w:t>检验</w:t>
                  </w:r>
                </w:p>
              </w:tc>
              <w:tc>
                <w:tcPr>
                  <w:tcW w:w="657" w:type="pct"/>
                  <w:noWrap w:val="0"/>
                  <w:vAlign w:val="center"/>
                </w:tcPr>
                <w:p w14:paraId="5C29201D">
                  <w:pPr>
                    <w:pStyle w:val="31"/>
                    <w:bidi w:val="0"/>
                    <w:rPr>
                      <w:color w:val="auto"/>
                    </w:rPr>
                  </w:pPr>
                  <w:r>
                    <w:rPr>
                      <w:color w:val="auto"/>
                    </w:rPr>
                    <w:t>一般固废</w:t>
                  </w:r>
                </w:p>
              </w:tc>
              <w:tc>
                <w:tcPr>
                  <w:tcW w:w="783" w:type="pct"/>
                  <w:noWrap w:val="0"/>
                  <w:vAlign w:val="center"/>
                </w:tcPr>
                <w:p w14:paraId="505AC1A8">
                  <w:pPr>
                    <w:pStyle w:val="31"/>
                    <w:bidi w:val="0"/>
                    <w:rPr>
                      <w:rFonts w:hint="default"/>
                      <w:color w:val="0000FF"/>
                      <w:lang w:val="en-US"/>
                    </w:rPr>
                  </w:pPr>
                  <w:r>
                    <w:rPr>
                      <w:rFonts w:hint="eastAsia"/>
                      <w:color w:val="auto"/>
                      <w:lang w:val="en-US" w:eastAsia="zh-CN"/>
                    </w:rPr>
                    <w:t>143</w:t>
                  </w:r>
                  <w:r>
                    <w:rPr>
                      <w:rFonts w:hint="eastAsia"/>
                      <w:color w:val="auto"/>
                    </w:rPr>
                    <w:t>-</w:t>
                  </w:r>
                  <w:r>
                    <w:rPr>
                      <w:rFonts w:hint="eastAsia"/>
                      <w:color w:val="auto"/>
                      <w:lang w:val="en-US" w:eastAsia="zh-CN"/>
                    </w:rPr>
                    <w:t>009</w:t>
                  </w:r>
                  <w:r>
                    <w:rPr>
                      <w:rFonts w:hint="eastAsia"/>
                      <w:color w:val="auto"/>
                    </w:rPr>
                    <w:t>-</w:t>
                  </w:r>
                  <w:r>
                    <w:rPr>
                      <w:rFonts w:hint="eastAsia"/>
                      <w:color w:val="auto"/>
                      <w:lang w:val="en-US" w:eastAsia="zh-CN"/>
                    </w:rPr>
                    <w:t>34</w:t>
                  </w:r>
                </w:p>
              </w:tc>
              <w:tc>
                <w:tcPr>
                  <w:tcW w:w="531" w:type="pct"/>
                  <w:noWrap w:val="0"/>
                  <w:vAlign w:val="center"/>
                </w:tcPr>
                <w:p w14:paraId="058EEC23">
                  <w:pPr>
                    <w:pStyle w:val="31"/>
                    <w:bidi w:val="0"/>
                    <w:rPr>
                      <w:rFonts w:hint="eastAsia"/>
                      <w:color w:val="auto"/>
                      <w:lang w:val="en-US" w:eastAsia="zh-CN"/>
                    </w:rPr>
                  </w:pPr>
                  <w:r>
                    <w:rPr>
                      <w:rFonts w:hint="eastAsia"/>
                      <w:color w:val="auto"/>
                      <w:lang w:val="en-US" w:eastAsia="zh-CN"/>
                    </w:rPr>
                    <w:t>3</w:t>
                  </w:r>
                </w:p>
              </w:tc>
              <w:tc>
                <w:tcPr>
                  <w:tcW w:w="1090" w:type="pct"/>
                  <w:noWrap w:val="0"/>
                  <w:vAlign w:val="center"/>
                </w:tcPr>
                <w:p w14:paraId="310BD496">
                  <w:pPr>
                    <w:pStyle w:val="31"/>
                    <w:bidi w:val="0"/>
                    <w:rPr>
                      <w:rFonts w:hint="eastAsia"/>
                      <w:color w:val="auto"/>
                    </w:rPr>
                  </w:pPr>
                  <w:r>
                    <w:rPr>
                      <w:rFonts w:hint="eastAsia"/>
                      <w:color w:val="auto"/>
                      <w:lang w:val="en-US" w:eastAsia="zh-CN"/>
                    </w:rPr>
                    <w:t>收集后</w:t>
                  </w:r>
                  <w:r>
                    <w:rPr>
                      <w:rFonts w:hint="eastAsia"/>
                      <w:color w:val="auto"/>
                    </w:rPr>
                    <w:t>外售</w:t>
                  </w:r>
                </w:p>
              </w:tc>
            </w:tr>
            <w:tr w14:paraId="749EE33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397" w:hRule="atLeast"/>
                <w:jc w:val="center"/>
              </w:trPr>
              <w:tc>
                <w:tcPr>
                  <w:tcW w:w="390" w:type="pct"/>
                  <w:noWrap w:val="0"/>
                  <w:vAlign w:val="center"/>
                </w:tcPr>
                <w:p w14:paraId="248B5502">
                  <w:pPr>
                    <w:pStyle w:val="31"/>
                    <w:bidi w:val="0"/>
                    <w:rPr>
                      <w:rFonts w:hint="default"/>
                      <w:color w:val="auto"/>
                      <w:lang w:val="en-US" w:eastAsia="zh-CN"/>
                    </w:rPr>
                  </w:pPr>
                  <w:r>
                    <w:rPr>
                      <w:rFonts w:hint="eastAsia"/>
                      <w:color w:val="auto"/>
                      <w:lang w:val="en-US" w:eastAsia="zh-CN"/>
                    </w:rPr>
                    <w:t>3</w:t>
                  </w:r>
                </w:p>
              </w:tc>
              <w:tc>
                <w:tcPr>
                  <w:tcW w:w="774" w:type="pct"/>
                  <w:noWrap w:val="0"/>
                  <w:vAlign w:val="center"/>
                </w:tcPr>
                <w:p w14:paraId="74E1E3A0">
                  <w:pPr>
                    <w:pStyle w:val="31"/>
                    <w:bidi w:val="0"/>
                    <w:rPr>
                      <w:rFonts w:hint="default"/>
                      <w:color w:val="auto"/>
                      <w:lang w:val="en-US" w:eastAsia="zh-CN"/>
                    </w:rPr>
                  </w:pPr>
                  <w:r>
                    <w:rPr>
                      <w:rFonts w:hint="eastAsia"/>
                      <w:color w:val="auto"/>
                      <w:lang w:val="en-US" w:eastAsia="zh-CN"/>
                    </w:rPr>
                    <w:t>收集粉尘</w:t>
                  </w:r>
                </w:p>
              </w:tc>
              <w:tc>
                <w:tcPr>
                  <w:tcW w:w="774" w:type="pct"/>
                  <w:noWrap w:val="0"/>
                  <w:vAlign w:val="center"/>
                </w:tcPr>
                <w:p w14:paraId="09C889FA">
                  <w:pPr>
                    <w:pStyle w:val="31"/>
                    <w:bidi w:val="0"/>
                    <w:rPr>
                      <w:rFonts w:hint="default"/>
                      <w:color w:val="auto"/>
                      <w:lang w:val="en-US" w:eastAsia="zh-CN"/>
                    </w:rPr>
                  </w:pPr>
                  <w:r>
                    <w:rPr>
                      <w:rFonts w:hint="eastAsia"/>
                      <w:color w:val="auto"/>
                      <w:lang w:val="en-US" w:eastAsia="zh-CN"/>
                    </w:rPr>
                    <w:t>废气处理</w:t>
                  </w:r>
                </w:p>
              </w:tc>
              <w:tc>
                <w:tcPr>
                  <w:tcW w:w="657" w:type="pct"/>
                  <w:noWrap w:val="0"/>
                  <w:vAlign w:val="center"/>
                </w:tcPr>
                <w:p w14:paraId="5A9DFD83">
                  <w:pPr>
                    <w:pStyle w:val="31"/>
                    <w:bidi w:val="0"/>
                    <w:rPr>
                      <w:color w:val="auto"/>
                    </w:rPr>
                  </w:pPr>
                  <w:r>
                    <w:rPr>
                      <w:color w:val="auto"/>
                    </w:rPr>
                    <w:t>一般固废</w:t>
                  </w:r>
                </w:p>
              </w:tc>
              <w:tc>
                <w:tcPr>
                  <w:tcW w:w="783" w:type="pct"/>
                  <w:noWrap w:val="0"/>
                  <w:vAlign w:val="center"/>
                </w:tcPr>
                <w:p w14:paraId="6459ABEA">
                  <w:pPr>
                    <w:pStyle w:val="31"/>
                    <w:bidi w:val="0"/>
                    <w:rPr>
                      <w:rFonts w:hint="default"/>
                      <w:color w:val="0000FF"/>
                      <w:lang w:val="en-US" w:eastAsia="zh-CN"/>
                    </w:rPr>
                  </w:pPr>
                  <w:r>
                    <w:rPr>
                      <w:rFonts w:hint="eastAsia"/>
                      <w:color w:val="auto"/>
                      <w:lang w:val="en-US" w:eastAsia="zh-CN"/>
                    </w:rPr>
                    <w:t>143</w:t>
                  </w:r>
                  <w:r>
                    <w:rPr>
                      <w:rFonts w:hint="eastAsia"/>
                      <w:color w:val="auto"/>
                    </w:rPr>
                    <w:t>-</w:t>
                  </w:r>
                  <w:r>
                    <w:rPr>
                      <w:rFonts w:hint="eastAsia"/>
                      <w:color w:val="auto"/>
                      <w:lang w:val="en-US" w:eastAsia="zh-CN"/>
                    </w:rPr>
                    <w:t>009</w:t>
                  </w:r>
                  <w:r>
                    <w:rPr>
                      <w:rFonts w:hint="eastAsia"/>
                      <w:color w:val="auto"/>
                    </w:rPr>
                    <w:t>-</w:t>
                  </w:r>
                  <w:r>
                    <w:rPr>
                      <w:rFonts w:hint="eastAsia"/>
                      <w:color w:val="auto"/>
                      <w:lang w:val="en-US" w:eastAsia="zh-CN"/>
                    </w:rPr>
                    <w:t>99</w:t>
                  </w:r>
                </w:p>
              </w:tc>
              <w:tc>
                <w:tcPr>
                  <w:tcW w:w="531" w:type="pct"/>
                  <w:noWrap w:val="0"/>
                  <w:vAlign w:val="center"/>
                </w:tcPr>
                <w:p w14:paraId="1F615AAE">
                  <w:pPr>
                    <w:pStyle w:val="31"/>
                    <w:bidi w:val="0"/>
                    <w:rPr>
                      <w:rFonts w:hint="default"/>
                      <w:color w:val="auto"/>
                      <w:lang w:val="en-US" w:eastAsia="zh-CN"/>
                    </w:rPr>
                  </w:pPr>
                  <w:r>
                    <w:rPr>
                      <w:rFonts w:hint="eastAsia"/>
                      <w:color w:val="auto"/>
                      <w:lang w:val="en-US" w:eastAsia="zh-CN"/>
                    </w:rPr>
                    <w:t>0.14</w:t>
                  </w:r>
                </w:p>
              </w:tc>
              <w:tc>
                <w:tcPr>
                  <w:tcW w:w="1090" w:type="pct"/>
                  <w:noWrap w:val="0"/>
                  <w:vAlign w:val="center"/>
                </w:tcPr>
                <w:p w14:paraId="1B27F03F">
                  <w:pPr>
                    <w:pStyle w:val="31"/>
                    <w:bidi w:val="0"/>
                    <w:rPr>
                      <w:rFonts w:hint="eastAsia"/>
                      <w:color w:val="auto"/>
                    </w:rPr>
                  </w:pPr>
                  <w:r>
                    <w:rPr>
                      <w:rFonts w:hint="eastAsia"/>
                      <w:color w:val="auto"/>
                      <w:lang w:val="en-US" w:eastAsia="zh-CN"/>
                    </w:rPr>
                    <w:t>收集后</w:t>
                  </w:r>
                  <w:r>
                    <w:rPr>
                      <w:rFonts w:hint="eastAsia"/>
                      <w:color w:val="auto"/>
                    </w:rPr>
                    <w:t>外售</w:t>
                  </w:r>
                </w:p>
              </w:tc>
            </w:tr>
            <w:tr w14:paraId="371727B1">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837" w:hRule="atLeast"/>
                <w:jc w:val="center"/>
              </w:trPr>
              <w:tc>
                <w:tcPr>
                  <w:tcW w:w="390" w:type="pct"/>
                  <w:noWrap w:val="0"/>
                  <w:vAlign w:val="center"/>
                </w:tcPr>
                <w:p w14:paraId="3717873D">
                  <w:pPr>
                    <w:pStyle w:val="31"/>
                    <w:bidi w:val="0"/>
                    <w:rPr>
                      <w:rFonts w:hint="eastAsia"/>
                      <w:color w:val="auto"/>
                      <w:lang w:val="en-US" w:eastAsia="zh-CN"/>
                    </w:rPr>
                  </w:pPr>
                  <w:r>
                    <w:rPr>
                      <w:rFonts w:hint="eastAsia"/>
                      <w:color w:val="auto"/>
                      <w:lang w:val="en-US" w:eastAsia="zh-CN"/>
                    </w:rPr>
                    <w:t>4</w:t>
                  </w:r>
                </w:p>
              </w:tc>
              <w:tc>
                <w:tcPr>
                  <w:tcW w:w="774" w:type="pct"/>
                  <w:noWrap w:val="0"/>
                  <w:vAlign w:val="center"/>
                </w:tcPr>
                <w:p w14:paraId="660DFFA0">
                  <w:pPr>
                    <w:pStyle w:val="31"/>
                    <w:bidi w:val="0"/>
                    <w:rPr>
                      <w:rFonts w:hint="eastAsia"/>
                      <w:color w:val="auto"/>
                      <w:lang w:val="en-US" w:eastAsia="zh-CN"/>
                    </w:rPr>
                  </w:pPr>
                  <w:r>
                    <w:rPr>
                      <w:rFonts w:hint="eastAsia"/>
                      <w:color w:val="auto"/>
                      <w:lang w:val="en-US" w:eastAsia="zh-CN"/>
                    </w:rPr>
                    <w:t>污泥</w:t>
                  </w:r>
                </w:p>
              </w:tc>
              <w:tc>
                <w:tcPr>
                  <w:tcW w:w="774" w:type="pct"/>
                  <w:noWrap w:val="0"/>
                  <w:vAlign w:val="center"/>
                </w:tcPr>
                <w:p w14:paraId="55E07F61">
                  <w:pPr>
                    <w:pStyle w:val="31"/>
                    <w:bidi w:val="0"/>
                    <w:rPr>
                      <w:rFonts w:hint="default"/>
                      <w:color w:val="auto"/>
                      <w:lang w:val="en-US" w:eastAsia="zh-CN"/>
                    </w:rPr>
                  </w:pPr>
                  <w:r>
                    <w:rPr>
                      <w:rFonts w:hint="eastAsia"/>
                      <w:color w:val="auto"/>
                      <w:lang w:val="en-US" w:eastAsia="zh-CN"/>
                    </w:rPr>
                    <w:t>污水处理</w:t>
                  </w:r>
                </w:p>
              </w:tc>
              <w:tc>
                <w:tcPr>
                  <w:tcW w:w="657" w:type="pct"/>
                  <w:noWrap w:val="0"/>
                  <w:vAlign w:val="center"/>
                </w:tcPr>
                <w:p w14:paraId="557F258B">
                  <w:pPr>
                    <w:pStyle w:val="31"/>
                    <w:bidi w:val="0"/>
                    <w:rPr>
                      <w:color w:val="auto"/>
                    </w:rPr>
                  </w:pPr>
                  <w:r>
                    <w:rPr>
                      <w:color w:val="auto"/>
                    </w:rPr>
                    <w:t>一般固废</w:t>
                  </w:r>
                </w:p>
              </w:tc>
              <w:tc>
                <w:tcPr>
                  <w:tcW w:w="783" w:type="pct"/>
                  <w:noWrap w:val="0"/>
                  <w:vAlign w:val="center"/>
                </w:tcPr>
                <w:p w14:paraId="76CA1D3B">
                  <w:pPr>
                    <w:pStyle w:val="31"/>
                    <w:bidi w:val="0"/>
                    <w:rPr>
                      <w:rFonts w:hint="default"/>
                      <w:color w:val="0000FF"/>
                      <w:lang w:val="en-US"/>
                    </w:rPr>
                  </w:pPr>
                  <w:r>
                    <w:rPr>
                      <w:rFonts w:hint="eastAsia"/>
                      <w:color w:val="auto"/>
                      <w:lang w:val="en-US" w:eastAsia="zh-CN"/>
                    </w:rPr>
                    <w:t>143</w:t>
                  </w:r>
                  <w:r>
                    <w:rPr>
                      <w:rFonts w:hint="eastAsia"/>
                      <w:color w:val="auto"/>
                    </w:rPr>
                    <w:t>-</w:t>
                  </w:r>
                  <w:r>
                    <w:rPr>
                      <w:rFonts w:hint="eastAsia"/>
                      <w:color w:val="auto"/>
                      <w:lang w:val="en-US" w:eastAsia="zh-CN"/>
                    </w:rPr>
                    <w:t>009</w:t>
                  </w:r>
                  <w:r>
                    <w:rPr>
                      <w:rFonts w:hint="eastAsia"/>
                      <w:color w:val="auto"/>
                    </w:rPr>
                    <w:t>-</w:t>
                  </w:r>
                  <w:r>
                    <w:rPr>
                      <w:rFonts w:hint="eastAsia"/>
                      <w:color w:val="auto"/>
                      <w:lang w:val="en-US" w:eastAsia="zh-CN"/>
                    </w:rPr>
                    <w:t>62</w:t>
                  </w:r>
                </w:p>
              </w:tc>
              <w:tc>
                <w:tcPr>
                  <w:tcW w:w="531" w:type="pct"/>
                  <w:noWrap w:val="0"/>
                  <w:vAlign w:val="center"/>
                </w:tcPr>
                <w:p w14:paraId="58805BD7">
                  <w:pPr>
                    <w:pStyle w:val="31"/>
                    <w:bidi w:val="0"/>
                    <w:rPr>
                      <w:rFonts w:hint="default"/>
                      <w:color w:val="auto"/>
                      <w:lang w:val="en-US" w:eastAsia="zh-CN"/>
                    </w:rPr>
                  </w:pPr>
                  <w:r>
                    <w:rPr>
                      <w:rFonts w:hint="eastAsia"/>
                      <w:color w:val="auto"/>
                      <w:lang w:val="en-US" w:eastAsia="zh-CN"/>
                    </w:rPr>
                    <w:t>3.115</w:t>
                  </w:r>
                </w:p>
              </w:tc>
              <w:tc>
                <w:tcPr>
                  <w:tcW w:w="1090" w:type="pct"/>
                  <w:noWrap w:val="0"/>
                  <w:vAlign w:val="center"/>
                </w:tcPr>
                <w:p w14:paraId="4977E663">
                  <w:pPr>
                    <w:pStyle w:val="31"/>
                    <w:bidi w:val="0"/>
                    <w:rPr>
                      <w:rFonts w:hint="eastAsia"/>
                      <w:color w:val="auto"/>
                    </w:rPr>
                  </w:pPr>
                  <w:r>
                    <w:rPr>
                      <w:rFonts w:hint="eastAsia"/>
                      <w:color w:val="auto"/>
                      <w:lang w:val="en-US" w:eastAsia="zh-CN"/>
                    </w:rPr>
                    <w:t>收集后按照一般固废处置或综合利用</w:t>
                  </w:r>
                </w:p>
              </w:tc>
            </w:tr>
          </w:tbl>
          <w:p w14:paraId="0E716F63">
            <w:pPr>
              <w:bidi w:val="0"/>
              <w:rPr>
                <w:color w:val="auto"/>
              </w:rPr>
            </w:pPr>
            <w:r>
              <w:rPr>
                <w:color w:val="auto"/>
              </w:rPr>
              <w:t>项目在厂房内</w:t>
            </w:r>
            <w:r>
              <w:rPr>
                <w:rFonts w:hint="eastAsia"/>
                <w:color w:val="auto"/>
                <w:lang w:val="en-US" w:eastAsia="zh-CN"/>
              </w:rPr>
              <w:t>二楼、五楼、六楼西北角等位置均设置一个30m</w:t>
            </w:r>
            <w:r>
              <w:rPr>
                <w:rFonts w:hint="eastAsia"/>
                <w:color w:val="auto"/>
                <w:vertAlign w:val="superscript"/>
                <w:lang w:val="en-US" w:eastAsia="zh-CN"/>
              </w:rPr>
              <w:t>2</w:t>
            </w:r>
            <w:r>
              <w:rPr>
                <w:rFonts w:hint="eastAsia"/>
                <w:color w:val="auto"/>
                <w:vertAlign w:val="baseline"/>
                <w:lang w:val="en-US" w:eastAsia="zh-CN"/>
              </w:rPr>
              <w:t>不合格产品库、二楼车间西南角</w:t>
            </w:r>
            <w:r>
              <w:rPr>
                <w:color w:val="auto"/>
              </w:rPr>
              <w:t>建设1个</w:t>
            </w:r>
            <w:r>
              <w:rPr>
                <w:rFonts w:hint="eastAsia"/>
                <w:color w:val="auto"/>
                <w:lang w:val="en-US" w:eastAsia="zh-CN"/>
              </w:rPr>
              <w:t>20m</w:t>
            </w:r>
            <w:r>
              <w:rPr>
                <w:rFonts w:hint="eastAsia"/>
                <w:color w:val="auto"/>
                <w:vertAlign w:val="superscript"/>
                <w:lang w:val="en-US" w:eastAsia="zh-CN"/>
              </w:rPr>
              <w:t>2</w:t>
            </w:r>
            <w:r>
              <w:rPr>
                <w:color w:val="auto"/>
              </w:rPr>
              <w:t>一般固废仓库，</w:t>
            </w:r>
            <w:r>
              <w:rPr>
                <w:rFonts w:hint="eastAsia"/>
                <w:color w:val="auto"/>
                <w:lang w:val="en-US" w:eastAsia="zh-CN"/>
              </w:rPr>
              <w:t>均参照</w:t>
            </w:r>
            <w:r>
              <w:rPr>
                <w:color w:val="auto"/>
              </w:rPr>
              <w:t>《</w:t>
            </w:r>
            <w:r>
              <w:rPr>
                <w:rFonts w:hint="eastAsia"/>
                <w:color w:val="auto"/>
              </w:rPr>
              <w:t>一般工业固体废物贮存和填埋污染控制标准</w:t>
            </w:r>
            <w:r>
              <w:rPr>
                <w:color w:val="auto"/>
              </w:rPr>
              <w:t>》（GB18599-20</w:t>
            </w:r>
            <w:r>
              <w:rPr>
                <w:rFonts w:hint="eastAsia"/>
                <w:color w:val="auto"/>
              </w:rPr>
              <w:t>20</w:t>
            </w:r>
            <w:r>
              <w:rPr>
                <w:color w:val="auto"/>
              </w:rPr>
              <w:t>）相关规定进行建设，建成后用于一般工业固体废物临时贮存。建设项目一般固废的暂存区需按照《</w:t>
            </w:r>
            <w:r>
              <w:rPr>
                <w:rFonts w:hint="eastAsia"/>
                <w:color w:val="auto"/>
              </w:rPr>
              <w:t>一般工业固体废物贮存和填埋污染控制标准</w:t>
            </w:r>
            <w:r>
              <w:rPr>
                <w:color w:val="auto"/>
              </w:rPr>
              <w:t>》（GB18599-20</w:t>
            </w:r>
            <w:r>
              <w:rPr>
                <w:rFonts w:hint="eastAsia"/>
                <w:color w:val="auto"/>
              </w:rPr>
              <w:t>20</w:t>
            </w:r>
            <w:r>
              <w:rPr>
                <w:color w:val="auto"/>
              </w:rPr>
              <w:t>）要求建设，具体要求如下：</w:t>
            </w:r>
          </w:p>
          <w:p w14:paraId="35D588F8">
            <w:pPr>
              <w:bidi w:val="0"/>
              <w:rPr>
                <w:color w:val="auto"/>
              </w:rPr>
            </w:pPr>
            <w:r>
              <w:rPr>
                <w:rFonts w:hint="eastAsia"/>
                <w:color w:val="auto"/>
              </w:rPr>
              <w:t>①</w:t>
            </w:r>
            <w:r>
              <w:rPr>
                <w:color w:val="auto"/>
              </w:rPr>
              <w:t>贮存、处置场的建设类型，必须与将要堆放的一般工业固体废物的类别相一致。</w:t>
            </w:r>
          </w:p>
          <w:p w14:paraId="7292F470">
            <w:pPr>
              <w:bidi w:val="0"/>
              <w:rPr>
                <w:color w:val="auto"/>
              </w:rPr>
            </w:pPr>
            <w:r>
              <w:rPr>
                <w:rFonts w:hint="eastAsia"/>
                <w:color w:val="auto"/>
              </w:rPr>
              <w:t>②</w:t>
            </w:r>
            <w:r>
              <w:rPr>
                <w:color w:val="auto"/>
              </w:rPr>
              <w:t>贮存、处置场应采取防止粉尘污染的措施。</w:t>
            </w:r>
          </w:p>
          <w:p w14:paraId="38DF09BA">
            <w:pPr>
              <w:bidi w:val="0"/>
              <w:rPr>
                <w:color w:val="auto"/>
              </w:rPr>
            </w:pPr>
            <w:r>
              <w:rPr>
                <w:rFonts w:hint="eastAsia"/>
                <w:color w:val="auto"/>
              </w:rPr>
              <w:t>③</w:t>
            </w:r>
            <w:r>
              <w:rPr>
                <w:color w:val="auto"/>
              </w:rPr>
              <w:t>为防止雨水径流进入贮存、处置场内，避免</w:t>
            </w:r>
            <w:r>
              <w:rPr>
                <w:rFonts w:hint="eastAsia"/>
                <w:color w:val="auto"/>
                <w:lang w:val="en-US" w:eastAsia="zh-CN"/>
              </w:rPr>
              <w:t>产生</w:t>
            </w:r>
            <w:r>
              <w:rPr>
                <w:color w:val="auto"/>
              </w:rPr>
              <w:t>渗滤液量，贮存、处置场周边设置导流渠。</w:t>
            </w:r>
          </w:p>
          <w:p w14:paraId="01EB80A5">
            <w:pPr>
              <w:bidi w:val="0"/>
              <w:rPr>
                <w:color w:val="auto"/>
              </w:rPr>
            </w:pPr>
            <w:r>
              <w:rPr>
                <w:rFonts w:hint="eastAsia"/>
                <w:color w:val="auto"/>
              </w:rPr>
              <w:t>④</w:t>
            </w:r>
            <w:r>
              <w:rPr>
                <w:color w:val="auto"/>
              </w:rPr>
              <w:t>应设计渗滤液集排水设施。</w:t>
            </w:r>
          </w:p>
          <w:p w14:paraId="3929A6F7">
            <w:pPr>
              <w:bidi w:val="0"/>
              <w:rPr>
                <w:rFonts w:hint="eastAsia"/>
                <w:color w:val="auto"/>
              </w:rPr>
            </w:pPr>
            <w:r>
              <w:rPr>
                <w:rFonts w:hint="eastAsia"/>
                <w:color w:val="auto"/>
              </w:rPr>
              <w:t>⑤</w:t>
            </w:r>
            <w:r>
              <w:rPr>
                <w:color w:val="auto"/>
              </w:rPr>
              <w:t>为保障设施、设备正常运营，必要时应采取措施防止地基下沉，尤其是防止不均匀或局部下沉。</w:t>
            </w:r>
          </w:p>
          <w:p w14:paraId="24F7165D">
            <w:pPr>
              <w:bidi w:val="0"/>
              <w:rPr>
                <w:b/>
                <w:bCs/>
                <w:color w:val="auto"/>
              </w:rPr>
            </w:pPr>
            <w:r>
              <w:rPr>
                <w:b/>
                <w:bCs/>
                <w:color w:val="auto"/>
              </w:rPr>
              <w:t>（</w:t>
            </w:r>
            <w:r>
              <w:rPr>
                <w:rFonts w:hint="eastAsia"/>
                <w:b/>
                <w:bCs/>
                <w:color w:val="auto"/>
                <w:lang w:val="en-US" w:eastAsia="zh-CN"/>
              </w:rPr>
              <w:t>2</w:t>
            </w:r>
            <w:r>
              <w:rPr>
                <w:b/>
                <w:bCs/>
                <w:color w:val="auto"/>
              </w:rPr>
              <w:t>）生活垃圾</w:t>
            </w:r>
          </w:p>
          <w:p w14:paraId="45F18680">
            <w:pPr>
              <w:bidi w:val="0"/>
              <w:rPr>
                <w:color w:val="auto"/>
              </w:rPr>
            </w:pPr>
            <w:r>
              <w:rPr>
                <w:color w:val="auto"/>
              </w:rPr>
              <w:t>项目劳动定员</w:t>
            </w:r>
            <w:r>
              <w:rPr>
                <w:rFonts w:hint="eastAsia"/>
                <w:color w:val="auto"/>
                <w:lang w:val="en-US" w:eastAsia="zh-CN"/>
              </w:rPr>
              <w:t>70</w:t>
            </w:r>
            <w:r>
              <w:rPr>
                <w:color w:val="auto"/>
              </w:rPr>
              <w:t>人，生活垃圾产生系数按0.5kg/（人·d）计，则项目生活垃圾产生量约为</w:t>
            </w:r>
            <w:r>
              <w:rPr>
                <w:rFonts w:hint="eastAsia"/>
                <w:color w:val="auto"/>
                <w:lang w:val="en-US" w:eastAsia="zh-CN"/>
              </w:rPr>
              <w:t>35</w:t>
            </w:r>
            <w:r>
              <w:rPr>
                <w:color w:val="auto"/>
              </w:rPr>
              <w:t>kg/d、</w:t>
            </w:r>
            <w:r>
              <w:rPr>
                <w:rFonts w:hint="eastAsia"/>
                <w:color w:val="auto"/>
                <w:lang w:val="en-US" w:eastAsia="zh-CN"/>
              </w:rPr>
              <w:t>10.5</w:t>
            </w:r>
            <w:r>
              <w:rPr>
                <w:color w:val="auto"/>
              </w:rPr>
              <w:t>t/a。生活垃圾交由环卫部门统一清运。</w:t>
            </w:r>
          </w:p>
          <w:p w14:paraId="5CC4C085">
            <w:pPr>
              <w:bidi w:val="0"/>
              <w:rPr>
                <w:color w:val="auto"/>
              </w:rPr>
            </w:pPr>
            <w:r>
              <w:rPr>
                <w:color w:val="auto"/>
              </w:rPr>
              <w:t>综上所述，经采取上述措施后，本项目固废均可得到有效处置，处置率100%，符合环保要求，不会对周围环境造成不良影响。</w:t>
            </w:r>
          </w:p>
          <w:p w14:paraId="378BD9E9">
            <w:pPr>
              <w:bidi w:val="0"/>
              <w:rPr>
                <w:b/>
                <w:bCs/>
                <w:color w:val="auto"/>
              </w:rPr>
            </w:pPr>
            <w:r>
              <w:rPr>
                <w:rFonts w:hint="eastAsia"/>
                <w:b/>
                <w:bCs/>
                <w:color w:val="auto"/>
              </w:rPr>
              <w:t>五</w:t>
            </w:r>
            <w:r>
              <w:rPr>
                <w:b/>
                <w:bCs/>
                <w:color w:val="auto"/>
              </w:rPr>
              <w:t>、地下水</w:t>
            </w:r>
            <w:r>
              <w:rPr>
                <w:rFonts w:hint="eastAsia"/>
                <w:b/>
                <w:bCs/>
                <w:color w:val="auto"/>
              </w:rPr>
              <w:t>、土壤</w:t>
            </w:r>
            <w:r>
              <w:rPr>
                <w:b/>
                <w:bCs/>
                <w:color w:val="auto"/>
              </w:rPr>
              <w:t>环境影响分析</w:t>
            </w:r>
          </w:p>
          <w:p w14:paraId="5DC262AE">
            <w:pPr>
              <w:bidi w:val="0"/>
              <w:rPr>
                <w:color w:val="auto"/>
              </w:rPr>
            </w:pPr>
            <w:r>
              <w:rPr>
                <w:rFonts w:hint="eastAsia"/>
                <w:color w:val="auto"/>
              </w:rPr>
              <w:t>1、地下水、土壤污染途径</w:t>
            </w:r>
          </w:p>
          <w:p w14:paraId="36CCE7AB">
            <w:pPr>
              <w:bidi w:val="0"/>
              <w:rPr>
                <w:rFonts w:hint="eastAsia"/>
                <w:color w:val="auto"/>
              </w:rPr>
            </w:pPr>
            <w:r>
              <w:rPr>
                <w:rFonts w:hint="eastAsia"/>
                <w:color w:val="auto"/>
              </w:rPr>
              <w:t>企业</w:t>
            </w:r>
            <w:r>
              <w:rPr>
                <w:rFonts w:hint="eastAsia"/>
                <w:color w:val="auto"/>
                <w:lang w:val="en-US" w:eastAsia="zh-CN"/>
              </w:rPr>
              <w:t>租赁厂区已</w:t>
            </w:r>
            <w:r>
              <w:rPr>
                <w:rFonts w:hint="eastAsia"/>
                <w:color w:val="auto"/>
              </w:rPr>
              <w:t>建立了完整的</w:t>
            </w:r>
            <w:r>
              <w:rPr>
                <w:rFonts w:hint="eastAsia"/>
                <w:color w:val="auto"/>
                <w:lang w:eastAsia="zh-CN"/>
              </w:rPr>
              <w:t>“</w:t>
            </w:r>
            <w:r>
              <w:rPr>
                <w:rFonts w:hint="eastAsia"/>
                <w:color w:val="auto"/>
              </w:rPr>
              <w:t>雨污分流、清污分流</w:t>
            </w:r>
            <w:r>
              <w:rPr>
                <w:rFonts w:hint="eastAsia"/>
                <w:color w:val="auto"/>
                <w:lang w:eastAsia="zh-CN"/>
              </w:rPr>
              <w:t>”</w:t>
            </w:r>
            <w:r>
              <w:rPr>
                <w:rFonts w:hint="eastAsia"/>
                <w:color w:val="auto"/>
              </w:rPr>
              <w:t>排水系统，雨水排入雨水管网。</w:t>
            </w:r>
          </w:p>
          <w:p w14:paraId="5AC1E461">
            <w:pPr>
              <w:bidi w:val="0"/>
              <w:rPr>
                <w:rFonts w:hint="eastAsia"/>
                <w:color w:val="auto"/>
              </w:rPr>
            </w:pPr>
            <w:r>
              <w:rPr>
                <w:rFonts w:hint="eastAsia"/>
                <w:color w:val="auto"/>
              </w:rPr>
              <w:t>本项目主要污染物为颗粒物，经</w:t>
            </w:r>
            <w:r>
              <w:rPr>
                <w:rFonts w:hint="eastAsia"/>
                <w:color w:val="auto"/>
                <w:lang w:val="en-US" w:eastAsia="zh-CN"/>
              </w:rPr>
              <w:t>收集后采用布袋除尘器处理后无组织排放</w:t>
            </w:r>
            <w:r>
              <w:rPr>
                <w:rFonts w:hint="eastAsia"/>
                <w:color w:val="auto"/>
              </w:rPr>
              <w:t>，小部分粉尘以无组织形式排放，排放的污染物中不涉及《土壤环境质量建设用地土壤污染风险管控标准（试行）》（GB36600-2018）、《土壤环境质量农用地土壤污染风险管控标准（试行）》（GB15618-2018）文件标准所述的土壤污染物质，因此项目没有土壤环境影响因子。</w:t>
            </w:r>
          </w:p>
          <w:p w14:paraId="05715BB3">
            <w:pPr>
              <w:bidi w:val="0"/>
              <w:rPr>
                <w:rFonts w:hint="eastAsia"/>
                <w:color w:val="auto"/>
              </w:rPr>
            </w:pPr>
            <w:r>
              <w:rPr>
                <w:rFonts w:hint="eastAsia"/>
                <w:color w:val="auto"/>
              </w:rPr>
              <w:t>根据项目所处区域的地质情况分析，可能存在的主要污染方式为渗入型污染。本项目可能存在污染地下水、土壤的途径主要包括：</w:t>
            </w:r>
          </w:p>
          <w:p w14:paraId="3797BEE0">
            <w:pPr>
              <w:bidi w:val="0"/>
              <w:rPr>
                <w:rFonts w:hint="eastAsia"/>
                <w:color w:val="auto"/>
              </w:rPr>
            </w:pPr>
            <w:r>
              <w:rPr>
                <w:rFonts w:hint="eastAsia"/>
                <w:color w:val="auto"/>
              </w:rPr>
              <w:t>①未经处理的生活污水、清洗废水直接排入纳污水体中，使地表水体受到污染，渗入地下导致地下水、土壤污染。</w:t>
            </w:r>
          </w:p>
          <w:p w14:paraId="516F01BA">
            <w:pPr>
              <w:bidi w:val="0"/>
              <w:rPr>
                <w:rFonts w:hint="eastAsia"/>
                <w:color w:val="auto"/>
              </w:rPr>
            </w:pPr>
            <w:r>
              <w:rPr>
                <w:rFonts w:hint="eastAsia"/>
                <w:color w:val="auto"/>
              </w:rPr>
              <w:t>②工业废物等各类固体废物处置不当，其中有害物质经雨水淋溶、流失，渗入地下导致地下水、土壤污染。</w:t>
            </w:r>
          </w:p>
          <w:p w14:paraId="1597CA15">
            <w:pPr>
              <w:bidi w:val="0"/>
              <w:rPr>
                <w:color w:val="auto"/>
              </w:rPr>
            </w:pPr>
            <w:r>
              <w:rPr>
                <w:rFonts w:hint="eastAsia"/>
                <w:color w:val="auto"/>
              </w:rPr>
              <w:t>2、</w:t>
            </w:r>
            <w:r>
              <w:rPr>
                <w:color w:val="auto"/>
              </w:rPr>
              <w:t>污染防治措施</w:t>
            </w:r>
          </w:p>
          <w:p w14:paraId="2F960C94">
            <w:pPr>
              <w:bidi w:val="0"/>
              <w:rPr>
                <w:color w:val="auto"/>
              </w:rPr>
            </w:pPr>
            <w:r>
              <w:rPr>
                <w:rFonts w:hint="eastAsia"/>
                <w:color w:val="auto"/>
              </w:rPr>
              <w:t>（1）</w:t>
            </w:r>
            <w:r>
              <w:rPr>
                <w:color w:val="auto"/>
              </w:rPr>
              <w:t>源头控制措施</w:t>
            </w:r>
          </w:p>
          <w:p w14:paraId="4149E755">
            <w:pPr>
              <w:bidi w:val="0"/>
              <w:rPr>
                <w:color w:val="auto"/>
              </w:rPr>
            </w:pPr>
            <w:r>
              <w:rPr>
                <w:color w:val="auto"/>
              </w:rPr>
              <w:fldChar w:fldCharType="begin"/>
            </w:r>
            <w:r>
              <w:rPr>
                <w:color w:val="auto"/>
              </w:rPr>
              <w:instrText xml:space="preserve"> </w:instrText>
            </w:r>
            <w:r>
              <w:rPr>
                <w:rFonts w:hint="eastAsia"/>
                <w:color w:val="auto"/>
              </w:rPr>
              <w:instrText xml:space="preserve">= 1 \* GB3</w:instrText>
            </w:r>
            <w:r>
              <w:rPr>
                <w:color w:val="auto"/>
              </w:rPr>
              <w:instrText xml:space="preserve"> </w:instrText>
            </w:r>
            <w:r>
              <w:rPr>
                <w:color w:val="auto"/>
              </w:rPr>
              <w:fldChar w:fldCharType="separate"/>
            </w:r>
            <w:r>
              <w:rPr>
                <w:rFonts w:hint="eastAsia"/>
                <w:color w:val="auto"/>
              </w:rPr>
              <w:t>①</w:t>
            </w:r>
            <w:r>
              <w:rPr>
                <w:color w:val="auto"/>
              </w:rPr>
              <w:fldChar w:fldCharType="end"/>
            </w:r>
            <w:r>
              <w:rPr>
                <w:color w:val="auto"/>
              </w:rPr>
              <w:t>严格按照国家相关规范要求，对厂区内</w:t>
            </w:r>
            <w:r>
              <w:rPr>
                <w:rFonts w:hint="eastAsia"/>
                <w:color w:val="auto"/>
              </w:rPr>
              <w:t>液态物料存储设施</w:t>
            </w:r>
            <w:r>
              <w:rPr>
                <w:color w:val="auto"/>
              </w:rPr>
              <w:t>等采取相应措施，以防止和降低污染物的跑、冒、滴、漏，将污染物泄漏的环境风险事故降到最低程度。</w:t>
            </w:r>
          </w:p>
          <w:p w14:paraId="23D1D85A">
            <w:pPr>
              <w:bidi w:val="0"/>
              <w:rPr>
                <w:color w:val="auto"/>
              </w:rPr>
            </w:pPr>
            <w:r>
              <w:rPr>
                <w:color w:val="auto"/>
              </w:rPr>
              <w:fldChar w:fldCharType="begin"/>
            </w:r>
            <w:r>
              <w:rPr>
                <w:color w:val="auto"/>
              </w:rPr>
              <w:instrText xml:space="preserve"> </w:instrText>
            </w:r>
            <w:r>
              <w:rPr>
                <w:rFonts w:hint="eastAsia"/>
                <w:color w:val="auto"/>
              </w:rPr>
              <w:instrText xml:space="preserve">= 2 \* GB3</w:instrText>
            </w:r>
            <w:r>
              <w:rPr>
                <w:color w:val="auto"/>
              </w:rPr>
              <w:instrText xml:space="preserve"> </w:instrText>
            </w:r>
            <w:r>
              <w:rPr>
                <w:color w:val="auto"/>
              </w:rPr>
              <w:fldChar w:fldCharType="separate"/>
            </w:r>
            <w:r>
              <w:rPr>
                <w:rFonts w:hint="eastAsia"/>
                <w:color w:val="auto"/>
              </w:rPr>
              <w:t>②</w:t>
            </w:r>
            <w:r>
              <w:rPr>
                <w:color w:val="auto"/>
              </w:rPr>
              <w:fldChar w:fldCharType="end"/>
            </w:r>
            <w:r>
              <w:rPr>
                <w:color w:val="auto"/>
              </w:rPr>
              <w:t>设备和管线尽量采用</w:t>
            </w:r>
            <w:r>
              <w:rPr>
                <w:rFonts w:hint="eastAsia"/>
                <w:color w:val="auto"/>
                <w:lang w:eastAsia="zh-CN"/>
              </w:rPr>
              <w:t>“</w:t>
            </w:r>
            <w:r>
              <w:rPr>
                <w:color w:val="auto"/>
              </w:rPr>
              <w:t>可视化</w:t>
            </w:r>
            <w:r>
              <w:rPr>
                <w:rFonts w:hint="eastAsia"/>
                <w:color w:val="auto"/>
                <w:lang w:eastAsia="zh-CN"/>
              </w:rPr>
              <w:t>”</w:t>
            </w:r>
            <w:r>
              <w:rPr>
                <w:color w:val="auto"/>
              </w:rPr>
              <w:t>原则，即尽可能地上敷设和放置，做到污染物</w:t>
            </w:r>
            <w:r>
              <w:rPr>
                <w:rFonts w:hint="eastAsia"/>
                <w:color w:val="auto"/>
                <w:lang w:eastAsia="zh-CN"/>
              </w:rPr>
              <w:t>“</w:t>
            </w:r>
            <w:r>
              <w:rPr>
                <w:color w:val="auto"/>
              </w:rPr>
              <w:t>早发现、早处理</w:t>
            </w:r>
            <w:r>
              <w:rPr>
                <w:rFonts w:hint="eastAsia"/>
                <w:color w:val="auto"/>
                <w:lang w:eastAsia="zh-CN"/>
              </w:rPr>
              <w:t>”</w:t>
            </w:r>
            <w:r>
              <w:rPr>
                <w:color w:val="auto"/>
              </w:rPr>
              <w:t>，以减少由于埋地泄漏而可能造成的地下水污染。对地下管道、管道内外均采用防腐处理，定期对管道进行检漏，对出现泄漏处的土壤进行换土。</w:t>
            </w:r>
          </w:p>
          <w:p w14:paraId="79625DCA">
            <w:pPr>
              <w:bidi w:val="0"/>
              <w:rPr>
                <w:color w:val="0000FF"/>
              </w:rPr>
            </w:pPr>
            <w:r>
              <w:rPr>
                <w:color w:val="auto"/>
              </w:rPr>
              <w:fldChar w:fldCharType="begin"/>
            </w:r>
            <w:r>
              <w:rPr>
                <w:color w:val="auto"/>
              </w:rPr>
              <w:instrText xml:space="preserve"> </w:instrText>
            </w:r>
            <w:r>
              <w:rPr>
                <w:rFonts w:hint="eastAsia"/>
                <w:color w:val="auto"/>
              </w:rPr>
              <w:instrText xml:space="preserve">= 3 \* GB3</w:instrText>
            </w:r>
            <w:r>
              <w:rPr>
                <w:color w:val="auto"/>
              </w:rPr>
              <w:instrText xml:space="preserve"> </w:instrText>
            </w:r>
            <w:r>
              <w:rPr>
                <w:color w:val="auto"/>
              </w:rPr>
              <w:fldChar w:fldCharType="separate"/>
            </w:r>
            <w:r>
              <w:rPr>
                <w:rFonts w:hint="eastAsia"/>
                <w:color w:val="auto"/>
              </w:rPr>
              <w:t>③</w:t>
            </w:r>
            <w:r>
              <w:rPr>
                <w:color w:val="auto"/>
              </w:rPr>
              <w:fldChar w:fldCharType="end"/>
            </w:r>
            <w:r>
              <w:rPr>
                <w:color w:val="auto"/>
              </w:rPr>
              <w:t>严格固体废物管理，不接触外界降水，使其不产生淋滤液，严防污染物泄漏到地下水中。</w:t>
            </w:r>
          </w:p>
          <w:p w14:paraId="6357C835">
            <w:pPr>
              <w:bidi w:val="0"/>
              <w:rPr>
                <w:color w:val="auto"/>
              </w:rPr>
            </w:pPr>
            <w:r>
              <w:rPr>
                <w:rFonts w:hint="eastAsia"/>
                <w:color w:val="auto"/>
              </w:rPr>
              <w:t>（2）</w:t>
            </w:r>
            <w:r>
              <w:rPr>
                <w:color w:val="auto"/>
              </w:rPr>
              <w:t>分区防渗措施</w:t>
            </w:r>
          </w:p>
          <w:p w14:paraId="3BF7840B">
            <w:pPr>
              <w:bidi w:val="0"/>
              <w:rPr>
                <w:color w:val="auto"/>
              </w:rPr>
            </w:pPr>
            <w:r>
              <w:rPr>
                <w:color w:val="auto"/>
              </w:rPr>
              <w:t>针对可能对地下水</w:t>
            </w:r>
            <w:r>
              <w:rPr>
                <w:rFonts w:hint="eastAsia"/>
                <w:color w:val="auto"/>
              </w:rPr>
              <w:t>、土壤</w:t>
            </w:r>
            <w:r>
              <w:rPr>
                <w:color w:val="auto"/>
              </w:rPr>
              <w:t>造成影响的各环节，按照</w:t>
            </w:r>
            <w:r>
              <w:rPr>
                <w:rFonts w:hint="eastAsia"/>
                <w:color w:val="auto"/>
                <w:lang w:eastAsia="zh-CN"/>
              </w:rPr>
              <w:t>“</w:t>
            </w:r>
            <w:r>
              <w:rPr>
                <w:color w:val="auto"/>
              </w:rPr>
              <w:t>考虑重点，辐射全面</w:t>
            </w:r>
            <w:r>
              <w:rPr>
                <w:rFonts w:hint="eastAsia"/>
                <w:color w:val="auto"/>
                <w:lang w:eastAsia="zh-CN"/>
              </w:rPr>
              <w:t>”</w:t>
            </w:r>
            <w:r>
              <w:rPr>
                <w:color w:val="auto"/>
              </w:rPr>
              <w:t>的防腐防渗原则，按照《环境影响评价技术导则</w:t>
            </w:r>
            <w:r>
              <w:rPr>
                <w:rFonts w:hint="eastAsia"/>
                <w:color w:val="auto"/>
                <w:lang w:val="en-US" w:eastAsia="zh-CN"/>
              </w:rPr>
              <w:t xml:space="preserve"> </w:t>
            </w:r>
            <w:r>
              <w:rPr>
                <w:color w:val="auto"/>
              </w:rPr>
              <w:t>地下水环境》（HJ610-2016）中提出的根据建设项目场地天然包气带防污性能、污染控制难易程度和污染物特性，防渗技术要求进行划分。项目厂内不同区域实施分区防治，污染区划分为一般防渗区、重点防渗区、简单防渗区。</w:t>
            </w:r>
          </w:p>
          <w:p w14:paraId="5525A40D">
            <w:pPr>
              <w:bidi w:val="0"/>
              <w:rPr>
                <w:color w:val="auto"/>
              </w:rPr>
            </w:pPr>
            <w:r>
              <w:rPr>
                <w:color w:val="auto"/>
              </w:rPr>
              <w:fldChar w:fldCharType="begin"/>
            </w:r>
            <w:r>
              <w:rPr>
                <w:color w:val="auto"/>
              </w:rPr>
              <w:instrText xml:space="preserve"> = 1 \* GB3 </w:instrText>
            </w:r>
            <w:r>
              <w:rPr>
                <w:color w:val="auto"/>
              </w:rPr>
              <w:fldChar w:fldCharType="separate"/>
            </w:r>
            <w:r>
              <w:rPr>
                <w:rFonts w:hint="eastAsia"/>
                <w:color w:val="auto"/>
              </w:rPr>
              <w:t>①</w:t>
            </w:r>
            <w:r>
              <w:rPr>
                <w:color w:val="auto"/>
              </w:rPr>
              <w:fldChar w:fldCharType="end"/>
            </w:r>
            <w:r>
              <w:rPr>
                <w:color w:val="auto"/>
              </w:rPr>
              <w:t>重点防渗区</w:t>
            </w:r>
          </w:p>
          <w:p w14:paraId="4481E072">
            <w:pPr>
              <w:bidi w:val="0"/>
              <w:rPr>
                <w:color w:val="auto"/>
              </w:rPr>
            </w:pPr>
            <w:r>
              <w:rPr>
                <w:color w:val="auto"/>
              </w:rPr>
              <w:t>重点污染防治区主要包括</w:t>
            </w:r>
            <w:r>
              <w:rPr>
                <w:rFonts w:hint="eastAsia"/>
                <w:color w:val="auto"/>
                <w:lang w:val="en-US" w:eastAsia="zh-CN"/>
              </w:rPr>
              <w:t>污水处理设施、实验室</w:t>
            </w:r>
            <w:r>
              <w:rPr>
                <w:color w:val="auto"/>
              </w:rPr>
              <w:t>，防渗措施如下：</w:t>
            </w:r>
          </w:p>
          <w:p w14:paraId="6009A21F">
            <w:pPr>
              <w:bidi w:val="0"/>
              <w:rPr>
                <w:rFonts w:hint="default"/>
                <w:color w:val="auto"/>
                <w:lang w:val="en-US" w:eastAsia="zh-CN"/>
              </w:rPr>
            </w:pPr>
            <w:r>
              <w:rPr>
                <w:rFonts w:hint="eastAsia"/>
                <w:color w:val="auto"/>
                <w:lang w:val="en-US" w:eastAsia="zh-CN"/>
              </w:rPr>
              <w:t>污水处理设施、实验室</w:t>
            </w:r>
            <w:r>
              <w:rPr>
                <w:rFonts w:hint="eastAsia"/>
                <w:color w:val="auto"/>
                <w:lang w:eastAsia="zh-CN"/>
              </w:rPr>
              <w:t>：</w:t>
            </w:r>
            <w:r>
              <w:rPr>
                <w:rFonts w:hint="eastAsia"/>
                <w:color w:val="auto"/>
              </w:rPr>
              <w:t>采</w:t>
            </w:r>
            <w:r>
              <w:rPr>
                <w:color w:val="auto"/>
              </w:rPr>
              <w:t>用10</w:t>
            </w:r>
            <w:r>
              <w:rPr>
                <w:rFonts w:hint="eastAsia"/>
                <w:color w:val="auto"/>
                <w:lang w:eastAsia="zh-CN"/>
              </w:rPr>
              <w:t>—</w:t>
            </w:r>
            <w:r>
              <w:rPr>
                <w:color w:val="auto"/>
              </w:rPr>
              <w:t>15cm水泥硬化，表层涂</w:t>
            </w:r>
            <w:r>
              <w:rPr>
                <w:rFonts w:hint="eastAsia"/>
                <w:color w:val="auto"/>
                <w:lang w:eastAsia="zh-CN"/>
              </w:rPr>
              <w:t>环氧树脂</w:t>
            </w:r>
            <w:r>
              <w:rPr>
                <w:color w:val="auto"/>
              </w:rPr>
              <w:t>，以达到防腐、防渗漏目的，等效黏土防渗层Mb≥6.0m，渗透系数≤1.0×10</w:t>
            </w:r>
            <w:r>
              <w:rPr>
                <w:rFonts w:hint="eastAsia"/>
                <w:color w:val="auto"/>
                <w:vertAlign w:val="superscript"/>
              </w:rPr>
              <w:t>-7</w:t>
            </w:r>
            <w:r>
              <w:rPr>
                <w:color w:val="auto"/>
              </w:rPr>
              <w:t>cm/s。</w:t>
            </w:r>
            <w:r>
              <w:rPr>
                <w:rFonts w:hint="eastAsia"/>
                <w:color w:val="auto"/>
                <w:lang w:val="en-US" w:eastAsia="zh-CN"/>
              </w:rPr>
              <w:t>危废间。</w:t>
            </w:r>
          </w:p>
          <w:p w14:paraId="5757ED4B">
            <w:pPr>
              <w:bidi w:val="0"/>
              <w:rPr>
                <w:color w:val="auto"/>
              </w:rPr>
            </w:pPr>
            <w:r>
              <w:rPr>
                <w:rFonts w:hint="eastAsia"/>
                <w:color w:val="auto"/>
              </w:rPr>
              <w:t>②</w:t>
            </w:r>
            <w:r>
              <w:rPr>
                <w:color w:val="auto"/>
              </w:rPr>
              <w:t>一般防渗区</w:t>
            </w:r>
          </w:p>
          <w:p w14:paraId="40E34DA2">
            <w:pPr>
              <w:bidi w:val="0"/>
              <w:rPr>
                <w:color w:val="auto"/>
              </w:rPr>
            </w:pPr>
            <w:r>
              <w:rPr>
                <w:color w:val="auto"/>
              </w:rPr>
              <w:t>主要包括</w:t>
            </w:r>
            <w:r>
              <w:rPr>
                <w:rFonts w:hint="eastAsia"/>
                <w:color w:val="auto"/>
              </w:rPr>
              <w:t>生产厂房区域</w:t>
            </w:r>
            <w:r>
              <w:rPr>
                <w:rFonts w:hint="eastAsia"/>
                <w:color w:val="auto"/>
                <w:lang w:eastAsia="zh-CN"/>
              </w:rPr>
              <w:t>、</w:t>
            </w:r>
            <w:r>
              <w:rPr>
                <w:rFonts w:hint="eastAsia"/>
                <w:color w:val="auto"/>
                <w:lang w:val="en-US" w:eastAsia="zh-CN"/>
              </w:rPr>
              <w:t>仓储区域</w:t>
            </w:r>
            <w:r>
              <w:rPr>
                <w:rFonts w:hint="eastAsia"/>
                <w:color w:val="auto"/>
              </w:rPr>
              <w:t>，采取</w:t>
            </w:r>
            <w:r>
              <w:rPr>
                <w:color w:val="auto"/>
              </w:rPr>
              <w:t>15</w:t>
            </w:r>
            <w:r>
              <w:rPr>
                <w:rFonts w:hint="eastAsia"/>
                <w:color w:val="auto"/>
                <w:lang w:eastAsia="zh-CN"/>
              </w:rPr>
              <w:t>—</w:t>
            </w:r>
            <w:r>
              <w:rPr>
                <w:color w:val="auto"/>
              </w:rPr>
              <w:t>20cm的水泥进行硬化。</w:t>
            </w:r>
            <w:r>
              <w:rPr>
                <w:rFonts w:hint="eastAsia"/>
                <w:color w:val="auto"/>
              </w:rPr>
              <w:t>根据现场实际踏勘，厂区一般防渗区主要包括一般固废间</w:t>
            </w:r>
            <w:r>
              <w:rPr>
                <w:rFonts w:hint="eastAsia"/>
                <w:color w:val="auto"/>
                <w:lang w:eastAsia="zh-CN"/>
              </w:rPr>
              <w:t>、</w:t>
            </w:r>
            <w:r>
              <w:rPr>
                <w:rFonts w:hint="eastAsia"/>
                <w:color w:val="auto"/>
                <w:lang w:val="en-US" w:eastAsia="zh-CN"/>
              </w:rPr>
              <w:t>车间地面</w:t>
            </w:r>
            <w:r>
              <w:rPr>
                <w:rFonts w:hint="eastAsia"/>
                <w:color w:val="auto"/>
              </w:rPr>
              <w:t>。</w:t>
            </w:r>
          </w:p>
          <w:p w14:paraId="21AA5549">
            <w:pPr>
              <w:bidi w:val="0"/>
              <w:rPr>
                <w:color w:val="auto"/>
              </w:rPr>
            </w:pPr>
            <w:r>
              <w:rPr>
                <w:rFonts w:hint="eastAsia"/>
                <w:color w:val="auto"/>
              </w:rPr>
              <w:t>③</w:t>
            </w:r>
            <w:r>
              <w:rPr>
                <w:color w:val="auto"/>
              </w:rPr>
              <w:t>简单防渗区</w:t>
            </w:r>
          </w:p>
          <w:p w14:paraId="75F632F2">
            <w:pPr>
              <w:bidi w:val="0"/>
              <w:rPr>
                <w:color w:val="auto"/>
              </w:rPr>
            </w:pPr>
            <w:r>
              <w:rPr>
                <w:color w:val="auto"/>
              </w:rPr>
              <w:t>主要包括厂区道路、绿化区等不会对地下水造成污染的区域，一般地面硬化的方式进行防渗处理。</w:t>
            </w:r>
            <w:r>
              <w:rPr>
                <w:rFonts w:hint="eastAsia"/>
                <w:color w:val="auto"/>
              </w:rPr>
              <w:t>经现场踏勘，厂区地面均已进行硬化处理。</w:t>
            </w:r>
          </w:p>
          <w:p w14:paraId="587D906A">
            <w:pPr>
              <w:bidi w:val="0"/>
              <w:rPr>
                <w:color w:val="auto"/>
              </w:rPr>
            </w:pPr>
            <w:r>
              <w:rPr>
                <w:color w:val="auto"/>
              </w:rPr>
              <w:t>本项目地下水分区防渗措施见表</w:t>
            </w:r>
            <w:r>
              <w:rPr>
                <w:rFonts w:hint="eastAsia"/>
                <w:color w:val="auto"/>
              </w:rPr>
              <w:t>4</w:t>
            </w:r>
            <w:r>
              <w:rPr>
                <w:color w:val="auto"/>
              </w:rPr>
              <w:t>-</w:t>
            </w:r>
            <w:r>
              <w:rPr>
                <w:rFonts w:hint="eastAsia"/>
                <w:color w:val="auto"/>
              </w:rPr>
              <w:t>1</w:t>
            </w:r>
            <w:r>
              <w:rPr>
                <w:rFonts w:hint="eastAsia"/>
                <w:color w:val="auto"/>
                <w:lang w:val="en-US" w:eastAsia="zh-CN"/>
              </w:rPr>
              <w:t>7</w:t>
            </w:r>
            <w:r>
              <w:rPr>
                <w:color w:val="auto"/>
              </w:rPr>
              <w:t>。</w:t>
            </w:r>
          </w:p>
          <w:p w14:paraId="655B3B2C">
            <w:pPr>
              <w:pStyle w:val="29"/>
              <w:bidi w:val="0"/>
              <w:rPr>
                <w:color w:val="auto"/>
              </w:rPr>
            </w:pPr>
            <w:r>
              <w:rPr>
                <w:rFonts w:hint="eastAsia"/>
                <w:color w:val="auto"/>
              </w:rPr>
              <w:t>表4-1</w:t>
            </w:r>
            <w:r>
              <w:rPr>
                <w:rFonts w:hint="eastAsia"/>
                <w:color w:val="auto"/>
                <w:lang w:val="en-US" w:eastAsia="zh-CN"/>
              </w:rPr>
              <w:t>7</w:t>
            </w:r>
            <w:r>
              <w:rPr>
                <w:rFonts w:hint="eastAsia"/>
                <w:color w:val="auto"/>
              </w:rPr>
              <w:t xml:space="preserve"> </w:t>
            </w:r>
            <w:r>
              <w:rPr>
                <w:rFonts w:hint="eastAsia"/>
                <w:color w:val="auto"/>
                <w:lang w:val="en-US" w:eastAsia="zh-CN"/>
              </w:rPr>
              <w:t xml:space="preserve"> </w:t>
            </w:r>
            <w:r>
              <w:rPr>
                <w:rFonts w:hint="eastAsia"/>
                <w:color w:val="auto"/>
              </w:rPr>
              <w:t>地下水分区防渗措施一览表</w:t>
            </w:r>
          </w:p>
          <w:tbl>
            <w:tblPr>
              <w:tblStyle w:val="18"/>
              <w:tblW w:w="4999" w:type="pct"/>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23" w:type="dxa"/>
                <w:bottom w:w="0" w:type="dxa"/>
                <w:right w:w="23" w:type="dxa"/>
              </w:tblCellMar>
            </w:tblPr>
            <w:tblGrid>
              <w:gridCol w:w="1306"/>
              <w:gridCol w:w="1563"/>
              <w:gridCol w:w="2781"/>
              <w:gridCol w:w="2680"/>
            </w:tblGrid>
            <w:tr w14:paraId="1B0F540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783" w:type="pct"/>
                  <w:noWrap/>
                  <w:vAlign w:val="center"/>
                </w:tcPr>
                <w:p w14:paraId="39E5B0B7">
                  <w:pPr>
                    <w:pStyle w:val="31"/>
                    <w:bidi w:val="0"/>
                    <w:rPr>
                      <w:rFonts w:hint="eastAsia"/>
                      <w:b/>
                      <w:bCs/>
                      <w:color w:val="auto"/>
                    </w:rPr>
                  </w:pPr>
                  <w:r>
                    <w:rPr>
                      <w:rFonts w:hint="eastAsia"/>
                      <w:b/>
                      <w:bCs/>
                      <w:color w:val="auto"/>
                    </w:rPr>
                    <w:t>污染区</w:t>
                  </w:r>
                </w:p>
              </w:tc>
              <w:tc>
                <w:tcPr>
                  <w:tcW w:w="938" w:type="pct"/>
                  <w:noWrap/>
                  <w:vAlign w:val="center"/>
                </w:tcPr>
                <w:p w14:paraId="27D827D5">
                  <w:pPr>
                    <w:pStyle w:val="31"/>
                    <w:bidi w:val="0"/>
                    <w:rPr>
                      <w:rFonts w:hint="eastAsia"/>
                      <w:b/>
                      <w:bCs/>
                      <w:color w:val="auto"/>
                    </w:rPr>
                  </w:pPr>
                  <w:r>
                    <w:rPr>
                      <w:rFonts w:hint="eastAsia"/>
                      <w:b/>
                      <w:bCs/>
                      <w:color w:val="auto"/>
                    </w:rPr>
                    <w:t>构筑物名称</w:t>
                  </w:r>
                </w:p>
              </w:tc>
              <w:tc>
                <w:tcPr>
                  <w:tcW w:w="1669" w:type="pct"/>
                  <w:noWrap/>
                  <w:vAlign w:val="center"/>
                </w:tcPr>
                <w:p w14:paraId="0327B16D">
                  <w:pPr>
                    <w:pStyle w:val="31"/>
                    <w:bidi w:val="0"/>
                    <w:rPr>
                      <w:rFonts w:hint="eastAsia"/>
                      <w:b/>
                      <w:bCs/>
                      <w:color w:val="auto"/>
                    </w:rPr>
                  </w:pPr>
                  <w:r>
                    <w:rPr>
                      <w:rFonts w:hint="eastAsia"/>
                      <w:b/>
                      <w:bCs/>
                      <w:color w:val="auto"/>
                    </w:rPr>
                    <w:t>防腐防渗措施</w:t>
                  </w:r>
                </w:p>
              </w:tc>
              <w:tc>
                <w:tcPr>
                  <w:tcW w:w="1608" w:type="pct"/>
                  <w:noWrap w:val="0"/>
                  <w:vAlign w:val="center"/>
                </w:tcPr>
                <w:p w14:paraId="3139F155">
                  <w:pPr>
                    <w:pStyle w:val="31"/>
                    <w:bidi w:val="0"/>
                    <w:rPr>
                      <w:rFonts w:hint="eastAsia"/>
                      <w:b/>
                      <w:bCs/>
                      <w:color w:val="auto"/>
                    </w:rPr>
                  </w:pPr>
                  <w:r>
                    <w:rPr>
                      <w:rFonts w:hint="eastAsia"/>
                      <w:b/>
                      <w:bCs/>
                      <w:color w:val="auto"/>
                    </w:rPr>
                    <w:t>防渗技术要求</w:t>
                  </w:r>
                </w:p>
              </w:tc>
            </w:tr>
            <w:tr w14:paraId="18E41F50">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783" w:type="pct"/>
                  <w:noWrap/>
                  <w:vAlign w:val="center"/>
                </w:tcPr>
                <w:p w14:paraId="128E8715">
                  <w:pPr>
                    <w:pStyle w:val="31"/>
                    <w:bidi w:val="0"/>
                    <w:rPr>
                      <w:rFonts w:hint="eastAsia"/>
                      <w:color w:val="auto"/>
                    </w:rPr>
                  </w:pPr>
                  <w:r>
                    <w:rPr>
                      <w:rFonts w:hint="eastAsia"/>
                      <w:color w:val="auto"/>
                    </w:rPr>
                    <w:t>简单防渗区</w:t>
                  </w:r>
                </w:p>
              </w:tc>
              <w:tc>
                <w:tcPr>
                  <w:tcW w:w="938" w:type="pct"/>
                  <w:noWrap/>
                  <w:vAlign w:val="center"/>
                </w:tcPr>
                <w:p w14:paraId="54752F0F">
                  <w:pPr>
                    <w:pStyle w:val="31"/>
                    <w:bidi w:val="0"/>
                    <w:rPr>
                      <w:rFonts w:hint="eastAsia"/>
                      <w:color w:val="auto"/>
                    </w:rPr>
                  </w:pPr>
                  <w:r>
                    <w:rPr>
                      <w:rFonts w:hint="eastAsia"/>
                      <w:color w:val="auto"/>
                    </w:rPr>
                    <w:t>厂区道路</w:t>
                  </w:r>
                </w:p>
              </w:tc>
              <w:tc>
                <w:tcPr>
                  <w:tcW w:w="1669" w:type="pct"/>
                  <w:noWrap/>
                  <w:vAlign w:val="center"/>
                </w:tcPr>
                <w:p w14:paraId="492CED4D">
                  <w:pPr>
                    <w:pStyle w:val="31"/>
                    <w:bidi w:val="0"/>
                    <w:rPr>
                      <w:rFonts w:hint="eastAsia"/>
                      <w:color w:val="auto"/>
                    </w:rPr>
                  </w:pPr>
                  <w:r>
                    <w:rPr>
                      <w:rFonts w:hint="eastAsia"/>
                      <w:color w:val="auto"/>
                    </w:rPr>
                    <w:t>天然</w:t>
                  </w:r>
                  <w:r>
                    <w:rPr>
                      <w:rFonts w:hint="eastAsia"/>
                      <w:color w:val="auto"/>
                      <w:lang w:eastAsia="zh-CN"/>
                    </w:rPr>
                    <w:t>黏土层</w:t>
                  </w:r>
                  <w:r>
                    <w:rPr>
                      <w:rFonts w:hint="eastAsia"/>
                      <w:color w:val="auto"/>
                    </w:rPr>
                    <w:t>+一般地面硬化</w:t>
                  </w:r>
                </w:p>
              </w:tc>
              <w:tc>
                <w:tcPr>
                  <w:tcW w:w="1608" w:type="pct"/>
                  <w:noWrap w:val="0"/>
                  <w:vAlign w:val="center"/>
                </w:tcPr>
                <w:p w14:paraId="4F48A3EF">
                  <w:pPr>
                    <w:pStyle w:val="31"/>
                    <w:bidi w:val="0"/>
                    <w:rPr>
                      <w:rFonts w:hint="eastAsia"/>
                      <w:color w:val="auto"/>
                    </w:rPr>
                  </w:pPr>
                  <w:r>
                    <w:rPr>
                      <w:rFonts w:hint="eastAsia"/>
                      <w:color w:val="auto"/>
                    </w:rPr>
                    <w:t>一般地面硬化</w:t>
                  </w:r>
                </w:p>
              </w:tc>
            </w:tr>
            <w:tr w14:paraId="4CDD985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783" w:type="pct"/>
                  <w:noWrap/>
                  <w:vAlign w:val="center"/>
                </w:tcPr>
                <w:p w14:paraId="28E20B4C">
                  <w:pPr>
                    <w:pStyle w:val="31"/>
                    <w:bidi w:val="0"/>
                    <w:rPr>
                      <w:rFonts w:hint="eastAsia"/>
                      <w:color w:val="auto"/>
                    </w:rPr>
                  </w:pPr>
                  <w:r>
                    <w:rPr>
                      <w:rFonts w:hint="eastAsia"/>
                      <w:color w:val="auto"/>
                    </w:rPr>
                    <w:t>一般防渗区</w:t>
                  </w:r>
                </w:p>
              </w:tc>
              <w:tc>
                <w:tcPr>
                  <w:tcW w:w="938" w:type="pct"/>
                  <w:noWrap/>
                  <w:vAlign w:val="center"/>
                </w:tcPr>
                <w:p w14:paraId="39CF4A8A">
                  <w:pPr>
                    <w:pStyle w:val="31"/>
                    <w:bidi w:val="0"/>
                    <w:rPr>
                      <w:rFonts w:hint="default"/>
                      <w:color w:val="auto"/>
                      <w:lang w:val="en-US" w:eastAsia="zh-CN"/>
                    </w:rPr>
                  </w:pPr>
                  <w:r>
                    <w:rPr>
                      <w:rFonts w:hint="default"/>
                      <w:color w:val="auto"/>
                      <w:lang w:val="en-US" w:eastAsia="zh-CN"/>
                    </w:rPr>
                    <w:t>厂房区域、仓储区域</w:t>
                  </w:r>
                </w:p>
              </w:tc>
              <w:tc>
                <w:tcPr>
                  <w:tcW w:w="1669" w:type="pct"/>
                  <w:noWrap/>
                  <w:vAlign w:val="center"/>
                </w:tcPr>
                <w:p w14:paraId="30A8209E">
                  <w:pPr>
                    <w:pStyle w:val="31"/>
                    <w:bidi w:val="0"/>
                    <w:rPr>
                      <w:rFonts w:hint="eastAsia"/>
                      <w:color w:val="auto"/>
                    </w:rPr>
                  </w:pPr>
                  <w:r>
                    <w:rPr>
                      <w:rFonts w:hint="eastAsia"/>
                      <w:color w:val="auto"/>
                    </w:rPr>
                    <w:t>采用抗渗等级不低于P1级的抗渗混凝土（渗透系数约0.4×10</w:t>
                  </w:r>
                  <w:r>
                    <w:rPr>
                      <w:rFonts w:hint="eastAsia"/>
                      <w:color w:val="auto"/>
                      <w:vertAlign w:val="superscript"/>
                    </w:rPr>
                    <w:t>-7</w:t>
                  </w:r>
                  <w:r>
                    <w:rPr>
                      <w:rFonts w:hint="eastAsia"/>
                      <w:color w:val="auto"/>
                    </w:rPr>
                    <w:t>cm/s，厚度不低于20cm）</w:t>
                  </w:r>
                </w:p>
              </w:tc>
              <w:tc>
                <w:tcPr>
                  <w:tcW w:w="1608" w:type="pct"/>
                  <w:noWrap w:val="0"/>
                  <w:vAlign w:val="center"/>
                </w:tcPr>
                <w:p w14:paraId="145FB8BD">
                  <w:pPr>
                    <w:pStyle w:val="31"/>
                    <w:bidi w:val="0"/>
                    <w:rPr>
                      <w:rFonts w:hint="eastAsia"/>
                      <w:color w:val="auto"/>
                    </w:rPr>
                  </w:pPr>
                  <w:r>
                    <w:rPr>
                      <w:rFonts w:hint="eastAsia"/>
                      <w:color w:val="auto"/>
                    </w:rPr>
                    <w:t>等效黏土防渗层Mb≥1.5m，K≤10</w:t>
                  </w:r>
                  <w:r>
                    <w:rPr>
                      <w:rFonts w:hint="eastAsia"/>
                      <w:color w:val="auto"/>
                      <w:vertAlign w:val="superscript"/>
                    </w:rPr>
                    <w:t>-7</w:t>
                  </w:r>
                  <w:r>
                    <w:rPr>
                      <w:rFonts w:hint="eastAsia"/>
                      <w:color w:val="auto"/>
                    </w:rPr>
                    <w:t>cm/s；或参照GB16889执行</w:t>
                  </w:r>
                </w:p>
              </w:tc>
            </w:tr>
            <w:tr w14:paraId="0D5AECB4">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783" w:type="pct"/>
                  <w:noWrap/>
                  <w:vAlign w:val="center"/>
                </w:tcPr>
                <w:p w14:paraId="7185B97A">
                  <w:pPr>
                    <w:pStyle w:val="31"/>
                    <w:bidi w:val="0"/>
                    <w:rPr>
                      <w:rFonts w:hint="eastAsia"/>
                      <w:color w:val="auto"/>
                    </w:rPr>
                  </w:pPr>
                  <w:r>
                    <w:rPr>
                      <w:rFonts w:hint="eastAsia"/>
                      <w:color w:val="auto"/>
                    </w:rPr>
                    <w:t>重点防渗区</w:t>
                  </w:r>
                </w:p>
              </w:tc>
              <w:tc>
                <w:tcPr>
                  <w:tcW w:w="938" w:type="pct"/>
                  <w:noWrap/>
                  <w:vAlign w:val="center"/>
                </w:tcPr>
                <w:p w14:paraId="6F2C5205">
                  <w:pPr>
                    <w:pStyle w:val="31"/>
                    <w:bidi w:val="0"/>
                    <w:rPr>
                      <w:rFonts w:hint="default"/>
                      <w:color w:val="auto"/>
                      <w:lang w:val="en-US" w:eastAsia="zh-CN"/>
                    </w:rPr>
                  </w:pPr>
                  <w:r>
                    <w:rPr>
                      <w:rFonts w:hint="eastAsia"/>
                      <w:color w:val="auto"/>
                      <w:lang w:val="en-US" w:eastAsia="zh-CN"/>
                    </w:rPr>
                    <w:t>污水处理设施、实验室</w:t>
                  </w:r>
                </w:p>
              </w:tc>
              <w:tc>
                <w:tcPr>
                  <w:tcW w:w="1669" w:type="pct"/>
                  <w:noWrap/>
                  <w:vAlign w:val="center"/>
                </w:tcPr>
                <w:p w14:paraId="36C8ADCE">
                  <w:pPr>
                    <w:pStyle w:val="31"/>
                    <w:bidi w:val="0"/>
                    <w:rPr>
                      <w:rFonts w:hint="default"/>
                      <w:color w:val="auto"/>
                      <w:lang w:val="en-US"/>
                    </w:rPr>
                  </w:pPr>
                  <w:r>
                    <w:rPr>
                      <w:rFonts w:hint="default"/>
                      <w:color w:val="auto"/>
                      <w:lang w:val="en-US"/>
                    </w:rPr>
                    <w:t>采用30cm厚普通粘土垫层，并加铺2</w:t>
                  </w:r>
                  <w:r>
                    <w:rPr>
                      <w:rFonts w:hint="eastAsia"/>
                      <w:color w:val="auto"/>
                      <w:lang w:val="en-US" w:eastAsia="zh-CN"/>
                    </w:rPr>
                    <w:t>mm</w:t>
                  </w:r>
                  <w:r>
                    <w:rPr>
                      <w:rFonts w:hint="default"/>
                      <w:color w:val="auto"/>
                      <w:lang w:val="en-US"/>
                    </w:rPr>
                    <w:t>厚高密度聚乙烯，或至少2</w:t>
                  </w:r>
                  <w:r>
                    <w:rPr>
                      <w:rFonts w:hint="eastAsia"/>
                      <w:color w:val="auto"/>
                      <w:lang w:val="en-US" w:eastAsia="zh-CN"/>
                    </w:rPr>
                    <w:t>mm</w:t>
                  </w:r>
                  <w:r>
                    <w:rPr>
                      <w:rFonts w:hint="default"/>
                      <w:color w:val="auto"/>
                      <w:lang w:val="en-US"/>
                    </w:rPr>
                    <w:t>厚的其它人工防渗材料，渗透系数≤10</w:t>
                  </w:r>
                  <w:r>
                    <w:rPr>
                      <w:rFonts w:hint="default"/>
                      <w:color w:val="auto"/>
                      <w:vertAlign w:val="superscript"/>
                      <w:lang w:val="en-US"/>
                    </w:rPr>
                    <w:t>-1</w:t>
                  </w:r>
                  <w:r>
                    <w:rPr>
                      <w:rFonts w:hint="eastAsia"/>
                      <w:color w:val="auto"/>
                      <w:vertAlign w:val="baseline"/>
                      <w:lang w:val="en-US" w:eastAsia="zh-CN"/>
                    </w:rPr>
                    <w:t>cm</w:t>
                  </w:r>
                  <w:r>
                    <w:rPr>
                      <w:rFonts w:hint="default"/>
                      <w:color w:val="auto"/>
                      <w:lang w:val="en-US"/>
                    </w:rPr>
                    <w:t>/</w:t>
                  </w:r>
                  <w:r>
                    <w:rPr>
                      <w:rFonts w:hint="eastAsia"/>
                      <w:color w:val="auto"/>
                      <w:lang w:val="en-US" w:eastAsia="zh-CN"/>
                    </w:rPr>
                    <w:t>s</w:t>
                  </w:r>
                  <w:r>
                    <w:rPr>
                      <w:rFonts w:hint="default"/>
                      <w:color w:val="auto"/>
                      <w:lang w:val="en-US"/>
                    </w:rPr>
                    <w:t>。</w:t>
                  </w:r>
                </w:p>
              </w:tc>
              <w:tc>
                <w:tcPr>
                  <w:tcW w:w="1608" w:type="pct"/>
                  <w:noWrap w:val="0"/>
                  <w:vAlign w:val="center"/>
                </w:tcPr>
                <w:p w14:paraId="2A5E4EBC">
                  <w:pPr>
                    <w:pStyle w:val="31"/>
                    <w:bidi w:val="0"/>
                    <w:rPr>
                      <w:rFonts w:hint="eastAsia"/>
                      <w:color w:val="auto"/>
                    </w:rPr>
                  </w:pPr>
                  <w:r>
                    <w:rPr>
                      <w:rFonts w:hint="eastAsia"/>
                      <w:color w:val="auto"/>
                    </w:rPr>
                    <w:t>等效黏土防渗层Mb≥6.0m，K≤10</w:t>
                  </w:r>
                  <w:r>
                    <w:rPr>
                      <w:rFonts w:hint="eastAsia"/>
                      <w:color w:val="auto"/>
                      <w:vertAlign w:val="superscript"/>
                    </w:rPr>
                    <w:t>-7</w:t>
                  </w:r>
                  <w:r>
                    <w:rPr>
                      <w:rFonts w:hint="eastAsia"/>
                      <w:color w:val="auto"/>
                    </w:rPr>
                    <w:t>cm/s；或参照GB18598执行</w:t>
                  </w:r>
                </w:p>
              </w:tc>
            </w:tr>
          </w:tbl>
          <w:p w14:paraId="44CAA8D3">
            <w:pPr>
              <w:bidi w:val="0"/>
              <w:rPr>
                <w:color w:val="auto"/>
              </w:rPr>
            </w:pPr>
            <w:r>
              <w:rPr>
                <w:color w:val="auto"/>
              </w:rPr>
              <w:t>（</w:t>
            </w:r>
            <w:r>
              <w:rPr>
                <w:rFonts w:hint="eastAsia"/>
                <w:color w:val="auto"/>
                <w:lang w:val="en-US" w:eastAsia="zh-CN"/>
              </w:rPr>
              <w:t>3</w:t>
            </w:r>
            <w:r>
              <w:rPr>
                <w:color w:val="auto"/>
              </w:rPr>
              <w:t>）日常检查工作：加强地下水污染源的日常管理与维护，尤其是重点防治区域，发现防渗性能有明显下降时应及时补修；定期检查项目各污水、废水管道、</w:t>
            </w:r>
            <w:r>
              <w:rPr>
                <w:rFonts w:hint="eastAsia"/>
                <w:color w:val="auto"/>
              </w:rPr>
              <w:t>防渗措施</w:t>
            </w:r>
            <w:r>
              <w:rPr>
                <w:color w:val="auto"/>
              </w:rPr>
              <w:t>的完好性，厂区排水沟定期清淤，发现</w:t>
            </w:r>
            <w:r>
              <w:rPr>
                <w:rFonts w:hint="eastAsia"/>
                <w:color w:val="auto"/>
                <w:lang w:eastAsia="zh-CN"/>
              </w:rPr>
              <w:t>泄漏</w:t>
            </w:r>
            <w:r>
              <w:rPr>
                <w:color w:val="auto"/>
              </w:rPr>
              <w:t>时应及时维修。</w:t>
            </w:r>
          </w:p>
          <w:p w14:paraId="1746BD8B">
            <w:pPr>
              <w:bidi w:val="0"/>
              <w:rPr>
                <w:color w:val="auto"/>
              </w:rPr>
            </w:pPr>
            <w:r>
              <w:rPr>
                <w:color w:val="auto"/>
              </w:rPr>
              <w:t>采取上述措施后，本项目营运期基本不会对地下水水质造成影响。</w:t>
            </w:r>
          </w:p>
          <w:p w14:paraId="2FE8EFD1">
            <w:pPr>
              <w:bidi w:val="0"/>
              <w:rPr>
                <w:b/>
                <w:bCs/>
                <w:color w:val="auto"/>
              </w:rPr>
            </w:pPr>
            <w:r>
              <w:rPr>
                <w:rFonts w:hint="eastAsia"/>
                <w:b/>
                <w:bCs/>
                <w:color w:val="auto"/>
              </w:rPr>
              <w:t>六</w:t>
            </w:r>
            <w:r>
              <w:rPr>
                <w:b/>
                <w:bCs/>
                <w:color w:val="auto"/>
              </w:rPr>
              <w:t>、环境风险分析</w:t>
            </w:r>
          </w:p>
          <w:p w14:paraId="532010D5">
            <w:pPr>
              <w:bidi w:val="0"/>
              <w:rPr>
                <w:b/>
                <w:bCs/>
                <w:color w:val="auto"/>
                <w:lang w:val="en-US" w:eastAsia="zh-CN"/>
              </w:rPr>
            </w:pPr>
            <w:r>
              <w:rPr>
                <w:rFonts w:hint="eastAsia"/>
                <w:b/>
                <w:bCs/>
                <w:color w:val="auto"/>
                <w:lang w:val="en-US" w:eastAsia="zh-CN"/>
              </w:rPr>
              <w:t>（1）物质危险性识别</w:t>
            </w:r>
          </w:p>
          <w:p w14:paraId="5900B616">
            <w:pPr>
              <w:bidi w:val="0"/>
              <w:rPr>
                <w:rFonts w:hint="default"/>
                <w:color w:val="auto"/>
                <w:lang w:val="en-US" w:eastAsia="zh-CN"/>
              </w:rPr>
            </w:pPr>
            <w:r>
              <w:rPr>
                <w:rFonts w:hint="eastAsia"/>
                <w:color w:val="auto"/>
                <w:lang w:val="en-US" w:eastAsia="zh-CN"/>
              </w:rPr>
              <w:t>根据风险导则识别有毒有害和易燃易爆危险物质，通过对全厂涉及的原料、辅料、产品及废物等物质进行调查，本项目不涉及有毒有害的物质。但面粉使用环节产生粉尘属于易爆粉尘。</w:t>
            </w:r>
          </w:p>
          <w:p w14:paraId="7B504EC5">
            <w:pPr>
              <w:numPr>
                <w:ilvl w:val="0"/>
                <w:numId w:val="0"/>
              </w:numPr>
              <w:bidi w:val="0"/>
              <w:ind w:firstLine="482" w:firstLineChars="200"/>
              <w:rPr>
                <w:b/>
                <w:bCs/>
                <w:color w:val="auto"/>
              </w:rPr>
            </w:pPr>
            <w:r>
              <w:rPr>
                <w:rFonts w:ascii="Times New Roman" w:hAnsi="Times New Roman" w:eastAsia="宋体" w:cs="Times New Roman"/>
                <w:b/>
                <w:bCs/>
                <w:color w:val="auto"/>
                <w:kern w:val="2"/>
                <w:sz w:val="24"/>
                <w:szCs w:val="24"/>
                <w:lang w:val="en-US" w:eastAsia="zh-CN" w:bidi="ar-SA"/>
              </w:rPr>
              <w:t>2）</w:t>
            </w:r>
            <w:r>
              <w:rPr>
                <w:b/>
                <w:bCs/>
                <w:color w:val="auto"/>
              </w:rPr>
              <w:t>环境风险防范措施</w:t>
            </w:r>
          </w:p>
          <w:p w14:paraId="23CACB15">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eastAsia"/>
                <w:b/>
                <w:bCs/>
                <w:color w:val="auto"/>
                <w:lang w:val="en-US" w:eastAsia="zh-CN"/>
              </w:rPr>
            </w:pPr>
            <w:r>
              <w:rPr>
                <w:rFonts w:hint="eastAsia"/>
                <w:b/>
                <w:bCs/>
                <w:color w:val="auto"/>
                <w:lang w:eastAsia="zh-CN"/>
              </w:rPr>
              <w:t>①</w:t>
            </w:r>
            <w:r>
              <w:rPr>
                <w:rFonts w:hint="eastAsia"/>
                <w:b/>
                <w:bCs/>
                <w:color w:val="auto"/>
                <w:lang w:val="en-US" w:eastAsia="zh-CN"/>
              </w:rPr>
              <w:t>仓储泄漏风险防范措施</w:t>
            </w:r>
          </w:p>
          <w:p w14:paraId="71E235CD">
            <w:pPr>
              <w:numPr>
                <w:ilvl w:val="0"/>
                <w:numId w:val="4"/>
              </w:numPr>
              <w:bidi w:val="0"/>
              <w:rPr>
                <w:rFonts w:hint="eastAsia"/>
                <w:color w:val="auto"/>
                <w:lang w:val="en-US" w:eastAsia="zh-CN"/>
              </w:rPr>
            </w:pPr>
            <w:r>
              <w:rPr>
                <w:rFonts w:hint="eastAsia"/>
                <w:color w:val="auto"/>
                <w:lang w:val="en-US" w:eastAsia="zh-CN"/>
              </w:rPr>
              <w:t>包装选择：优先使用密封性好的编织袋或复合纸袋（内层覆PE膜），避免普通布袋（易吸湿破损）；散装面粉需采用气密性储仓（如钢板仓、混凝土仓）。堆放要求：袋装面粉应离地20cm、离墙30cm（使用托盘或垫板隔离地面潮气）；堆码高度不超过10层（避免底层受压结块）；堆间预留≥0.8m通道（便于检查和通风）。</w:t>
            </w:r>
          </w:p>
          <w:p w14:paraId="26BCF121">
            <w:pPr>
              <w:numPr>
                <w:ilvl w:val="0"/>
                <w:numId w:val="4"/>
              </w:numPr>
              <w:bidi w:val="0"/>
              <w:rPr>
                <w:rFonts w:hint="eastAsia"/>
                <w:color w:val="auto"/>
              </w:rPr>
            </w:pPr>
            <w:r>
              <w:rPr>
                <w:rFonts w:hint="eastAsia"/>
                <w:color w:val="auto"/>
              </w:rPr>
              <w:t>远离火种、热源</w:t>
            </w:r>
            <w:r>
              <w:rPr>
                <w:rFonts w:hint="eastAsia"/>
                <w:color w:val="auto"/>
                <w:lang w:eastAsia="zh-CN"/>
              </w:rPr>
              <w:t>，</w:t>
            </w:r>
            <w:r>
              <w:rPr>
                <w:rFonts w:hint="eastAsia"/>
                <w:color w:val="auto"/>
              </w:rPr>
              <w:t>周围采用防爆型照明、通风设施。</w:t>
            </w:r>
          </w:p>
          <w:p w14:paraId="3D1EFCFA">
            <w:pPr>
              <w:bidi w:val="0"/>
              <w:rPr>
                <w:rFonts w:hint="eastAsia"/>
                <w:color w:val="auto"/>
              </w:rPr>
            </w:pPr>
            <w:r>
              <w:rPr>
                <w:rFonts w:hint="eastAsia"/>
                <w:color w:val="auto"/>
                <w:lang w:val="en-US" w:eastAsia="zh-CN"/>
              </w:rPr>
              <w:t>3、</w:t>
            </w:r>
            <w:r>
              <w:rPr>
                <w:rFonts w:hint="eastAsia"/>
                <w:color w:val="auto"/>
              </w:rPr>
              <w:t>禁止使用易产生火花的设备和工具。</w:t>
            </w:r>
          </w:p>
          <w:p w14:paraId="188EBF0C">
            <w:pPr>
              <w:bidi w:val="0"/>
              <w:rPr>
                <w:rFonts w:hint="eastAsia"/>
                <w:color w:val="auto"/>
              </w:rPr>
            </w:pPr>
            <w:r>
              <w:rPr>
                <w:rFonts w:hint="eastAsia"/>
                <w:color w:val="auto"/>
                <w:lang w:val="en-US" w:eastAsia="zh-CN"/>
              </w:rPr>
              <w:t>4、</w:t>
            </w:r>
            <w:r>
              <w:rPr>
                <w:rFonts w:hint="eastAsia"/>
                <w:color w:val="auto"/>
              </w:rPr>
              <w:t>储存区应备有泄漏应急处理设备和合适的收容材料。</w:t>
            </w:r>
          </w:p>
          <w:p w14:paraId="2D10CC15">
            <w:pPr>
              <w:bidi w:val="0"/>
              <w:rPr>
                <w:rFonts w:hint="eastAsia"/>
                <w:color w:val="auto"/>
              </w:rPr>
            </w:pPr>
            <w:r>
              <w:rPr>
                <w:rFonts w:hint="eastAsia"/>
                <w:color w:val="auto"/>
                <w:lang w:val="en-US" w:eastAsia="zh-CN"/>
              </w:rPr>
              <w:t>5、</w:t>
            </w:r>
            <w:r>
              <w:rPr>
                <w:rFonts w:hint="eastAsia"/>
                <w:color w:val="auto"/>
              </w:rPr>
              <w:t>贴有安全事故告知标识、区域安全提示牌、</w:t>
            </w:r>
            <w:r>
              <w:rPr>
                <w:rFonts w:hint="eastAsia"/>
                <w:color w:val="auto"/>
                <w:lang w:eastAsia="zh-CN"/>
              </w:rPr>
              <w:t>“</w:t>
            </w:r>
            <w:r>
              <w:rPr>
                <w:rFonts w:hint="eastAsia"/>
                <w:color w:val="auto"/>
              </w:rPr>
              <w:t>禁止烟火</w:t>
            </w:r>
            <w:r>
              <w:rPr>
                <w:rFonts w:hint="eastAsia"/>
                <w:color w:val="auto"/>
                <w:lang w:eastAsia="zh-CN"/>
              </w:rPr>
              <w:t>”“</w:t>
            </w:r>
            <w:r>
              <w:rPr>
                <w:rFonts w:hint="eastAsia"/>
                <w:color w:val="auto"/>
              </w:rPr>
              <w:t>职业病危害告知</w:t>
            </w:r>
            <w:r>
              <w:rPr>
                <w:rFonts w:hint="eastAsia"/>
                <w:color w:val="auto"/>
                <w:lang w:eastAsia="zh-CN"/>
              </w:rPr>
              <w:t>”</w:t>
            </w:r>
            <w:r>
              <w:rPr>
                <w:rFonts w:hint="eastAsia"/>
                <w:color w:val="auto"/>
              </w:rPr>
              <w:t>等制度及标识。</w:t>
            </w:r>
          </w:p>
          <w:p w14:paraId="42ED70EC">
            <w:pPr>
              <w:bidi w:val="0"/>
              <w:rPr>
                <w:color w:val="auto"/>
              </w:rPr>
            </w:pPr>
            <w:r>
              <w:rPr>
                <w:rFonts w:hint="eastAsia"/>
                <w:color w:val="auto"/>
                <w:lang w:val="en-US" w:eastAsia="zh-CN"/>
              </w:rPr>
              <w:t>6、</w:t>
            </w:r>
            <w:r>
              <w:rPr>
                <w:rFonts w:hint="eastAsia"/>
                <w:color w:val="auto"/>
              </w:rPr>
              <w:t>加强生产设备、环保设备运行管理，厂区各设施及生产均按照相关标准及规范设置。废气处理设备和生产设备同步投入运行，废气处理设备发生故障时，企业采取停止生产的措施。</w:t>
            </w:r>
          </w:p>
          <w:p w14:paraId="2959E6CE">
            <w:pPr>
              <w:keepNext w:val="0"/>
              <w:keepLines w:val="0"/>
              <w:pageBreakBefore w:val="0"/>
              <w:widowControl w:val="0"/>
              <w:numPr>
                <w:ilvl w:val="0"/>
                <w:numId w:val="0"/>
              </w:numPr>
              <w:kinsoku/>
              <w:wordWrap/>
              <w:overflowPunct/>
              <w:topLinePunct w:val="0"/>
              <w:autoSpaceDE/>
              <w:autoSpaceDN/>
              <w:bidi w:val="0"/>
              <w:adjustRightInd/>
              <w:snapToGrid/>
              <w:ind w:firstLine="482" w:firstLineChars="200"/>
              <w:textAlignment w:val="auto"/>
              <w:rPr>
                <w:rFonts w:hint="eastAsia" w:eastAsia="宋体"/>
                <w:b/>
                <w:bCs/>
                <w:color w:val="auto"/>
                <w:lang w:eastAsia="zh-CN"/>
              </w:rPr>
            </w:pPr>
            <w:r>
              <w:rPr>
                <w:rFonts w:hint="eastAsia"/>
                <w:b/>
                <w:bCs/>
                <w:color w:val="auto"/>
                <w:lang w:eastAsia="zh-CN"/>
              </w:rPr>
              <w:t>②</w:t>
            </w:r>
            <w:r>
              <w:rPr>
                <w:rFonts w:hint="eastAsia"/>
                <w:b/>
                <w:bCs/>
                <w:color w:val="auto"/>
                <w:lang w:val="en-US" w:eastAsia="zh-CN"/>
              </w:rPr>
              <w:t>火灾、爆炸风险防范措施</w:t>
            </w:r>
          </w:p>
          <w:p w14:paraId="45878848">
            <w:pPr>
              <w:ind w:firstLine="480"/>
              <w:rPr>
                <w:rFonts w:hint="eastAsia"/>
                <w:color w:val="auto"/>
                <w:lang w:val="en-US" w:eastAsia="zh-CN"/>
              </w:rPr>
            </w:pPr>
            <w:r>
              <w:rPr>
                <w:rFonts w:hint="eastAsia"/>
                <w:color w:val="auto"/>
                <w:lang w:val="en-US" w:eastAsia="zh-CN"/>
              </w:rPr>
              <w:t>防火防爆：面粉粉尘在空气中浓度达50g/m³以上时遇明火易爆炸，严禁在仓储区吸烟或使用明火，同时本项目粉料输送环节采取低气流输送，搅拌环节均采取密闭搅拌；</w:t>
            </w:r>
          </w:p>
          <w:p w14:paraId="4DEB9216">
            <w:pPr>
              <w:ind w:firstLine="480"/>
              <w:rPr>
                <w:rFonts w:hint="default" w:eastAsia="宋体"/>
                <w:color w:val="auto"/>
                <w:lang w:val="en-US" w:eastAsia="zh-CN"/>
              </w:rPr>
            </w:pPr>
            <w:r>
              <w:rPr>
                <w:rFonts w:hint="eastAsia"/>
                <w:color w:val="auto"/>
                <w:lang w:val="en-US" w:eastAsia="zh-CN"/>
              </w:rPr>
              <w:t>电气设备需防爆（如粉尘防爆电机、防爆灯具）；设备表面与地面：所有设备、管道、梁柱表面需光滑无死角（圆角半径≥50mm），避免粉尘堆积；地面采用环氧树脂涂层或金刚砂防滑地坪，坡度≥3%（便于冲洗）。对隐蔽空间清理，除尘器灰斗、管道弯头、设备底部等易积尘区域需每日清扫（禁用压缩空气吹扫，避免二次扬尘），配备粉尘浓度监测仪和消防设备（如干粉灭火器、脉冲除尘器）。企业对员工进行粉尘防爆培训。</w:t>
            </w:r>
          </w:p>
          <w:p w14:paraId="402A9D5D">
            <w:pPr>
              <w:bidi w:val="0"/>
              <w:rPr>
                <w:color w:val="auto"/>
                <w:lang w:val="en-US" w:eastAsia="zh-CN"/>
              </w:rPr>
            </w:pPr>
            <w:r>
              <w:rPr>
                <w:color w:val="auto"/>
                <w:lang w:val="en-US" w:eastAsia="zh-CN"/>
              </w:rPr>
              <w:t>综上，本项目风险潜势为I，环境风险影响较小。项目可能发生的风险事故为</w:t>
            </w:r>
            <w:r>
              <w:rPr>
                <w:rFonts w:hint="eastAsia"/>
                <w:color w:val="auto"/>
                <w:lang w:val="en-US" w:eastAsia="zh-CN"/>
              </w:rPr>
              <w:t>面粉粉尘发生泄漏、</w:t>
            </w:r>
            <w:r>
              <w:rPr>
                <w:color w:val="auto"/>
                <w:lang w:val="en-US" w:eastAsia="zh-CN"/>
              </w:rPr>
              <w:t>火灾，通过采取风险防治措施，可有效降低事故发生概率，对外环境造成环境可接受。因此，本项目的环境风险可防控。</w:t>
            </w:r>
          </w:p>
          <w:p w14:paraId="75FE942B">
            <w:pPr>
              <w:rPr>
                <w:rFonts w:ascii="Times New Roman"/>
                <w:b w:val="0"/>
                <w:bCs w:val="0"/>
                <w:color w:val="0000FF"/>
                <w:sz w:val="21"/>
                <w:szCs w:val="21"/>
                <w:lang w:val="en-US" w:eastAsia="zh-CN"/>
              </w:rPr>
            </w:pPr>
          </w:p>
          <w:p w14:paraId="5290ABB5">
            <w:pPr>
              <w:rPr>
                <w:rFonts w:ascii="Times New Roman"/>
                <w:b w:val="0"/>
                <w:bCs w:val="0"/>
                <w:color w:val="0000FF"/>
                <w:sz w:val="21"/>
                <w:szCs w:val="21"/>
                <w:lang w:val="en-US" w:eastAsia="zh-CN"/>
              </w:rPr>
            </w:pPr>
          </w:p>
          <w:p w14:paraId="258DDB7E">
            <w:pPr>
              <w:rPr>
                <w:rFonts w:ascii="Times New Roman"/>
                <w:b w:val="0"/>
                <w:bCs w:val="0"/>
                <w:color w:val="0000FF"/>
                <w:sz w:val="21"/>
                <w:szCs w:val="21"/>
                <w:lang w:val="en-US" w:eastAsia="zh-CN"/>
              </w:rPr>
            </w:pPr>
          </w:p>
          <w:p w14:paraId="514114A3">
            <w:pPr>
              <w:rPr>
                <w:rFonts w:ascii="Times New Roman"/>
                <w:b w:val="0"/>
                <w:bCs w:val="0"/>
                <w:color w:val="0000FF"/>
                <w:sz w:val="21"/>
                <w:szCs w:val="21"/>
                <w:lang w:val="en-US" w:eastAsia="zh-CN"/>
              </w:rPr>
            </w:pPr>
          </w:p>
          <w:p w14:paraId="1A581551">
            <w:pPr>
              <w:rPr>
                <w:rFonts w:ascii="Times New Roman"/>
                <w:b w:val="0"/>
                <w:bCs w:val="0"/>
                <w:color w:val="0000FF"/>
                <w:sz w:val="21"/>
                <w:szCs w:val="21"/>
                <w:lang w:val="en-US" w:eastAsia="zh-CN"/>
              </w:rPr>
            </w:pPr>
          </w:p>
          <w:p w14:paraId="19675DE8">
            <w:pPr>
              <w:rPr>
                <w:rFonts w:ascii="Times New Roman"/>
                <w:b w:val="0"/>
                <w:bCs w:val="0"/>
                <w:color w:val="0000FF"/>
                <w:sz w:val="21"/>
                <w:szCs w:val="21"/>
                <w:lang w:val="en-US" w:eastAsia="zh-CN"/>
              </w:rPr>
            </w:pPr>
          </w:p>
          <w:p w14:paraId="2D299FB9">
            <w:pPr>
              <w:rPr>
                <w:rFonts w:ascii="Times New Roman"/>
                <w:b w:val="0"/>
                <w:bCs w:val="0"/>
                <w:color w:val="0000FF"/>
                <w:sz w:val="21"/>
                <w:szCs w:val="21"/>
                <w:lang w:val="en-US" w:eastAsia="zh-CN"/>
              </w:rPr>
            </w:pPr>
          </w:p>
          <w:p w14:paraId="7C967F79">
            <w:pPr>
              <w:rPr>
                <w:rFonts w:hint="eastAsia" w:ascii="Times New Roman"/>
                <w:b w:val="0"/>
                <w:bCs w:val="0"/>
                <w:color w:val="0000FF"/>
                <w:sz w:val="21"/>
                <w:szCs w:val="21"/>
                <w:lang w:val="en-US" w:eastAsia="zh-CN"/>
              </w:rPr>
            </w:pPr>
          </w:p>
        </w:tc>
      </w:tr>
    </w:tbl>
    <w:p w14:paraId="5BF76BA1">
      <w:pPr>
        <w:bidi w:val="0"/>
        <w:rPr>
          <w:color w:val="0000FF"/>
        </w:rPr>
        <w:sectPr>
          <w:pgSz w:w="11907" w:h="16840"/>
          <w:pgMar w:top="1440" w:right="1800" w:bottom="1440" w:left="1800" w:header="851" w:footer="851" w:gutter="0"/>
          <w:pgBorders>
            <w:top w:val="none" w:sz="0" w:space="0"/>
            <w:left w:val="none" w:sz="0" w:space="0"/>
            <w:bottom w:val="none" w:sz="0" w:space="0"/>
            <w:right w:val="none" w:sz="0" w:space="0"/>
          </w:pgBorders>
          <w:cols w:space="720" w:num="1"/>
          <w:docGrid w:linePitch="312" w:charSpace="0"/>
        </w:sectPr>
      </w:pPr>
    </w:p>
    <w:p w14:paraId="6DD5D9F4">
      <w:pPr>
        <w:pStyle w:val="2"/>
        <w:bidi w:val="0"/>
        <w:rPr>
          <w:color w:val="auto"/>
        </w:rPr>
      </w:pPr>
      <w:r>
        <w:rPr>
          <w:color w:val="auto"/>
        </w:rPr>
        <w:t>五、</w:t>
      </w:r>
      <w:bookmarkStart w:id="3" w:name="_Hlk54167917"/>
      <w:r>
        <w:rPr>
          <w:color w:val="auto"/>
        </w:rPr>
        <w:t>环境保护措施监督检查清单</w:t>
      </w:r>
      <w:bookmarkEnd w:id="3"/>
    </w:p>
    <w:tbl>
      <w:tblPr>
        <w:tblStyle w:val="18"/>
        <w:tblW w:w="5435"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23" w:type="dxa"/>
          <w:bottom w:w="0" w:type="dxa"/>
          <w:right w:w="23" w:type="dxa"/>
        </w:tblCellMar>
      </w:tblPr>
      <w:tblGrid>
        <w:gridCol w:w="1480"/>
        <w:gridCol w:w="1725"/>
        <w:gridCol w:w="1207"/>
        <w:gridCol w:w="2546"/>
        <w:gridCol w:w="2121"/>
      </w:tblGrid>
      <w:tr w14:paraId="71710DC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480" w:type="dxa"/>
            <w:tcBorders>
              <w:tl2br w:val="single" w:color="auto" w:sz="4" w:space="0"/>
            </w:tcBorders>
            <w:noWrap w:val="0"/>
            <w:vAlign w:val="top"/>
          </w:tcPr>
          <w:p w14:paraId="289F5769">
            <w:pPr>
              <w:pStyle w:val="31"/>
              <w:bidi w:val="0"/>
              <w:jc w:val="right"/>
              <w:rPr>
                <w:color w:val="auto"/>
              </w:rPr>
            </w:pPr>
            <w:r>
              <w:rPr>
                <w:color w:val="auto"/>
              </w:rPr>
              <w:t>内容</w:t>
            </w:r>
          </w:p>
          <w:p w14:paraId="01E7A0B8">
            <w:pPr>
              <w:pStyle w:val="31"/>
              <w:bidi w:val="0"/>
              <w:jc w:val="left"/>
              <w:rPr>
                <w:color w:val="auto"/>
              </w:rPr>
            </w:pPr>
            <w:r>
              <w:rPr>
                <w:color w:val="auto"/>
              </w:rPr>
              <w:t>要素</w:t>
            </w:r>
          </w:p>
        </w:tc>
        <w:tc>
          <w:tcPr>
            <w:tcW w:w="1725" w:type="dxa"/>
            <w:noWrap w:val="0"/>
            <w:vAlign w:val="center"/>
          </w:tcPr>
          <w:p w14:paraId="063AA80D">
            <w:pPr>
              <w:pStyle w:val="31"/>
              <w:bidi w:val="0"/>
              <w:rPr>
                <w:color w:val="auto"/>
              </w:rPr>
            </w:pPr>
            <w:r>
              <w:rPr>
                <w:color w:val="auto"/>
              </w:rPr>
              <w:t>排放口</w:t>
            </w:r>
            <w:r>
              <w:rPr>
                <w:rFonts w:hint="eastAsia"/>
                <w:color w:val="auto"/>
                <w:lang w:eastAsia="zh-CN"/>
              </w:rPr>
              <w:t>（</w:t>
            </w:r>
            <w:r>
              <w:rPr>
                <w:color w:val="auto"/>
              </w:rPr>
              <w:t>编号、</w:t>
            </w:r>
          </w:p>
          <w:p w14:paraId="4E0B08A1">
            <w:pPr>
              <w:pStyle w:val="31"/>
              <w:bidi w:val="0"/>
              <w:rPr>
                <w:color w:val="auto"/>
              </w:rPr>
            </w:pPr>
            <w:r>
              <w:rPr>
                <w:color w:val="auto"/>
              </w:rPr>
              <w:t>名称</w:t>
            </w:r>
            <w:r>
              <w:rPr>
                <w:rFonts w:hint="eastAsia"/>
                <w:color w:val="auto"/>
                <w:lang w:eastAsia="zh-CN"/>
              </w:rPr>
              <w:t>）</w:t>
            </w:r>
            <w:r>
              <w:rPr>
                <w:color w:val="auto"/>
              </w:rPr>
              <w:t>/污染源</w:t>
            </w:r>
          </w:p>
        </w:tc>
        <w:tc>
          <w:tcPr>
            <w:tcW w:w="1207" w:type="dxa"/>
            <w:noWrap w:val="0"/>
            <w:vAlign w:val="center"/>
          </w:tcPr>
          <w:p w14:paraId="0D75F3F7">
            <w:pPr>
              <w:pStyle w:val="31"/>
              <w:bidi w:val="0"/>
              <w:rPr>
                <w:color w:val="auto"/>
              </w:rPr>
            </w:pPr>
            <w:r>
              <w:rPr>
                <w:color w:val="auto"/>
              </w:rPr>
              <w:t>污染物</w:t>
            </w:r>
          </w:p>
          <w:p w14:paraId="73483C45">
            <w:pPr>
              <w:pStyle w:val="31"/>
              <w:bidi w:val="0"/>
              <w:rPr>
                <w:color w:val="auto"/>
              </w:rPr>
            </w:pPr>
            <w:r>
              <w:rPr>
                <w:color w:val="auto"/>
              </w:rPr>
              <w:t>项目</w:t>
            </w:r>
          </w:p>
        </w:tc>
        <w:tc>
          <w:tcPr>
            <w:tcW w:w="2546" w:type="dxa"/>
            <w:noWrap w:val="0"/>
            <w:vAlign w:val="center"/>
          </w:tcPr>
          <w:p w14:paraId="07DA28E6">
            <w:pPr>
              <w:pStyle w:val="31"/>
              <w:bidi w:val="0"/>
              <w:rPr>
                <w:color w:val="auto"/>
              </w:rPr>
            </w:pPr>
            <w:r>
              <w:rPr>
                <w:color w:val="auto"/>
              </w:rPr>
              <w:t>环境保护措施</w:t>
            </w:r>
          </w:p>
        </w:tc>
        <w:tc>
          <w:tcPr>
            <w:tcW w:w="2121" w:type="dxa"/>
            <w:noWrap w:val="0"/>
            <w:vAlign w:val="center"/>
          </w:tcPr>
          <w:p w14:paraId="30D5E770">
            <w:pPr>
              <w:pStyle w:val="31"/>
              <w:bidi w:val="0"/>
              <w:rPr>
                <w:color w:val="auto"/>
              </w:rPr>
            </w:pPr>
            <w:r>
              <w:rPr>
                <w:color w:val="auto"/>
              </w:rPr>
              <w:t>执行标准</w:t>
            </w:r>
          </w:p>
        </w:tc>
      </w:tr>
      <w:tr w14:paraId="098CA1F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480" w:type="dxa"/>
            <w:vMerge w:val="restart"/>
            <w:noWrap w:val="0"/>
            <w:vAlign w:val="center"/>
          </w:tcPr>
          <w:p w14:paraId="3F394B49">
            <w:pPr>
              <w:pStyle w:val="31"/>
              <w:bidi w:val="0"/>
              <w:rPr>
                <w:color w:val="auto"/>
              </w:rPr>
            </w:pPr>
            <w:r>
              <w:rPr>
                <w:color w:val="auto"/>
              </w:rPr>
              <w:t>大气环境</w:t>
            </w:r>
          </w:p>
        </w:tc>
        <w:tc>
          <w:tcPr>
            <w:tcW w:w="1725" w:type="dxa"/>
            <w:vMerge w:val="restart"/>
            <w:noWrap w:val="0"/>
            <w:vAlign w:val="center"/>
          </w:tcPr>
          <w:p w14:paraId="5BD48347">
            <w:pPr>
              <w:pStyle w:val="31"/>
              <w:bidi w:val="0"/>
              <w:rPr>
                <w:rFonts w:hint="eastAsia"/>
                <w:color w:val="auto"/>
                <w:lang w:val="en-US" w:eastAsia="zh-CN"/>
              </w:rPr>
            </w:pPr>
            <w:r>
              <w:rPr>
                <w:rFonts w:hint="eastAsia"/>
                <w:color w:val="auto"/>
                <w:lang w:val="en-US" w:eastAsia="zh-CN"/>
              </w:rPr>
              <w:t>厂界</w:t>
            </w:r>
          </w:p>
        </w:tc>
        <w:tc>
          <w:tcPr>
            <w:tcW w:w="1207" w:type="dxa"/>
            <w:noWrap w:val="0"/>
            <w:vAlign w:val="center"/>
          </w:tcPr>
          <w:p w14:paraId="42B72B0E">
            <w:pPr>
              <w:pStyle w:val="31"/>
              <w:bidi w:val="0"/>
              <w:rPr>
                <w:color w:val="auto"/>
              </w:rPr>
            </w:pPr>
            <w:r>
              <w:rPr>
                <w:rFonts w:hint="eastAsia"/>
                <w:color w:val="auto"/>
              </w:rPr>
              <w:t>颗粒物</w:t>
            </w:r>
          </w:p>
        </w:tc>
        <w:tc>
          <w:tcPr>
            <w:tcW w:w="2546" w:type="dxa"/>
            <w:noWrap w:val="0"/>
            <w:vAlign w:val="center"/>
          </w:tcPr>
          <w:p w14:paraId="201105B2">
            <w:pPr>
              <w:pStyle w:val="31"/>
              <w:bidi w:val="0"/>
              <w:rPr>
                <w:rFonts w:hint="default"/>
                <w:color w:val="auto"/>
                <w:lang w:val="en-US" w:eastAsia="zh-CN"/>
              </w:rPr>
            </w:pPr>
            <w:r>
              <w:rPr>
                <w:rFonts w:hint="eastAsia"/>
                <w:color w:val="auto"/>
                <w:lang w:val="en-US" w:eastAsia="zh-CN"/>
              </w:rPr>
              <w:t>二楼上料料筒三面封闭，仅留设进料口；三楼料筒上方安装集气罩收集粉尘经袋式除尘器处理，尾气经管道引至车间外排放。上料环节均位于密闭车间内。</w:t>
            </w:r>
          </w:p>
        </w:tc>
        <w:tc>
          <w:tcPr>
            <w:tcW w:w="2121" w:type="dxa"/>
            <w:noWrap w:val="0"/>
            <w:vAlign w:val="center"/>
          </w:tcPr>
          <w:p w14:paraId="55A52D06">
            <w:pPr>
              <w:pStyle w:val="31"/>
              <w:bidi w:val="0"/>
              <w:rPr>
                <w:color w:val="auto"/>
              </w:rPr>
            </w:pPr>
            <w:r>
              <w:rPr>
                <w:color w:val="auto"/>
              </w:rPr>
              <w:t>《</w:t>
            </w:r>
            <w:r>
              <w:rPr>
                <w:rFonts w:hint="eastAsia"/>
                <w:color w:val="auto"/>
              </w:rPr>
              <w:t>大气污染物综合排放标准</w:t>
            </w:r>
            <w:r>
              <w:rPr>
                <w:color w:val="auto"/>
              </w:rPr>
              <w:t>》（GB</w:t>
            </w:r>
            <w:r>
              <w:rPr>
                <w:rFonts w:hint="eastAsia"/>
                <w:color w:val="auto"/>
              </w:rPr>
              <w:t>16297-1996</w:t>
            </w:r>
            <w:r>
              <w:rPr>
                <w:color w:val="auto"/>
              </w:rPr>
              <w:t>）表</w:t>
            </w:r>
            <w:r>
              <w:rPr>
                <w:rFonts w:hint="eastAsia"/>
                <w:color w:val="auto"/>
              </w:rPr>
              <w:t>2</w:t>
            </w:r>
          </w:p>
        </w:tc>
      </w:tr>
      <w:tr w14:paraId="3E0CDB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480" w:type="dxa"/>
            <w:vMerge w:val="continue"/>
            <w:noWrap w:val="0"/>
            <w:vAlign w:val="center"/>
          </w:tcPr>
          <w:p w14:paraId="65AA6763">
            <w:pPr>
              <w:pStyle w:val="31"/>
              <w:bidi w:val="0"/>
              <w:rPr>
                <w:color w:val="auto"/>
              </w:rPr>
            </w:pPr>
          </w:p>
        </w:tc>
        <w:tc>
          <w:tcPr>
            <w:tcW w:w="1725" w:type="dxa"/>
            <w:vMerge w:val="continue"/>
            <w:noWrap w:val="0"/>
            <w:vAlign w:val="center"/>
          </w:tcPr>
          <w:p w14:paraId="7EB1AEB8">
            <w:pPr>
              <w:pStyle w:val="31"/>
              <w:bidi w:val="0"/>
              <w:rPr>
                <w:rFonts w:hint="eastAsia"/>
                <w:color w:val="auto"/>
                <w:lang w:val="en-US" w:eastAsia="zh-CN"/>
              </w:rPr>
            </w:pPr>
          </w:p>
        </w:tc>
        <w:tc>
          <w:tcPr>
            <w:tcW w:w="1207" w:type="dxa"/>
            <w:noWrap w:val="0"/>
            <w:vAlign w:val="center"/>
          </w:tcPr>
          <w:p w14:paraId="40DC4EF3">
            <w:pPr>
              <w:pStyle w:val="31"/>
              <w:bidi w:val="0"/>
              <w:rPr>
                <w:rFonts w:hint="default"/>
                <w:color w:val="auto"/>
                <w:lang w:val="en-US"/>
              </w:rPr>
            </w:pPr>
            <w:r>
              <w:rPr>
                <w:rFonts w:hint="eastAsia"/>
                <w:color w:val="auto"/>
                <w:lang w:val="en-US" w:eastAsia="zh-CN"/>
              </w:rPr>
              <w:t>氨、硫化氢</w:t>
            </w:r>
          </w:p>
        </w:tc>
        <w:tc>
          <w:tcPr>
            <w:tcW w:w="2546" w:type="dxa"/>
            <w:vMerge w:val="restart"/>
            <w:noWrap w:val="0"/>
            <w:vAlign w:val="center"/>
          </w:tcPr>
          <w:p w14:paraId="1FB5F1BD">
            <w:pPr>
              <w:pStyle w:val="31"/>
              <w:bidi w:val="0"/>
              <w:rPr>
                <w:rFonts w:hint="default" w:eastAsia="宋体"/>
                <w:color w:val="auto"/>
                <w:lang w:val="en-US" w:eastAsia="zh-CN"/>
              </w:rPr>
            </w:pPr>
            <w:r>
              <w:rPr>
                <w:color w:val="auto"/>
              </w:rPr>
              <w:t>密闭车间，</w:t>
            </w:r>
            <w:r>
              <w:rPr>
                <w:rFonts w:hint="eastAsia"/>
                <w:color w:val="auto"/>
                <w:lang w:val="en-US" w:eastAsia="zh-CN"/>
              </w:rPr>
              <w:t>产臭单元加盖密闭，定期喷洒除臭剂</w:t>
            </w:r>
          </w:p>
        </w:tc>
        <w:tc>
          <w:tcPr>
            <w:tcW w:w="2121" w:type="dxa"/>
            <w:vMerge w:val="restart"/>
            <w:noWrap w:val="0"/>
            <w:vAlign w:val="center"/>
          </w:tcPr>
          <w:p w14:paraId="4ACC5F32">
            <w:pPr>
              <w:pStyle w:val="31"/>
              <w:bidi w:val="0"/>
              <w:rPr>
                <w:color w:val="auto"/>
              </w:rPr>
            </w:pPr>
            <w:r>
              <w:rPr>
                <w:rFonts w:hint="eastAsia"/>
                <w:color w:val="auto"/>
                <w:lang w:val="en-US" w:eastAsia="zh-CN"/>
              </w:rPr>
              <w:t>《恶臭污染物排放标准》（GB14554-93）表1恶臭污染物厂界标准值</w:t>
            </w:r>
          </w:p>
        </w:tc>
      </w:tr>
      <w:tr w14:paraId="1555AA6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480" w:type="dxa"/>
            <w:vMerge w:val="continue"/>
            <w:noWrap w:val="0"/>
            <w:vAlign w:val="center"/>
          </w:tcPr>
          <w:p w14:paraId="1231FEAA">
            <w:pPr>
              <w:pStyle w:val="31"/>
              <w:bidi w:val="0"/>
              <w:rPr>
                <w:color w:val="auto"/>
              </w:rPr>
            </w:pPr>
          </w:p>
        </w:tc>
        <w:tc>
          <w:tcPr>
            <w:tcW w:w="1725" w:type="dxa"/>
            <w:vMerge w:val="continue"/>
            <w:noWrap w:val="0"/>
            <w:vAlign w:val="center"/>
          </w:tcPr>
          <w:p w14:paraId="4F9BD8FE">
            <w:pPr>
              <w:pStyle w:val="31"/>
              <w:bidi w:val="0"/>
              <w:rPr>
                <w:rFonts w:hint="eastAsia"/>
                <w:color w:val="auto"/>
                <w:lang w:val="en-US" w:eastAsia="zh-CN"/>
              </w:rPr>
            </w:pPr>
          </w:p>
        </w:tc>
        <w:tc>
          <w:tcPr>
            <w:tcW w:w="1207" w:type="dxa"/>
            <w:noWrap w:val="0"/>
            <w:vAlign w:val="center"/>
          </w:tcPr>
          <w:p w14:paraId="386C102F">
            <w:pPr>
              <w:pStyle w:val="31"/>
              <w:bidi w:val="0"/>
              <w:rPr>
                <w:rFonts w:hint="eastAsia"/>
                <w:color w:val="auto"/>
                <w:lang w:val="en-US" w:eastAsia="zh-CN"/>
              </w:rPr>
            </w:pPr>
            <w:r>
              <w:rPr>
                <w:rFonts w:hint="eastAsia"/>
                <w:color w:val="auto"/>
                <w:lang w:val="en-US" w:eastAsia="zh-CN"/>
              </w:rPr>
              <w:t>臭气浓度</w:t>
            </w:r>
          </w:p>
        </w:tc>
        <w:tc>
          <w:tcPr>
            <w:tcW w:w="2546" w:type="dxa"/>
            <w:vMerge w:val="continue"/>
            <w:noWrap w:val="0"/>
            <w:vAlign w:val="center"/>
          </w:tcPr>
          <w:p w14:paraId="066EC867">
            <w:pPr>
              <w:pStyle w:val="31"/>
              <w:bidi w:val="0"/>
              <w:rPr>
                <w:color w:val="auto"/>
              </w:rPr>
            </w:pPr>
          </w:p>
        </w:tc>
        <w:tc>
          <w:tcPr>
            <w:tcW w:w="2121" w:type="dxa"/>
            <w:vMerge w:val="continue"/>
            <w:noWrap w:val="0"/>
            <w:vAlign w:val="center"/>
          </w:tcPr>
          <w:p w14:paraId="0BBCACAD">
            <w:pPr>
              <w:pStyle w:val="31"/>
              <w:bidi w:val="0"/>
              <w:rPr>
                <w:color w:val="auto"/>
              </w:rPr>
            </w:pPr>
          </w:p>
        </w:tc>
      </w:tr>
      <w:tr w14:paraId="6082942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3" w:type="dxa"/>
            <w:bottom w:w="0" w:type="dxa"/>
            <w:right w:w="23" w:type="dxa"/>
          </w:tblCellMar>
        </w:tblPrEx>
        <w:trPr>
          <w:trHeight w:val="1815" w:hRule="atLeast"/>
          <w:jc w:val="center"/>
        </w:trPr>
        <w:tc>
          <w:tcPr>
            <w:tcW w:w="1480" w:type="dxa"/>
            <w:vMerge w:val="continue"/>
            <w:noWrap w:val="0"/>
            <w:vAlign w:val="center"/>
          </w:tcPr>
          <w:p w14:paraId="2EF8BA67">
            <w:pPr>
              <w:pStyle w:val="31"/>
              <w:bidi w:val="0"/>
              <w:rPr>
                <w:color w:val="auto"/>
              </w:rPr>
            </w:pPr>
          </w:p>
        </w:tc>
        <w:tc>
          <w:tcPr>
            <w:tcW w:w="1725" w:type="dxa"/>
            <w:vMerge w:val="continue"/>
            <w:noWrap w:val="0"/>
            <w:vAlign w:val="center"/>
          </w:tcPr>
          <w:p w14:paraId="256C27E9">
            <w:pPr>
              <w:pStyle w:val="31"/>
              <w:bidi w:val="0"/>
              <w:rPr>
                <w:rFonts w:hint="eastAsia"/>
                <w:color w:val="auto"/>
              </w:rPr>
            </w:pPr>
          </w:p>
        </w:tc>
        <w:tc>
          <w:tcPr>
            <w:tcW w:w="1207" w:type="dxa"/>
            <w:noWrap w:val="0"/>
            <w:vAlign w:val="center"/>
          </w:tcPr>
          <w:p w14:paraId="0B424B81">
            <w:pPr>
              <w:pStyle w:val="31"/>
              <w:bidi w:val="0"/>
              <w:rPr>
                <w:rFonts w:hint="eastAsia"/>
                <w:color w:val="auto"/>
              </w:rPr>
            </w:pPr>
            <w:r>
              <w:rPr>
                <w:rFonts w:hint="eastAsia"/>
                <w:color w:val="auto"/>
              </w:rPr>
              <w:t>非甲烷总烃</w:t>
            </w:r>
          </w:p>
        </w:tc>
        <w:tc>
          <w:tcPr>
            <w:tcW w:w="2546" w:type="dxa"/>
            <w:noWrap w:val="0"/>
            <w:vAlign w:val="center"/>
          </w:tcPr>
          <w:p w14:paraId="5FE1486B">
            <w:pPr>
              <w:pStyle w:val="31"/>
              <w:bidi w:val="0"/>
              <w:rPr>
                <w:rFonts w:hint="eastAsia"/>
                <w:color w:val="auto"/>
                <w:lang w:val="en-US" w:eastAsia="zh-CN"/>
              </w:rPr>
            </w:pPr>
            <w:r>
              <w:rPr>
                <w:color w:val="auto"/>
              </w:rPr>
              <w:t>密闭车间，提高废气收集效率，减少无组织排放</w:t>
            </w:r>
          </w:p>
        </w:tc>
        <w:tc>
          <w:tcPr>
            <w:tcW w:w="2121" w:type="dxa"/>
            <w:noWrap w:val="0"/>
            <w:vAlign w:val="center"/>
          </w:tcPr>
          <w:p w14:paraId="75AFCF2A">
            <w:pPr>
              <w:pStyle w:val="31"/>
              <w:bidi w:val="0"/>
              <w:rPr>
                <w:color w:val="auto"/>
              </w:rPr>
            </w:pPr>
            <w:r>
              <w:rPr>
                <w:color w:val="auto"/>
              </w:rPr>
              <w:t>《</w:t>
            </w:r>
            <w:r>
              <w:rPr>
                <w:rFonts w:hint="eastAsia"/>
                <w:color w:val="auto"/>
                <w:lang w:val="en-US" w:eastAsia="zh-CN"/>
              </w:rPr>
              <w:t>合成树脂工业污染物排放标准</w:t>
            </w:r>
            <w:r>
              <w:rPr>
                <w:color w:val="auto"/>
              </w:rPr>
              <w:t>》（</w:t>
            </w:r>
            <w:r>
              <w:rPr>
                <w:rFonts w:hint="eastAsia"/>
                <w:color w:val="auto"/>
              </w:rPr>
              <w:t>GB31572-2015</w:t>
            </w:r>
            <w:r>
              <w:rPr>
                <w:rFonts w:hint="eastAsia"/>
                <w:color w:val="auto"/>
                <w:lang w:eastAsia="zh-CN"/>
              </w:rPr>
              <w:t>，</w:t>
            </w:r>
            <w:r>
              <w:rPr>
                <w:rFonts w:hint="eastAsia"/>
                <w:color w:val="auto"/>
                <w:lang w:val="en-US" w:eastAsia="zh-CN"/>
              </w:rPr>
              <w:t>含2024年修改单</w:t>
            </w:r>
            <w:r>
              <w:rPr>
                <w:color w:val="auto"/>
              </w:rPr>
              <w:t>）</w:t>
            </w:r>
            <w:r>
              <w:rPr>
                <w:rFonts w:hint="eastAsia"/>
                <w:color w:val="auto"/>
              </w:rPr>
              <w:t>表9企业边界大气污染物浓度限值要求</w:t>
            </w:r>
          </w:p>
        </w:tc>
      </w:tr>
      <w:tr w14:paraId="5978E0B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480" w:type="dxa"/>
            <w:vMerge w:val="continue"/>
            <w:noWrap w:val="0"/>
            <w:vAlign w:val="center"/>
          </w:tcPr>
          <w:p w14:paraId="1B60A6C2">
            <w:pPr>
              <w:pStyle w:val="31"/>
              <w:bidi w:val="0"/>
              <w:rPr>
                <w:rFonts w:hint="eastAsia"/>
                <w:color w:val="auto"/>
                <w:lang w:val="en-US" w:eastAsia="zh-CN"/>
              </w:rPr>
            </w:pPr>
            <w:r>
              <w:rPr>
                <w:rFonts w:hint="eastAsia"/>
                <w:color w:val="auto"/>
                <w:lang w:val="en-US" w:eastAsia="zh-CN"/>
              </w:rPr>
              <w:t>厂界</w:t>
            </w:r>
          </w:p>
        </w:tc>
        <w:tc>
          <w:tcPr>
            <w:tcW w:w="1725" w:type="dxa"/>
            <w:noWrap w:val="0"/>
            <w:vAlign w:val="center"/>
          </w:tcPr>
          <w:p w14:paraId="0C7759F9">
            <w:pPr>
              <w:pStyle w:val="31"/>
              <w:bidi w:val="0"/>
              <w:rPr>
                <w:rFonts w:hint="eastAsia"/>
                <w:color w:val="auto"/>
              </w:rPr>
            </w:pPr>
            <w:r>
              <w:rPr>
                <w:rFonts w:hint="eastAsia"/>
                <w:color w:val="auto"/>
              </w:rPr>
              <w:t>厂区内</w:t>
            </w:r>
          </w:p>
        </w:tc>
        <w:tc>
          <w:tcPr>
            <w:tcW w:w="1207" w:type="dxa"/>
            <w:tcBorders>
              <w:top w:val="single" w:color="auto" w:sz="4" w:space="0"/>
            </w:tcBorders>
            <w:noWrap w:val="0"/>
            <w:vAlign w:val="center"/>
          </w:tcPr>
          <w:p w14:paraId="53DBD800">
            <w:pPr>
              <w:pStyle w:val="31"/>
              <w:bidi w:val="0"/>
              <w:rPr>
                <w:rFonts w:hint="eastAsia"/>
                <w:color w:val="auto"/>
              </w:rPr>
            </w:pPr>
            <w:r>
              <w:rPr>
                <w:rFonts w:hint="eastAsia"/>
                <w:color w:val="auto"/>
              </w:rPr>
              <w:t>非甲烷总烃</w:t>
            </w:r>
          </w:p>
        </w:tc>
        <w:tc>
          <w:tcPr>
            <w:tcW w:w="2546" w:type="dxa"/>
            <w:noWrap w:val="0"/>
            <w:vAlign w:val="center"/>
          </w:tcPr>
          <w:p w14:paraId="00E2BE51">
            <w:pPr>
              <w:pStyle w:val="31"/>
              <w:bidi w:val="0"/>
              <w:rPr>
                <w:color w:val="auto"/>
              </w:rPr>
            </w:pPr>
            <w:r>
              <w:rPr>
                <w:color w:val="auto"/>
              </w:rPr>
              <w:t>密闭车间，提高废气收集效率，减少无组织排放</w:t>
            </w:r>
            <w:r>
              <w:rPr>
                <w:rFonts w:hint="eastAsia"/>
                <w:color w:val="auto"/>
              </w:rPr>
              <w:t>，</w:t>
            </w:r>
          </w:p>
        </w:tc>
        <w:tc>
          <w:tcPr>
            <w:tcW w:w="2121" w:type="dxa"/>
            <w:noWrap w:val="0"/>
            <w:vAlign w:val="center"/>
          </w:tcPr>
          <w:p w14:paraId="28241C84">
            <w:pPr>
              <w:pStyle w:val="31"/>
              <w:bidi w:val="0"/>
              <w:rPr>
                <w:rFonts w:hint="default"/>
                <w:color w:val="auto"/>
                <w:lang w:val="en-US" w:eastAsia="zh-CN"/>
              </w:rPr>
            </w:pPr>
            <w:r>
              <w:rPr>
                <w:rFonts w:hint="eastAsia"/>
                <w:color w:val="auto"/>
                <w:lang w:val="en-US" w:eastAsia="zh-CN"/>
              </w:rPr>
              <w:t>《挥发性有机物无组织排放控制标准》（GB37822-2019）附录A表A.1</w:t>
            </w:r>
          </w:p>
        </w:tc>
      </w:tr>
      <w:tr w14:paraId="2D32D46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480" w:type="dxa"/>
            <w:noWrap w:val="0"/>
            <w:vAlign w:val="center"/>
          </w:tcPr>
          <w:p w14:paraId="6FAC1C60">
            <w:pPr>
              <w:pStyle w:val="31"/>
              <w:bidi w:val="0"/>
              <w:rPr>
                <w:color w:val="auto"/>
              </w:rPr>
            </w:pPr>
            <w:r>
              <w:rPr>
                <w:color w:val="auto"/>
              </w:rPr>
              <w:t>地表水环境</w:t>
            </w:r>
          </w:p>
        </w:tc>
        <w:tc>
          <w:tcPr>
            <w:tcW w:w="1725" w:type="dxa"/>
            <w:noWrap w:val="0"/>
            <w:vAlign w:val="center"/>
          </w:tcPr>
          <w:p w14:paraId="1A4D121D">
            <w:pPr>
              <w:pStyle w:val="31"/>
              <w:bidi w:val="0"/>
              <w:rPr>
                <w:rFonts w:hint="eastAsia" w:eastAsia="宋体"/>
                <w:color w:val="FF0000"/>
                <w:lang w:val="en-US" w:eastAsia="zh-CN"/>
              </w:rPr>
            </w:pPr>
            <w:r>
              <w:rPr>
                <w:rFonts w:hint="eastAsia"/>
                <w:color w:val="FF0000"/>
                <w:lang w:val="en-US" w:eastAsia="zh-CN"/>
              </w:rPr>
              <w:t>二楼自建污水处理设施排放口DW001</w:t>
            </w:r>
          </w:p>
        </w:tc>
        <w:tc>
          <w:tcPr>
            <w:tcW w:w="1207" w:type="dxa"/>
            <w:noWrap w:val="0"/>
            <w:vAlign w:val="center"/>
          </w:tcPr>
          <w:p w14:paraId="6C9A7CCD">
            <w:pPr>
              <w:pStyle w:val="31"/>
              <w:bidi w:val="0"/>
              <w:rPr>
                <w:color w:val="FF0000"/>
              </w:rPr>
            </w:pPr>
            <w:r>
              <w:rPr>
                <w:color w:val="FF0000"/>
                <w:lang w:val="en-US" w:eastAsia="zh-CN"/>
              </w:rPr>
              <w:t>pH</w:t>
            </w:r>
            <w:r>
              <w:rPr>
                <w:rFonts w:hint="eastAsia"/>
                <w:color w:val="FF0000"/>
                <w:lang w:val="en-US" w:eastAsia="zh-CN"/>
              </w:rPr>
              <w:t>、</w:t>
            </w:r>
            <w:r>
              <w:rPr>
                <w:color w:val="FF0000"/>
                <w:lang w:val="en-US" w:eastAsia="zh-CN"/>
              </w:rPr>
              <w:t>COD、氨氮</w:t>
            </w:r>
            <w:r>
              <w:rPr>
                <w:rFonts w:hint="eastAsia"/>
                <w:color w:val="FF0000"/>
                <w:lang w:val="en-US" w:eastAsia="zh-CN"/>
              </w:rPr>
              <w:t>、TN、TP、</w:t>
            </w:r>
            <w:r>
              <w:rPr>
                <w:color w:val="FF0000"/>
                <w:lang w:val="en-US" w:eastAsia="zh-CN"/>
              </w:rPr>
              <w:t>SS</w:t>
            </w:r>
            <w:r>
              <w:rPr>
                <w:rFonts w:hint="eastAsia"/>
                <w:color w:val="FF0000"/>
                <w:lang w:val="en-US" w:eastAsia="zh-CN"/>
              </w:rPr>
              <w:t>、</w:t>
            </w:r>
            <w:r>
              <w:rPr>
                <w:color w:val="FF0000"/>
              </w:rPr>
              <w:t>BOD</w:t>
            </w:r>
            <w:r>
              <w:rPr>
                <w:color w:val="FF0000"/>
                <w:vertAlign w:val="subscript"/>
              </w:rPr>
              <w:t>5</w:t>
            </w:r>
          </w:p>
        </w:tc>
        <w:tc>
          <w:tcPr>
            <w:tcW w:w="2546" w:type="dxa"/>
            <w:noWrap w:val="0"/>
            <w:vAlign w:val="center"/>
          </w:tcPr>
          <w:p w14:paraId="67999BE3">
            <w:pPr>
              <w:pStyle w:val="31"/>
              <w:bidi w:val="0"/>
              <w:rPr>
                <w:color w:val="FF0000"/>
              </w:rPr>
            </w:pPr>
            <w:r>
              <w:rPr>
                <w:rFonts w:hint="eastAsia"/>
                <w:color w:val="FF0000"/>
              </w:rPr>
              <w:t>本项目产生的废水为生活污水</w:t>
            </w:r>
            <w:r>
              <w:rPr>
                <w:rFonts w:hint="eastAsia"/>
                <w:color w:val="FF0000"/>
                <w:lang w:val="en-US" w:eastAsia="zh-CN"/>
              </w:rPr>
              <w:t>及设备清洗废水、地面清洗废水</w:t>
            </w:r>
            <w:r>
              <w:rPr>
                <w:rFonts w:hint="eastAsia"/>
                <w:color w:val="FF0000"/>
              </w:rPr>
              <w:t>，</w:t>
            </w:r>
            <w:r>
              <w:rPr>
                <w:rFonts w:hint="eastAsia"/>
                <w:color w:val="FF0000"/>
                <w:lang w:val="en-US" w:eastAsia="zh-CN"/>
              </w:rPr>
              <w:t>生活污水经园区内现有管道进入园区化粪池预处理接管山南新区污水处理厂，设备清洗废水、地面清洗废水经污水管网进入企业自建污水处理设施，处理达标接管山南新区污水处理厂，出水达《城镇污水处理厂污染物排放标准》（GB18918-2002）表1中一级A标准，尾水</w:t>
            </w:r>
            <w:r>
              <w:rPr>
                <w:rFonts w:hint="eastAsia" w:cs="Times New Roman"/>
                <w:color w:val="FF0000"/>
                <w:highlight w:val="none"/>
                <w:lang w:val="en-US" w:eastAsia="zh-CN"/>
              </w:rPr>
              <w:t>排入高塘湖</w:t>
            </w:r>
            <w:r>
              <w:rPr>
                <w:rFonts w:hint="eastAsia"/>
                <w:color w:val="FF0000"/>
              </w:rPr>
              <w:t>。</w:t>
            </w:r>
          </w:p>
        </w:tc>
        <w:tc>
          <w:tcPr>
            <w:tcW w:w="2121" w:type="dxa"/>
            <w:noWrap w:val="0"/>
            <w:vAlign w:val="center"/>
          </w:tcPr>
          <w:p w14:paraId="7D1163E7">
            <w:pPr>
              <w:pStyle w:val="31"/>
              <w:bidi w:val="0"/>
              <w:rPr>
                <w:color w:val="FF0000"/>
              </w:rPr>
            </w:pPr>
            <w:r>
              <w:rPr>
                <w:rFonts w:hint="eastAsia"/>
                <w:color w:val="FF0000"/>
              </w:rPr>
              <w:t>执行《污水综合排放标准》（GB8978-1996）表4中三级标准和</w:t>
            </w:r>
            <w:r>
              <w:rPr>
                <w:rFonts w:hint="default" w:ascii="Times New Roman" w:hAnsi="Times New Roman" w:cs="Times New Roman"/>
                <w:color w:val="FF0000"/>
                <w:lang w:val="en-US" w:eastAsia="zh-CN"/>
              </w:rPr>
              <w:t>山南新区</w:t>
            </w:r>
            <w:r>
              <w:rPr>
                <w:rFonts w:hint="default" w:ascii="Times New Roman" w:hAnsi="Times New Roman" w:cs="Times New Roman"/>
                <w:color w:val="FF0000"/>
              </w:rPr>
              <w:t>污水处理厂</w:t>
            </w:r>
            <w:r>
              <w:rPr>
                <w:rFonts w:hint="eastAsia"/>
                <w:color w:val="FF0000"/>
              </w:rPr>
              <w:t>接管标准</w:t>
            </w:r>
            <w:r>
              <w:rPr>
                <w:rFonts w:hint="eastAsia"/>
                <w:color w:val="FF0000"/>
                <w:lang w:val="en-US" w:eastAsia="zh-CN"/>
              </w:rPr>
              <w:t>中较严值</w:t>
            </w:r>
          </w:p>
        </w:tc>
      </w:tr>
      <w:tr w14:paraId="32B89C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480" w:type="dxa"/>
            <w:noWrap w:val="0"/>
            <w:vAlign w:val="center"/>
          </w:tcPr>
          <w:p w14:paraId="5BFF4887">
            <w:pPr>
              <w:pStyle w:val="31"/>
              <w:bidi w:val="0"/>
              <w:rPr>
                <w:color w:val="auto"/>
              </w:rPr>
            </w:pPr>
            <w:r>
              <w:rPr>
                <w:color w:val="auto"/>
              </w:rPr>
              <w:t>声环境</w:t>
            </w:r>
          </w:p>
        </w:tc>
        <w:tc>
          <w:tcPr>
            <w:tcW w:w="1725" w:type="dxa"/>
            <w:noWrap w:val="0"/>
            <w:vAlign w:val="center"/>
          </w:tcPr>
          <w:p w14:paraId="545540E8">
            <w:pPr>
              <w:pStyle w:val="31"/>
              <w:bidi w:val="0"/>
              <w:rPr>
                <w:color w:val="auto"/>
              </w:rPr>
            </w:pPr>
            <w:r>
              <w:rPr>
                <w:color w:val="auto"/>
              </w:rPr>
              <w:t>厂界</w:t>
            </w:r>
            <w:r>
              <w:rPr>
                <w:rFonts w:hint="eastAsia"/>
                <w:color w:val="auto"/>
              </w:rPr>
              <w:t>1m</w:t>
            </w:r>
          </w:p>
        </w:tc>
        <w:tc>
          <w:tcPr>
            <w:tcW w:w="1207" w:type="dxa"/>
            <w:noWrap w:val="0"/>
            <w:vAlign w:val="center"/>
          </w:tcPr>
          <w:p w14:paraId="7E0ADC5C">
            <w:pPr>
              <w:pStyle w:val="31"/>
              <w:bidi w:val="0"/>
              <w:rPr>
                <w:color w:val="auto"/>
              </w:rPr>
            </w:pPr>
            <w:r>
              <w:rPr>
                <w:color w:val="auto"/>
              </w:rPr>
              <w:t>设备噪声</w:t>
            </w:r>
          </w:p>
        </w:tc>
        <w:tc>
          <w:tcPr>
            <w:tcW w:w="2546" w:type="dxa"/>
            <w:noWrap w:val="0"/>
            <w:vAlign w:val="center"/>
          </w:tcPr>
          <w:p w14:paraId="00268184">
            <w:pPr>
              <w:pStyle w:val="31"/>
              <w:bidi w:val="0"/>
              <w:rPr>
                <w:rFonts w:hint="eastAsia"/>
                <w:color w:val="auto"/>
                <w:lang w:eastAsia="zh-CN"/>
              </w:rPr>
            </w:pPr>
            <w:r>
              <w:rPr>
                <w:color w:val="auto"/>
              </w:rPr>
              <w:t>优先选用低噪声设备，</w:t>
            </w:r>
            <w:r>
              <w:rPr>
                <w:rFonts w:hint="eastAsia"/>
                <w:color w:val="auto"/>
              </w:rPr>
              <w:t>安装隔声罩，厂界墙体隔声</w:t>
            </w:r>
          </w:p>
        </w:tc>
        <w:tc>
          <w:tcPr>
            <w:tcW w:w="2121" w:type="dxa"/>
            <w:noWrap w:val="0"/>
            <w:vAlign w:val="center"/>
          </w:tcPr>
          <w:p w14:paraId="2B19FCD4">
            <w:pPr>
              <w:pStyle w:val="31"/>
              <w:bidi w:val="0"/>
              <w:rPr>
                <w:color w:val="auto"/>
              </w:rPr>
            </w:pPr>
            <w:r>
              <w:rPr>
                <w:color w:val="auto"/>
              </w:rPr>
              <w:t>GB12348-2008《工业企业厂界环境噪声排放标准》中</w:t>
            </w:r>
            <w:r>
              <w:rPr>
                <w:rFonts w:hint="eastAsia"/>
                <w:color w:val="auto"/>
              </w:rPr>
              <w:t>3</w:t>
            </w:r>
            <w:r>
              <w:rPr>
                <w:color w:val="auto"/>
              </w:rPr>
              <w:t>类标准</w:t>
            </w:r>
          </w:p>
        </w:tc>
      </w:tr>
      <w:tr w14:paraId="45F04D4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480" w:type="dxa"/>
            <w:noWrap w:val="0"/>
            <w:vAlign w:val="center"/>
          </w:tcPr>
          <w:p w14:paraId="4E01215C">
            <w:pPr>
              <w:pStyle w:val="31"/>
              <w:bidi w:val="0"/>
              <w:rPr>
                <w:color w:val="auto"/>
              </w:rPr>
            </w:pPr>
            <w:r>
              <w:rPr>
                <w:color w:val="auto"/>
              </w:rPr>
              <w:t>电磁辐射</w:t>
            </w:r>
          </w:p>
        </w:tc>
        <w:tc>
          <w:tcPr>
            <w:tcW w:w="1725" w:type="dxa"/>
            <w:noWrap w:val="0"/>
            <w:vAlign w:val="center"/>
          </w:tcPr>
          <w:p w14:paraId="10C76DDA">
            <w:pPr>
              <w:pStyle w:val="31"/>
              <w:bidi w:val="0"/>
              <w:rPr>
                <w:color w:val="auto"/>
              </w:rPr>
            </w:pPr>
            <w:r>
              <w:rPr>
                <w:color w:val="auto"/>
              </w:rPr>
              <w:t>/</w:t>
            </w:r>
          </w:p>
        </w:tc>
        <w:tc>
          <w:tcPr>
            <w:tcW w:w="1207" w:type="dxa"/>
            <w:noWrap w:val="0"/>
            <w:vAlign w:val="center"/>
          </w:tcPr>
          <w:p w14:paraId="54836A45">
            <w:pPr>
              <w:pStyle w:val="31"/>
              <w:bidi w:val="0"/>
              <w:rPr>
                <w:color w:val="auto"/>
              </w:rPr>
            </w:pPr>
            <w:r>
              <w:rPr>
                <w:color w:val="auto"/>
              </w:rPr>
              <w:t>/</w:t>
            </w:r>
          </w:p>
        </w:tc>
        <w:tc>
          <w:tcPr>
            <w:tcW w:w="2546" w:type="dxa"/>
            <w:noWrap w:val="0"/>
            <w:vAlign w:val="center"/>
          </w:tcPr>
          <w:p w14:paraId="7DD4EF11">
            <w:pPr>
              <w:pStyle w:val="31"/>
              <w:bidi w:val="0"/>
              <w:rPr>
                <w:color w:val="auto"/>
              </w:rPr>
            </w:pPr>
            <w:r>
              <w:rPr>
                <w:color w:val="auto"/>
              </w:rPr>
              <w:t>/</w:t>
            </w:r>
          </w:p>
        </w:tc>
        <w:tc>
          <w:tcPr>
            <w:tcW w:w="2121" w:type="dxa"/>
            <w:noWrap w:val="0"/>
            <w:vAlign w:val="center"/>
          </w:tcPr>
          <w:p w14:paraId="7C73830E">
            <w:pPr>
              <w:pStyle w:val="31"/>
              <w:bidi w:val="0"/>
              <w:rPr>
                <w:color w:val="auto"/>
              </w:rPr>
            </w:pPr>
            <w:r>
              <w:rPr>
                <w:color w:val="auto"/>
              </w:rPr>
              <w:t>/</w:t>
            </w:r>
          </w:p>
        </w:tc>
      </w:tr>
      <w:tr w14:paraId="36FDE2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480" w:type="dxa"/>
            <w:noWrap w:val="0"/>
            <w:vAlign w:val="center"/>
          </w:tcPr>
          <w:p w14:paraId="5887B4C3">
            <w:pPr>
              <w:pStyle w:val="31"/>
              <w:bidi w:val="0"/>
              <w:rPr>
                <w:color w:val="auto"/>
              </w:rPr>
            </w:pPr>
            <w:r>
              <w:rPr>
                <w:color w:val="auto"/>
              </w:rPr>
              <w:t>固体废物</w:t>
            </w:r>
          </w:p>
        </w:tc>
        <w:tc>
          <w:tcPr>
            <w:tcW w:w="7599" w:type="dxa"/>
            <w:gridSpan w:val="4"/>
            <w:noWrap w:val="0"/>
            <w:vAlign w:val="center"/>
          </w:tcPr>
          <w:p w14:paraId="0BFB07F9">
            <w:pPr>
              <w:pStyle w:val="31"/>
              <w:bidi w:val="0"/>
              <w:rPr>
                <w:rFonts w:hint="default"/>
                <w:color w:val="auto"/>
                <w:lang w:val="en-US" w:eastAsia="zh-CN"/>
              </w:rPr>
            </w:pPr>
            <w:r>
              <w:rPr>
                <w:rFonts w:hint="eastAsia"/>
                <w:color w:val="auto"/>
              </w:rPr>
              <w:t>本项目</w:t>
            </w:r>
            <w:r>
              <w:rPr>
                <w:rFonts w:hint="eastAsia"/>
                <w:color w:val="auto"/>
                <w:lang w:val="en-US" w:eastAsia="zh-CN"/>
              </w:rPr>
              <w:t>不产生危险废物</w:t>
            </w:r>
            <w:r>
              <w:rPr>
                <w:rFonts w:hint="eastAsia"/>
                <w:color w:val="auto"/>
              </w:rPr>
              <w:t>。</w:t>
            </w:r>
            <w:r>
              <w:rPr>
                <w:rFonts w:hint="eastAsia"/>
                <w:color w:val="auto"/>
                <w:lang w:val="en-US" w:eastAsia="zh-CN"/>
              </w:rPr>
              <w:t>一般固废分类收集暂存于一般固废间内，定期外售物资回收部门，不合格产品暂存于不合格产品暂存间。生活垃圾交由环卫部门统一清运。</w:t>
            </w:r>
          </w:p>
        </w:tc>
      </w:tr>
      <w:tr w14:paraId="025F51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480" w:type="dxa"/>
            <w:noWrap w:val="0"/>
            <w:vAlign w:val="center"/>
          </w:tcPr>
          <w:p w14:paraId="71FA8AC6">
            <w:pPr>
              <w:pStyle w:val="31"/>
              <w:bidi w:val="0"/>
              <w:rPr>
                <w:color w:val="auto"/>
              </w:rPr>
            </w:pPr>
            <w:r>
              <w:rPr>
                <w:color w:val="auto"/>
              </w:rPr>
              <w:t>土壤及地</w:t>
            </w:r>
          </w:p>
          <w:p w14:paraId="667E349E">
            <w:pPr>
              <w:pStyle w:val="31"/>
              <w:bidi w:val="0"/>
              <w:rPr>
                <w:color w:val="auto"/>
              </w:rPr>
            </w:pPr>
            <w:r>
              <w:rPr>
                <w:color w:val="auto"/>
              </w:rPr>
              <w:t>下水污染防治措施</w:t>
            </w:r>
          </w:p>
        </w:tc>
        <w:tc>
          <w:tcPr>
            <w:tcW w:w="7599" w:type="dxa"/>
            <w:gridSpan w:val="4"/>
            <w:noWrap w:val="0"/>
            <w:vAlign w:val="center"/>
          </w:tcPr>
          <w:p w14:paraId="3FC3CC6B">
            <w:pPr>
              <w:pStyle w:val="31"/>
              <w:bidi w:val="0"/>
              <w:rPr>
                <w:color w:val="auto"/>
              </w:rPr>
            </w:pPr>
            <w:r>
              <w:rPr>
                <w:rFonts w:hint="eastAsia"/>
                <w:color w:val="auto"/>
                <w:lang w:val="en-US" w:eastAsia="zh-CN"/>
              </w:rPr>
              <w:t>污水处理设施、实验室</w:t>
            </w:r>
            <w:r>
              <w:rPr>
                <w:rFonts w:hint="eastAsia"/>
                <w:color w:val="auto"/>
              </w:rPr>
              <w:t>重点防渗；车间地面</w:t>
            </w:r>
            <w:r>
              <w:rPr>
                <w:rFonts w:hint="eastAsia"/>
                <w:color w:val="auto"/>
                <w:lang w:eastAsia="zh-CN"/>
              </w:rPr>
              <w:t>、</w:t>
            </w:r>
            <w:r>
              <w:rPr>
                <w:rFonts w:hint="eastAsia"/>
                <w:color w:val="auto"/>
                <w:lang w:val="en-US" w:eastAsia="zh-CN"/>
              </w:rPr>
              <w:t>一般固废暂存间</w:t>
            </w:r>
            <w:r>
              <w:rPr>
                <w:rFonts w:hint="eastAsia"/>
                <w:color w:val="auto"/>
              </w:rPr>
              <w:t>一般防渗；厂区车间及路面简单防渗；</w:t>
            </w:r>
          </w:p>
        </w:tc>
      </w:tr>
      <w:tr w14:paraId="2871D36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480" w:type="dxa"/>
            <w:noWrap w:val="0"/>
            <w:vAlign w:val="center"/>
          </w:tcPr>
          <w:p w14:paraId="7966F4F3">
            <w:pPr>
              <w:pStyle w:val="31"/>
              <w:bidi w:val="0"/>
              <w:rPr>
                <w:color w:val="auto"/>
              </w:rPr>
            </w:pPr>
            <w:r>
              <w:rPr>
                <w:color w:val="auto"/>
              </w:rPr>
              <w:t>生态保护</w:t>
            </w:r>
          </w:p>
          <w:p w14:paraId="5D6B4965">
            <w:pPr>
              <w:pStyle w:val="31"/>
              <w:bidi w:val="0"/>
              <w:rPr>
                <w:color w:val="auto"/>
              </w:rPr>
            </w:pPr>
            <w:r>
              <w:rPr>
                <w:color w:val="auto"/>
              </w:rPr>
              <w:t>措施</w:t>
            </w:r>
          </w:p>
        </w:tc>
        <w:tc>
          <w:tcPr>
            <w:tcW w:w="7599" w:type="dxa"/>
            <w:gridSpan w:val="4"/>
            <w:noWrap w:val="0"/>
            <w:vAlign w:val="center"/>
          </w:tcPr>
          <w:p w14:paraId="5E5674BF">
            <w:pPr>
              <w:pStyle w:val="31"/>
              <w:bidi w:val="0"/>
              <w:rPr>
                <w:color w:val="auto"/>
              </w:rPr>
            </w:pPr>
            <w:r>
              <w:rPr>
                <w:color w:val="auto"/>
              </w:rPr>
              <w:t>/</w:t>
            </w:r>
          </w:p>
        </w:tc>
      </w:tr>
      <w:tr w14:paraId="052BD482">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480" w:type="dxa"/>
            <w:noWrap w:val="0"/>
            <w:vAlign w:val="center"/>
          </w:tcPr>
          <w:p w14:paraId="726766C7">
            <w:pPr>
              <w:pStyle w:val="31"/>
              <w:bidi w:val="0"/>
              <w:rPr>
                <w:color w:val="auto"/>
              </w:rPr>
            </w:pPr>
            <w:r>
              <w:rPr>
                <w:color w:val="auto"/>
              </w:rPr>
              <w:t>环境风险</w:t>
            </w:r>
          </w:p>
          <w:p w14:paraId="263F0B8F">
            <w:pPr>
              <w:pStyle w:val="31"/>
              <w:bidi w:val="0"/>
              <w:rPr>
                <w:color w:val="auto"/>
              </w:rPr>
            </w:pPr>
            <w:r>
              <w:rPr>
                <w:color w:val="auto"/>
              </w:rPr>
              <w:t>防范措施</w:t>
            </w:r>
          </w:p>
        </w:tc>
        <w:tc>
          <w:tcPr>
            <w:tcW w:w="7599" w:type="dxa"/>
            <w:gridSpan w:val="4"/>
            <w:noWrap w:val="0"/>
            <w:vAlign w:val="center"/>
          </w:tcPr>
          <w:p w14:paraId="12A70F66">
            <w:pPr>
              <w:pStyle w:val="31"/>
              <w:bidi w:val="0"/>
              <w:jc w:val="left"/>
              <w:rPr>
                <w:color w:val="auto"/>
              </w:rPr>
            </w:pPr>
            <w:r>
              <w:rPr>
                <w:rFonts w:hint="eastAsia"/>
                <w:color w:val="auto"/>
                <w:lang w:val="en-US" w:eastAsia="zh-CN"/>
              </w:rPr>
              <w:t>源头减少粉尘产生，低气流输送粉料，生产过程密闭，选用防爆设备，禁止明火，采取避免粉尘集聚措施，</w:t>
            </w:r>
            <w:r>
              <w:rPr>
                <w:color w:val="auto"/>
              </w:rPr>
              <w:t>加强安全教育培训和宣传；配备完善的消防措施</w:t>
            </w:r>
            <w:r>
              <w:rPr>
                <w:rFonts w:hint="eastAsia"/>
                <w:color w:val="auto"/>
              </w:rPr>
              <w:t>；</w:t>
            </w:r>
          </w:p>
        </w:tc>
      </w:tr>
      <w:tr w14:paraId="447F534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23" w:type="dxa"/>
            <w:bottom w:w="0" w:type="dxa"/>
            <w:right w:w="23" w:type="dxa"/>
          </w:tblCellMar>
        </w:tblPrEx>
        <w:trPr>
          <w:trHeight w:val="397" w:hRule="atLeast"/>
          <w:jc w:val="center"/>
        </w:trPr>
        <w:tc>
          <w:tcPr>
            <w:tcW w:w="1480" w:type="dxa"/>
            <w:noWrap w:val="0"/>
            <w:vAlign w:val="center"/>
          </w:tcPr>
          <w:p w14:paraId="24F5B617">
            <w:pPr>
              <w:pStyle w:val="31"/>
              <w:bidi w:val="0"/>
              <w:rPr>
                <w:color w:val="auto"/>
              </w:rPr>
            </w:pPr>
            <w:r>
              <w:rPr>
                <w:color w:val="auto"/>
              </w:rPr>
              <w:t>其他环境</w:t>
            </w:r>
          </w:p>
          <w:p w14:paraId="16BB0505">
            <w:pPr>
              <w:pStyle w:val="31"/>
              <w:bidi w:val="0"/>
              <w:rPr>
                <w:color w:val="auto"/>
              </w:rPr>
            </w:pPr>
            <w:r>
              <w:rPr>
                <w:color w:val="auto"/>
              </w:rPr>
              <w:t>管理要求</w:t>
            </w:r>
          </w:p>
        </w:tc>
        <w:tc>
          <w:tcPr>
            <w:tcW w:w="7599" w:type="dxa"/>
            <w:gridSpan w:val="4"/>
            <w:noWrap w:val="0"/>
            <w:vAlign w:val="center"/>
          </w:tcPr>
          <w:p w14:paraId="782E25CB">
            <w:pPr>
              <w:pStyle w:val="31"/>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color w:val="auto"/>
              </w:rPr>
            </w:pPr>
            <w:r>
              <w:rPr>
                <w:rFonts w:hint="eastAsia"/>
                <w:color w:val="auto"/>
              </w:rPr>
              <w:t>（1）与《安徽省生态环境厅关于统筹做好固定污染源排污许可日常监管工作的通知》（皖环发</w:t>
            </w:r>
            <w:r>
              <w:rPr>
                <w:rFonts w:hint="eastAsia"/>
                <w:color w:val="auto"/>
                <w:lang w:eastAsia="zh-CN"/>
              </w:rPr>
              <w:t>〔</w:t>
            </w:r>
            <w:r>
              <w:rPr>
                <w:color w:val="auto"/>
              </w:rPr>
              <w:t>2021</w:t>
            </w:r>
            <w:r>
              <w:rPr>
                <w:rFonts w:hint="eastAsia"/>
                <w:color w:val="auto"/>
                <w:lang w:eastAsia="zh-CN"/>
              </w:rPr>
              <w:t>〕</w:t>
            </w:r>
            <w:r>
              <w:rPr>
                <w:color w:val="auto"/>
              </w:rPr>
              <w:t>7</w:t>
            </w:r>
            <w:r>
              <w:rPr>
                <w:rFonts w:hint="eastAsia"/>
                <w:color w:val="auto"/>
              </w:rPr>
              <w:t>号）的衔接</w:t>
            </w:r>
          </w:p>
          <w:p w14:paraId="06C25B36">
            <w:pPr>
              <w:pStyle w:val="31"/>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rFonts w:hint="eastAsia"/>
                <w:color w:val="auto"/>
              </w:rPr>
            </w:pPr>
            <w:r>
              <w:rPr>
                <w:rFonts w:hint="eastAsia"/>
                <w:color w:val="auto"/>
              </w:rPr>
              <w:t>（</w:t>
            </w:r>
            <w:r>
              <w:rPr>
                <w:color w:val="auto"/>
              </w:rPr>
              <w:t>1</w:t>
            </w:r>
            <w:r>
              <w:rPr>
                <w:rFonts w:hint="eastAsia"/>
                <w:color w:val="auto"/>
              </w:rPr>
              <w:t>）根据《</w:t>
            </w:r>
            <w:r>
              <w:rPr>
                <w:color w:val="auto"/>
              </w:rPr>
              <w:t>2017</w:t>
            </w:r>
            <w:r>
              <w:rPr>
                <w:rFonts w:hint="eastAsia"/>
                <w:color w:val="auto"/>
              </w:rPr>
              <w:t>年国民经济行业分类注释》（按第</w:t>
            </w:r>
            <w:r>
              <w:rPr>
                <w:color w:val="auto"/>
              </w:rPr>
              <w:t>1</w:t>
            </w:r>
            <w:r>
              <w:rPr>
                <w:rFonts w:hint="eastAsia"/>
                <w:color w:val="auto"/>
              </w:rPr>
              <w:t>号修改单修订），本次工程属于</w:t>
            </w:r>
            <w:r>
              <w:rPr>
                <w:rFonts w:hint="eastAsia"/>
                <w:color w:val="auto"/>
                <w:lang w:eastAsia="zh-CN"/>
              </w:rPr>
              <w:t>“</w:t>
            </w:r>
            <w:r>
              <w:rPr>
                <w:color w:val="auto"/>
                <w:szCs w:val="21"/>
              </w:rPr>
              <w:t>C</w:t>
            </w:r>
            <w:r>
              <w:rPr>
                <w:rFonts w:hint="eastAsia"/>
                <w:color w:val="auto"/>
                <w:szCs w:val="21"/>
              </w:rPr>
              <w:t>1439其他方便食品制造</w:t>
            </w:r>
            <w:r>
              <w:rPr>
                <w:rFonts w:hint="eastAsia"/>
                <w:color w:val="auto"/>
                <w:lang w:eastAsia="zh-CN"/>
              </w:rPr>
              <w:t>”</w:t>
            </w:r>
            <w:r>
              <w:rPr>
                <w:rFonts w:hint="eastAsia"/>
                <w:color w:val="auto"/>
              </w:rPr>
              <w:t>，按照《固定污染源排污许可分类管理名录（</w:t>
            </w:r>
            <w:r>
              <w:rPr>
                <w:color w:val="auto"/>
              </w:rPr>
              <w:t>2019</w:t>
            </w:r>
            <w:r>
              <w:rPr>
                <w:rFonts w:hint="eastAsia"/>
                <w:color w:val="auto"/>
              </w:rPr>
              <w:t>版）》（生态环境部令</w:t>
            </w:r>
            <w:r>
              <w:rPr>
                <w:color w:val="auto"/>
              </w:rPr>
              <w:t>2019</w:t>
            </w:r>
            <w:r>
              <w:rPr>
                <w:rFonts w:hint="eastAsia"/>
                <w:color w:val="auto"/>
              </w:rPr>
              <w:t>第</w:t>
            </w:r>
            <w:r>
              <w:rPr>
                <w:color w:val="auto"/>
              </w:rPr>
              <w:t>11</w:t>
            </w:r>
            <w:r>
              <w:rPr>
                <w:rFonts w:hint="eastAsia"/>
                <w:color w:val="auto"/>
              </w:rPr>
              <w:t>号），本项目</w:t>
            </w:r>
            <w:r>
              <w:rPr>
                <w:rFonts w:hint="eastAsia"/>
                <w:color w:val="auto"/>
                <w:lang w:val="en-US" w:eastAsia="zh-CN"/>
              </w:rPr>
              <w:t>进行粉丝、米线生产，总产能为1500t/a，</w:t>
            </w:r>
            <w:r>
              <w:rPr>
                <w:rFonts w:hint="eastAsia"/>
                <w:color w:val="auto"/>
              </w:rPr>
              <w:t>应为</w:t>
            </w:r>
            <w:r>
              <w:rPr>
                <w:rFonts w:hint="eastAsia"/>
                <w:color w:val="auto"/>
                <w:lang w:val="en-US" w:eastAsia="zh-CN"/>
              </w:rPr>
              <w:t>简化</w:t>
            </w:r>
            <w:r>
              <w:rPr>
                <w:rFonts w:hint="eastAsia"/>
                <w:color w:val="auto"/>
              </w:rPr>
              <w:t>管理。</w:t>
            </w:r>
          </w:p>
          <w:p w14:paraId="7850A85A">
            <w:pPr>
              <w:pStyle w:val="31"/>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color w:val="auto"/>
              </w:rPr>
            </w:pPr>
            <w:r>
              <w:rPr>
                <w:rFonts w:hint="eastAsia"/>
                <w:color w:val="auto"/>
              </w:rPr>
              <w:t>（</w:t>
            </w:r>
            <w:r>
              <w:rPr>
                <w:color w:val="auto"/>
              </w:rPr>
              <w:t>2</w:t>
            </w:r>
            <w:r>
              <w:rPr>
                <w:rFonts w:hint="eastAsia"/>
                <w:color w:val="auto"/>
              </w:rPr>
              <w:t>）项目环保竣工验收：建设单位应根据环保竣工验收相关要求，自主开展环境保护竣工验收相关工作。建设项目配套建设的环境保护设施经验收合格，方可投入生产或者使用，未经验收或者验收不合格的，不得投入生产或者使用。</w:t>
            </w:r>
          </w:p>
          <w:p w14:paraId="2CB5BF8C">
            <w:pPr>
              <w:pStyle w:val="31"/>
              <w:keepNext w:val="0"/>
              <w:keepLines w:val="0"/>
              <w:pageBreakBefore w:val="0"/>
              <w:widowControl w:val="0"/>
              <w:kinsoku/>
              <w:wordWrap/>
              <w:overflowPunct/>
              <w:topLinePunct w:val="0"/>
              <w:autoSpaceDE/>
              <w:autoSpaceDN/>
              <w:bidi w:val="0"/>
              <w:adjustRightInd w:val="0"/>
              <w:snapToGrid w:val="0"/>
              <w:spacing w:line="360" w:lineRule="auto"/>
              <w:ind w:firstLine="420" w:firstLineChars="200"/>
              <w:jc w:val="left"/>
              <w:textAlignment w:val="auto"/>
              <w:rPr>
                <w:color w:val="auto"/>
              </w:rPr>
            </w:pPr>
            <w:r>
              <w:rPr>
                <w:rFonts w:hint="eastAsia"/>
                <w:color w:val="auto"/>
              </w:rPr>
              <w:t>（</w:t>
            </w:r>
            <w:r>
              <w:rPr>
                <w:rFonts w:hint="eastAsia"/>
                <w:color w:val="auto"/>
                <w:lang w:val="en-US" w:eastAsia="zh-CN"/>
              </w:rPr>
              <w:t>3</w:t>
            </w:r>
            <w:r>
              <w:rPr>
                <w:rFonts w:hint="eastAsia"/>
                <w:color w:val="auto"/>
              </w:rPr>
              <w:t>）排污口规范化</w:t>
            </w:r>
          </w:p>
          <w:p w14:paraId="713C0CE0">
            <w:pPr>
              <w:pStyle w:val="31"/>
              <w:keepNext w:val="0"/>
              <w:keepLines w:val="0"/>
              <w:pageBreakBefore w:val="0"/>
              <w:widowControl w:val="0"/>
              <w:kinsoku/>
              <w:wordWrap/>
              <w:overflowPunct/>
              <w:topLinePunct w:val="0"/>
              <w:autoSpaceDE/>
              <w:autoSpaceDN/>
              <w:bidi w:val="0"/>
              <w:adjustRightInd w:val="0"/>
              <w:snapToGrid w:val="0"/>
              <w:spacing w:line="360" w:lineRule="auto"/>
              <w:ind w:firstLine="0" w:firstLineChars="0"/>
              <w:jc w:val="left"/>
              <w:textAlignment w:val="auto"/>
              <w:rPr>
                <w:rFonts w:hint="eastAsia"/>
                <w:color w:val="auto"/>
              </w:rPr>
            </w:pPr>
            <w:r>
              <w:rPr>
                <w:rFonts w:hint="eastAsia"/>
                <w:color w:val="auto"/>
              </w:rPr>
              <w:t>建设单位应严格落实《关于开展排放口规范化整治工作的通知》（环发</w:t>
            </w:r>
            <w:r>
              <w:rPr>
                <w:rFonts w:hint="eastAsia"/>
                <w:color w:val="auto"/>
                <w:lang w:eastAsia="zh-CN"/>
              </w:rPr>
              <w:t>〔</w:t>
            </w:r>
            <w:r>
              <w:rPr>
                <w:rFonts w:hint="eastAsia"/>
                <w:color w:val="auto"/>
              </w:rPr>
              <w:t>1999</w:t>
            </w:r>
            <w:r>
              <w:rPr>
                <w:rFonts w:hint="eastAsia"/>
                <w:color w:val="auto"/>
                <w:lang w:eastAsia="zh-CN"/>
              </w:rPr>
              <w:t>〕</w:t>
            </w:r>
            <w:r>
              <w:rPr>
                <w:rFonts w:hint="eastAsia"/>
                <w:color w:val="auto"/>
              </w:rPr>
              <w:t>24号）、《排污口规范化整治技术要求》（环监</w:t>
            </w:r>
            <w:r>
              <w:rPr>
                <w:rFonts w:hint="eastAsia"/>
                <w:color w:val="auto"/>
                <w:lang w:eastAsia="zh-CN"/>
              </w:rPr>
              <w:t>〔1996〕470号</w:t>
            </w:r>
            <w:r>
              <w:rPr>
                <w:rFonts w:hint="eastAsia"/>
                <w:color w:val="auto"/>
              </w:rPr>
              <w:t>）、《安徽省污染源排放口规范化整治管理办法》（环法函〔2005〕114号）等文件要求，按规定设置排放口。</w:t>
            </w:r>
          </w:p>
          <w:p w14:paraId="57936AA3">
            <w:pPr>
              <w:pStyle w:val="31"/>
              <w:bidi w:val="0"/>
              <w:rPr>
                <w:rFonts w:hint="eastAsia"/>
                <w:color w:val="auto"/>
              </w:rPr>
            </w:pPr>
          </w:p>
          <w:p w14:paraId="77568939">
            <w:pPr>
              <w:pStyle w:val="31"/>
              <w:bidi w:val="0"/>
              <w:rPr>
                <w:rFonts w:hint="eastAsia"/>
                <w:color w:val="auto"/>
              </w:rPr>
            </w:pPr>
          </w:p>
          <w:p w14:paraId="63C38726">
            <w:pPr>
              <w:pStyle w:val="31"/>
              <w:bidi w:val="0"/>
              <w:rPr>
                <w:rFonts w:hint="eastAsia"/>
                <w:color w:val="auto"/>
              </w:rPr>
            </w:pPr>
          </w:p>
          <w:p w14:paraId="47AD7EEB">
            <w:pPr>
              <w:pStyle w:val="31"/>
              <w:bidi w:val="0"/>
              <w:rPr>
                <w:rFonts w:hint="eastAsia"/>
                <w:color w:val="auto"/>
              </w:rPr>
            </w:pPr>
          </w:p>
          <w:p w14:paraId="2DDE1528">
            <w:pPr>
              <w:pStyle w:val="31"/>
              <w:bidi w:val="0"/>
              <w:rPr>
                <w:rFonts w:hint="eastAsia"/>
                <w:color w:val="auto"/>
              </w:rPr>
            </w:pPr>
          </w:p>
          <w:p w14:paraId="27D88292">
            <w:pPr>
              <w:pStyle w:val="31"/>
              <w:bidi w:val="0"/>
              <w:rPr>
                <w:rFonts w:hint="eastAsia"/>
                <w:color w:val="auto"/>
              </w:rPr>
            </w:pPr>
          </w:p>
          <w:p w14:paraId="210A37E1">
            <w:pPr>
              <w:pStyle w:val="31"/>
              <w:bidi w:val="0"/>
              <w:rPr>
                <w:rFonts w:hint="eastAsia"/>
                <w:color w:val="auto"/>
              </w:rPr>
            </w:pPr>
          </w:p>
          <w:p w14:paraId="2AE7CE55">
            <w:pPr>
              <w:pStyle w:val="31"/>
              <w:bidi w:val="0"/>
              <w:rPr>
                <w:rFonts w:hint="eastAsia"/>
                <w:color w:val="auto"/>
              </w:rPr>
            </w:pPr>
          </w:p>
          <w:p w14:paraId="1C696C65">
            <w:pPr>
              <w:pStyle w:val="31"/>
              <w:bidi w:val="0"/>
              <w:rPr>
                <w:rFonts w:hint="eastAsia"/>
                <w:color w:val="auto"/>
              </w:rPr>
            </w:pPr>
          </w:p>
        </w:tc>
      </w:tr>
    </w:tbl>
    <w:p w14:paraId="4BDC5806">
      <w:pPr>
        <w:bidi w:val="0"/>
        <w:rPr>
          <w:rFonts w:ascii="Times New Roman" w:hAnsi="Times New Roman"/>
          <w:snapToGrid w:val="0"/>
          <w:color w:val="0000FF"/>
          <w:sz w:val="21"/>
          <w:szCs w:val="21"/>
        </w:rPr>
        <w:sectPr>
          <w:pgSz w:w="11906" w:h="16838"/>
          <w:pgMar w:top="1440" w:right="1800" w:bottom="1440" w:left="1800" w:header="851" w:footer="851" w:gutter="0"/>
          <w:pgBorders>
            <w:top w:val="none" w:sz="0" w:space="0"/>
            <w:left w:val="none" w:sz="0" w:space="0"/>
            <w:bottom w:val="none" w:sz="0" w:space="0"/>
            <w:right w:val="none" w:sz="0" w:space="0"/>
          </w:pgBorders>
          <w:cols w:space="720" w:num="1"/>
          <w:docGrid w:linePitch="312" w:charSpace="0"/>
        </w:sectPr>
      </w:pPr>
    </w:p>
    <w:p w14:paraId="5B21EF57">
      <w:pPr>
        <w:pStyle w:val="2"/>
        <w:bidi w:val="0"/>
        <w:rPr>
          <w:color w:val="auto"/>
        </w:rPr>
      </w:pPr>
      <w:r>
        <w:rPr>
          <w:color w:val="auto"/>
        </w:rPr>
        <w:t>六、结论</w:t>
      </w:r>
    </w:p>
    <w:tbl>
      <w:tblPr>
        <w:tblStyle w:val="18"/>
        <w:tblW w:w="5336" w:type="pct"/>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9095"/>
      </w:tblGrid>
      <w:tr w14:paraId="14AC804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13011" w:hRule="atLeast"/>
          <w:jc w:val="center"/>
        </w:trPr>
        <w:tc>
          <w:tcPr>
            <w:tcW w:w="9095" w:type="dxa"/>
            <w:noWrap w:val="0"/>
            <w:vAlign w:val="top"/>
          </w:tcPr>
          <w:p w14:paraId="7D5D7766">
            <w:pPr>
              <w:bidi w:val="0"/>
              <w:rPr>
                <w:color w:val="0000FF"/>
                <w:szCs w:val="21"/>
              </w:rPr>
            </w:pPr>
            <w:r>
              <w:rPr>
                <w:color w:val="auto"/>
              </w:rPr>
              <w:t>本项目为</w:t>
            </w:r>
            <w:r>
              <w:rPr>
                <w:rFonts w:hint="eastAsia"/>
                <w:color w:val="auto"/>
              </w:rPr>
              <w:t>食品级包装材料及特色速食</w:t>
            </w:r>
            <w:r>
              <w:rPr>
                <w:rFonts w:hint="eastAsia"/>
                <w:color w:val="auto"/>
                <w:lang w:val="en-US" w:eastAsia="zh-CN"/>
              </w:rPr>
              <w:t>产</w:t>
            </w:r>
            <w:r>
              <w:rPr>
                <w:rFonts w:hint="eastAsia"/>
                <w:color w:val="auto"/>
              </w:rPr>
              <w:t>品生产项目</w:t>
            </w:r>
            <w:r>
              <w:rPr>
                <w:color w:val="auto"/>
              </w:rPr>
              <w:t>，选址于</w:t>
            </w:r>
            <w:r>
              <w:rPr>
                <w:rFonts w:hint="eastAsia" w:eastAsia="宋体"/>
                <w:color w:val="auto"/>
                <w:szCs w:val="21"/>
                <w:lang w:eastAsia="zh-CN"/>
              </w:rPr>
              <w:t>淮南高新区合创产业园10号楼2-6层</w:t>
            </w:r>
            <w:r>
              <w:rPr>
                <w:color w:val="auto"/>
              </w:rPr>
              <w:t>，</w:t>
            </w:r>
            <w:r>
              <w:rPr>
                <w:rFonts w:hint="eastAsia"/>
                <w:color w:val="auto"/>
                <w:lang w:val="en-US" w:eastAsia="zh-CN"/>
              </w:rPr>
              <w:t>项目</w:t>
            </w:r>
            <w:r>
              <w:rPr>
                <w:color w:val="auto"/>
              </w:rPr>
              <w:t>符合国家及地方产业政策，选址</w:t>
            </w:r>
            <w:r>
              <w:rPr>
                <w:rFonts w:hint="eastAsia"/>
                <w:color w:val="auto"/>
                <w:lang w:val="en-US" w:eastAsia="zh-CN"/>
              </w:rPr>
              <w:t>不违背</w:t>
            </w:r>
            <w:r>
              <w:rPr>
                <w:color w:val="auto"/>
              </w:rPr>
              <w:t>规划</w:t>
            </w:r>
            <w:r>
              <w:rPr>
                <w:rFonts w:hint="eastAsia"/>
                <w:color w:val="auto"/>
                <w:lang w:val="en-US" w:eastAsia="zh-CN"/>
              </w:rPr>
              <w:t>用地</w:t>
            </w:r>
            <w:r>
              <w:rPr>
                <w:color w:val="auto"/>
              </w:rPr>
              <w:t>要求；项目生产过程中产生的污染在采取有效的治理措施之后，对周围环境影响较小，不会改变当地环境质量现状；同时本项目对周边环境产生的影响较小，事故风险水平可被接受。因此，从环保的角度出发，该项目在坚持</w:t>
            </w:r>
            <w:r>
              <w:rPr>
                <w:rFonts w:hint="eastAsia"/>
                <w:color w:val="auto"/>
                <w:lang w:eastAsia="zh-CN"/>
              </w:rPr>
              <w:t>“</w:t>
            </w:r>
            <w:r>
              <w:rPr>
                <w:color w:val="auto"/>
              </w:rPr>
              <w:t>三同时</w:t>
            </w:r>
            <w:r>
              <w:rPr>
                <w:rFonts w:hint="eastAsia"/>
                <w:color w:val="auto"/>
                <w:lang w:eastAsia="zh-CN"/>
              </w:rPr>
              <w:t>”</w:t>
            </w:r>
            <w:r>
              <w:rPr>
                <w:color w:val="auto"/>
              </w:rPr>
              <w:t>原则并按照本报告中提出的各项环保措施治理后是可行的。</w:t>
            </w:r>
          </w:p>
        </w:tc>
      </w:tr>
    </w:tbl>
    <w:p w14:paraId="03814233">
      <w:pPr>
        <w:rPr>
          <w:color w:val="0000FF"/>
        </w:rPr>
        <w:sectPr>
          <w:pgSz w:w="11906" w:h="16838"/>
          <w:pgMar w:top="1440" w:right="1800" w:bottom="1440" w:left="1800" w:header="851" w:footer="851" w:gutter="0"/>
          <w:pgBorders>
            <w:top w:val="none" w:sz="0" w:space="0"/>
            <w:left w:val="none" w:sz="0" w:space="0"/>
            <w:bottom w:val="none" w:sz="0" w:space="0"/>
            <w:right w:val="none" w:sz="0" w:space="0"/>
          </w:pgBorders>
          <w:cols w:space="720" w:num="1"/>
          <w:docGrid w:linePitch="312" w:charSpace="0"/>
        </w:sectPr>
      </w:pPr>
    </w:p>
    <w:p w14:paraId="3E5FF5D9">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left"/>
        <w:textAlignment w:val="auto"/>
        <w:rPr>
          <w:rFonts w:hint="eastAsia" w:ascii="黑体" w:hAnsi="黑体" w:eastAsia="黑体" w:cs="黑体"/>
          <w:color w:val="auto"/>
          <w:sz w:val="32"/>
          <w:szCs w:val="32"/>
        </w:rPr>
      </w:pPr>
      <w:r>
        <w:rPr>
          <w:rFonts w:hint="eastAsia" w:ascii="黑体" w:hAnsi="黑体" w:eastAsia="黑体" w:cs="黑体"/>
          <w:color w:val="auto"/>
          <w:sz w:val="32"/>
          <w:szCs w:val="32"/>
        </w:rPr>
        <w:t>附表</w:t>
      </w:r>
    </w:p>
    <w:p w14:paraId="1928C791">
      <w:pPr>
        <w:keepNext w:val="0"/>
        <w:keepLines w:val="0"/>
        <w:pageBreakBefore w:val="0"/>
        <w:widowControl w:val="0"/>
        <w:kinsoku/>
        <w:wordWrap/>
        <w:overflowPunct/>
        <w:topLinePunct w:val="0"/>
        <w:autoSpaceDE/>
        <w:autoSpaceDN/>
        <w:bidi w:val="0"/>
        <w:adjustRightInd/>
        <w:snapToGrid/>
        <w:spacing w:line="240" w:lineRule="auto"/>
        <w:ind w:left="0" w:leftChars="0" w:firstLine="0" w:firstLineChars="0"/>
        <w:jc w:val="center"/>
        <w:textAlignment w:val="auto"/>
        <w:rPr>
          <w:rStyle w:val="24"/>
          <w:rFonts w:hint="eastAsia"/>
          <w:color w:val="auto"/>
        </w:rPr>
      </w:pPr>
      <w:r>
        <w:rPr>
          <w:rStyle w:val="24"/>
          <w:rFonts w:hint="eastAsia"/>
          <w:color w:val="auto"/>
        </w:rPr>
        <w:t>建设项目污染物排放量汇总表</w:t>
      </w:r>
    </w:p>
    <w:tbl>
      <w:tblPr>
        <w:tblStyle w:val="18"/>
        <w:tblW w:w="13916"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108" w:type="dxa"/>
          <w:bottom w:w="0" w:type="dxa"/>
          <w:right w:w="108" w:type="dxa"/>
        </w:tblCellMar>
      </w:tblPr>
      <w:tblGrid>
        <w:gridCol w:w="1316"/>
        <w:gridCol w:w="1941"/>
        <w:gridCol w:w="1449"/>
        <w:gridCol w:w="1276"/>
        <w:gridCol w:w="1701"/>
        <w:gridCol w:w="1559"/>
        <w:gridCol w:w="1380"/>
        <w:gridCol w:w="1605"/>
        <w:gridCol w:w="1689"/>
      </w:tblGrid>
      <w:tr w14:paraId="0AAC38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16" w:type="dxa"/>
            <w:tcBorders>
              <w:tl2br w:val="single" w:color="auto" w:sz="4" w:space="0"/>
            </w:tcBorders>
            <w:noWrap w:val="0"/>
            <w:tcMar>
              <w:left w:w="28" w:type="dxa"/>
              <w:right w:w="28" w:type="dxa"/>
            </w:tcMar>
            <w:vAlign w:val="center"/>
          </w:tcPr>
          <w:p w14:paraId="6097A111">
            <w:pPr>
              <w:pStyle w:val="31"/>
              <w:keepNext w:val="0"/>
              <w:keepLines w:val="0"/>
              <w:pageBreakBefore w:val="0"/>
              <w:widowControl w:val="0"/>
              <w:kinsoku/>
              <w:wordWrap/>
              <w:overflowPunct/>
              <w:topLinePunct w:val="0"/>
              <w:autoSpaceDE/>
              <w:autoSpaceDN/>
              <w:bidi w:val="0"/>
              <w:adjustRightInd w:val="0"/>
              <w:snapToGrid w:val="0"/>
              <w:spacing w:after="157" w:afterLines="50"/>
              <w:jc w:val="right"/>
              <w:textAlignment w:val="auto"/>
              <w:rPr>
                <w:b/>
                <w:bCs/>
                <w:color w:val="auto"/>
                <w:lang w:val="en-US" w:eastAsia="zh-CN"/>
              </w:rPr>
            </w:pPr>
            <w:r>
              <w:rPr>
                <w:b/>
                <w:bCs/>
                <w:color w:val="auto"/>
                <w:lang w:val="en-US" w:eastAsia="zh-CN"/>
              </w:rPr>
              <w:t>项目</w:t>
            </w:r>
          </w:p>
          <w:p w14:paraId="5F4507D6">
            <w:pPr>
              <w:pStyle w:val="31"/>
              <w:keepNext w:val="0"/>
              <w:keepLines w:val="0"/>
              <w:pageBreakBefore w:val="0"/>
              <w:widowControl w:val="0"/>
              <w:kinsoku/>
              <w:wordWrap/>
              <w:overflowPunct/>
              <w:topLinePunct w:val="0"/>
              <w:autoSpaceDE/>
              <w:autoSpaceDN/>
              <w:bidi w:val="0"/>
              <w:adjustRightInd w:val="0"/>
              <w:snapToGrid w:val="0"/>
              <w:spacing w:after="157" w:afterLines="50"/>
              <w:jc w:val="left"/>
              <w:textAlignment w:val="auto"/>
              <w:rPr>
                <w:b/>
                <w:bCs/>
                <w:color w:val="auto"/>
                <w:lang w:val="en-US" w:eastAsia="zh-CN"/>
              </w:rPr>
            </w:pPr>
            <w:r>
              <w:rPr>
                <w:b/>
                <w:bCs/>
                <w:color w:val="auto"/>
                <w:lang w:val="en-US" w:eastAsia="zh-CN"/>
              </w:rPr>
              <w:t>分类</w:t>
            </w:r>
          </w:p>
        </w:tc>
        <w:tc>
          <w:tcPr>
            <w:tcW w:w="1941" w:type="dxa"/>
            <w:noWrap w:val="0"/>
            <w:tcMar>
              <w:left w:w="28" w:type="dxa"/>
              <w:right w:w="28" w:type="dxa"/>
            </w:tcMar>
            <w:vAlign w:val="center"/>
          </w:tcPr>
          <w:p w14:paraId="1C3F5C68">
            <w:pPr>
              <w:pStyle w:val="31"/>
              <w:bidi w:val="0"/>
              <w:rPr>
                <w:b/>
                <w:bCs/>
                <w:color w:val="auto"/>
                <w:lang w:val="en-US" w:eastAsia="zh-CN"/>
              </w:rPr>
            </w:pPr>
            <w:r>
              <w:rPr>
                <w:b/>
                <w:bCs/>
                <w:color w:val="auto"/>
                <w:lang w:val="en-US" w:eastAsia="zh-CN"/>
              </w:rPr>
              <w:t>污染物名称</w:t>
            </w:r>
          </w:p>
        </w:tc>
        <w:tc>
          <w:tcPr>
            <w:tcW w:w="1449" w:type="dxa"/>
            <w:noWrap w:val="0"/>
            <w:tcMar>
              <w:left w:w="28" w:type="dxa"/>
              <w:right w:w="28" w:type="dxa"/>
            </w:tcMar>
            <w:vAlign w:val="center"/>
          </w:tcPr>
          <w:p w14:paraId="6937E5D1">
            <w:pPr>
              <w:pStyle w:val="31"/>
              <w:bidi w:val="0"/>
              <w:rPr>
                <w:b/>
                <w:bCs/>
                <w:color w:val="auto"/>
                <w:lang w:val="en-US" w:eastAsia="zh-CN"/>
              </w:rPr>
            </w:pPr>
            <w:r>
              <w:rPr>
                <w:b/>
                <w:bCs/>
                <w:color w:val="auto"/>
                <w:lang w:val="en-US" w:eastAsia="zh-CN"/>
              </w:rPr>
              <w:t>现有工程排放量（固体废物产生量）</w:t>
            </w:r>
            <w:r>
              <w:rPr>
                <w:b/>
                <w:bCs/>
                <w:color w:val="auto"/>
                <w:lang w:val="en-US" w:eastAsia="zh-CN"/>
              </w:rPr>
              <w:fldChar w:fldCharType="begin"/>
            </w:r>
            <w:r>
              <w:rPr>
                <w:b/>
                <w:bCs/>
                <w:color w:val="auto"/>
                <w:lang w:val="en-US" w:eastAsia="zh-CN"/>
              </w:rPr>
              <w:instrText xml:space="preserve"> = 1 \* GB3 \* MERGEFORMAT </w:instrText>
            </w:r>
            <w:r>
              <w:rPr>
                <w:b/>
                <w:bCs/>
                <w:color w:val="auto"/>
                <w:lang w:val="en-US" w:eastAsia="zh-CN"/>
              </w:rPr>
              <w:fldChar w:fldCharType="separate"/>
            </w:r>
            <w:r>
              <w:rPr>
                <w:rFonts w:hint="eastAsia"/>
                <w:b/>
                <w:bCs/>
                <w:color w:val="auto"/>
                <w:lang w:val="en-US" w:eastAsia="zh-CN"/>
              </w:rPr>
              <w:t>①</w:t>
            </w:r>
            <w:r>
              <w:rPr>
                <w:b/>
                <w:bCs/>
                <w:color w:val="auto"/>
                <w:lang w:val="en-US" w:eastAsia="zh-CN"/>
              </w:rPr>
              <w:fldChar w:fldCharType="end"/>
            </w:r>
          </w:p>
        </w:tc>
        <w:tc>
          <w:tcPr>
            <w:tcW w:w="1276" w:type="dxa"/>
            <w:noWrap w:val="0"/>
            <w:tcMar>
              <w:left w:w="28" w:type="dxa"/>
              <w:right w:w="28" w:type="dxa"/>
            </w:tcMar>
            <w:vAlign w:val="center"/>
          </w:tcPr>
          <w:p w14:paraId="23AF92DE">
            <w:pPr>
              <w:pStyle w:val="31"/>
              <w:bidi w:val="0"/>
              <w:rPr>
                <w:b/>
                <w:bCs/>
                <w:color w:val="auto"/>
                <w:lang w:val="en-US" w:eastAsia="zh-CN"/>
              </w:rPr>
            </w:pPr>
            <w:r>
              <w:rPr>
                <w:b/>
                <w:bCs/>
                <w:color w:val="auto"/>
                <w:lang w:val="en-US" w:eastAsia="zh-CN"/>
              </w:rPr>
              <w:t>现有工程许可排放量</w:t>
            </w:r>
          </w:p>
          <w:p w14:paraId="2F90C750">
            <w:pPr>
              <w:pStyle w:val="31"/>
              <w:bidi w:val="0"/>
              <w:rPr>
                <w:b/>
                <w:bCs/>
                <w:color w:val="auto"/>
                <w:lang w:val="en-US" w:eastAsia="zh-CN"/>
              </w:rPr>
            </w:pPr>
            <w:r>
              <w:rPr>
                <w:b/>
                <w:bCs/>
                <w:color w:val="auto"/>
                <w:lang w:val="en-US" w:eastAsia="zh-CN"/>
              </w:rPr>
              <w:fldChar w:fldCharType="begin"/>
            </w:r>
            <w:r>
              <w:rPr>
                <w:b/>
                <w:bCs/>
                <w:color w:val="auto"/>
                <w:lang w:val="en-US" w:eastAsia="zh-CN"/>
              </w:rPr>
              <w:instrText xml:space="preserve"> = 2 \* GB3 \* MERGEFORMAT </w:instrText>
            </w:r>
            <w:r>
              <w:rPr>
                <w:b/>
                <w:bCs/>
                <w:color w:val="auto"/>
                <w:lang w:val="en-US" w:eastAsia="zh-CN"/>
              </w:rPr>
              <w:fldChar w:fldCharType="separate"/>
            </w:r>
            <w:r>
              <w:rPr>
                <w:rFonts w:hint="eastAsia"/>
                <w:b/>
                <w:bCs/>
                <w:color w:val="auto"/>
                <w:lang w:val="en-US" w:eastAsia="zh-CN"/>
              </w:rPr>
              <w:t>②</w:t>
            </w:r>
            <w:r>
              <w:rPr>
                <w:b/>
                <w:bCs/>
                <w:color w:val="auto"/>
                <w:lang w:val="en-US" w:eastAsia="zh-CN"/>
              </w:rPr>
              <w:fldChar w:fldCharType="end"/>
            </w:r>
          </w:p>
        </w:tc>
        <w:tc>
          <w:tcPr>
            <w:tcW w:w="1701" w:type="dxa"/>
            <w:noWrap w:val="0"/>
            <w:tcMar>
              <w:left w:w="28" w:type="dxa"/>
              <w:right w:w="28" w:type="dxa"/>
            </w:tcMar>
            <w:vAlign w:val="center"/>
          </w:tcPr>
          <w:p w14:paraId="26AE1556">
            <w:pPr>
              <w:pStyle w:val="31"/>
              <w:bidi w:val="0"/>
              <w:rPr>
                <w:b/>
                <w:bCs/>
                <w:color w:val="auto"/>
                <w:lang w:val="en-US" w:eastAsia="zh-CN"/>
              </w:rPr>
            </w:pPr>
            <w:r>
              <w:rPr>
                <w:b/>
                <w:bCs/>
                <w:color w:val="auto"/>
                <w:lang w:val="en-US" w:eastAsia="zh-CN"/>
              </w:rPr>
              <w:t>在建工程排放量（固体废物产生量）</w:t>
            </w:r>
            <w:r>
              <w:rPr>
                <w:b/>
                <w:bCs/>
                <w:color w:val="auto"/>
                <w:lang w:val="en-US" w:eastAsia="zh-CN"/>
              </w:rPr>
              <w:fldChar w:fldCharType="begin"/>
            </w:r>
            <w:r>
              <w:rPr>
                <w:b/>
                <w:bCs/>
                <w:color w:val="auto"/>
                <w:lang w:val="en-US" w:eastAsia="zh-CN"/>
              </w:rPr>
              <w:instrText xml:space="preserve"> = 3 \* GB3 \* MERGEFORMAT </w:instrText>
            </w:r>
            <w:r>
              <w:rPr>
                <w:b/>
                <w:bCs/>
                <w:color w:val="auto"/>
                <w:lang w:val="en-US" w:eastAsia="zh-CN"/>
              </w:rPr>
              <w:fldChar w:fldCharType="separate"/>
            </w:r>
            <w:r>
              <w:rPr>
                <w:rFonts w:hint="eastAsia"/>
                <w:b/>
                <w:bCs/>
                <w:color w:val="auto"/>
                <w:lang w:val="en-US" w:eastAsia="zh-CN"/>
              </w:rPr>
              <w:t>③</w:t>
            </w:r>
            <w:r>
              <w:rPr>
                <w:b/>
                <w:bCs/>
                <w:color w:val="auto"/>
                <w:lang w:val="en-US" w:eastAsia="zh-CN"/>
              </w:rPr>
              <w:fldChar w:fldCharType="end"/>
            </w:r>
          </w:p>
        </w:tc>
        <w:tc>
          <w:tcPr>
            <w:tcW w:w="1559" w:type="dxa"/>
            <w:noWrap w:val="0"/>
            <w:tcMar>
              <w:left w:w="28" w:type="dxa"/>
              <w:right w:w="28" w:type="dxa"/>
            </w:tcMar>
            <w:vAlign w:val="center"/>
          </w:tcPr>
          <w:p w14:paraId="5BEC2D24">
            <w:pPr>
              <w:pStyle w:val="31"/>
              <w:bidi w:val="0"/>
              <w:rPr>
                <w:b/>
                <w:bCs/>
                <w:color w:val="auto"/>
                <w:lang w:val="en-US" w:eastAsia="zh-CN"/>
              </w:rPr>
            </w:pPr>
            <w:r>
              <w:rPr>
                <w:b/>
                <w:bCs/>
                <w:color w:val="auto"/>
                <w:lang w:val="en-US" w:eastAsia="zh-CN"/>
              </w:rPr>
              <w:t>本项目排放量（固体废物产生量）</w:t>
            </w:r>
            <w:r>
              <w:rPr>
                <w:b/>
                <w:bCs/>
                <w:color w:val="auto"/>
                <w:lang w:val="en-US" w:eastAsia="zh-CN"/>
              </w:rPr>
              <w:fldChar w:fldCharType="begin"/>
            </w:r>
            <w:r>
              <w:rPr>
                <w:b/>
                <w:bCs/>
                <w:color w:val="auto"/>
                <w:lang w:val="en-US" w:eastAsia="zh-CN"/>
              </w:rPr>
              <w:instrText xml:space="preserve"> = 4 \* GB3 \* MERGEFORMAT </w:instrText>
            </w:r>
            <w:r>
              <w:rPr>
                <w:b/>
                <w:bCs/>
                <w:color w:val="auto"/>
                <w:lang w:val="en-US" w:eastAsia="zh-CN"/>
              </w:rPr>
              <w:fldChar w:fldCharType="separate"/>
            </w:r>
            <w:r>
              <w:rPr>
                <w:rFonts w:hint="eastAsia"/>
                <w:b/>
                <w:bCs/>
                <w:color w:val="auto"/>
                <w:lang w:val="en-US" w:eastAsia="zh-CN"/>
              </w:rPr>
              <w:t>④</w:t>
            </w:r>
            <w:r>
              <w:rPr>
                <w:b/>
                <w:bCs/>
                <w:color w:val="auto"/>
                <w:lang w:val="en-US" w:eastAsia="zh-CN"/>
              </w:rPr>
              <w:fldChar w:fldCharType="end"/>
            </w:r>
          </w:p>
        </w:tc>
        <w:tc>
          <w:tcPr>
            <w:tcW w:w="1380" w:type="dxa"/>
            <w:noWrap w:val="0"/>
            <w:tcMar>
              <w:left w:w="28" w:type="dxa"/>
              <w:right w:w="28" w:type="dxa"/>
            </w:tcMar>
            <w:vAlign w:val="center"/>
          </w:tcPr>
          <w:p w14:paraId="2FDF821C">
            <w:pPr>
              <w:pStyle w:val="31"/>
              <w:bidi w:val="0"/>
              <w:rPr>
                <w:b/>
                <w:bCs/>
                <w:color w:val="auto"/>
                <w:lang w:val="en-US" w:eastAsia="zh-CN"/>
              </w:rPr>
            </w:pPr>
            <w:r>
              <w:rPr>
                <w:b/>
                <w:bCs/>
                <w:color w:val="auto"/>
                <w:lang w:val="en-US" w:eastAsia="zh-CN"/>
              </w:rPr>
              <w:t>以新带老削减量（新建项目不填）</w:t>
            </w:r>
            <w:r>
              <w:rPr>
                <w:b/>
                <w:bCs/>
                <w:color w:val="auto"/>
                <w:lang w:val="en-US" w:eastAsia="zh-CN"/>
              </w:rPr>
              <w:fldChar w:fldCharType="begin"/>
            </w:r>
            <w:r>
              <w:rPr>
                <w:b/>
                <w:bCs/>
                <w:color w:val="auto"/>
                <w:lang w:val="en-US" w:eastAsia="zh-CN"/>
              </w:rPr>
              <w:instrText xml:space="preserve"> = 5 \* GB3 \* MERGEFORMAT </w:instrText>
            </w:r>
            <w:r>
              <w:rPr>
                <w:b/>
                <w:bCs/>
                <w:color w:val="auto"/>
                <w:lang w:val="en-US" w:eastAsia="zh-CN"/>
              </w:rPr>
              <w:fldChar w:fldCharType="separate"/>
            </w:r>
            <w:r>
              <w:rPr>
                <w:rFonts w:hint="eastAsia"/>
                <w:b/>
                <w:bCs/>
                <w:color w:val="auto"/>
                <w:lang w:val="en-US" w:eastAsia="zh-CN"/>
              </w:rPr>
              <w:t>⑤</w:t>
            </w:r>
            <w:r>
              <w:rPr>
                <w:b/>
                <w:bCs/>
                <w:color w:val="auto"/>
                <w:lang w:val="en-US" w:eastAsia="zh-CN"/>
              </w:rPr>
              <w:fldChar w:fldCharType="end"/>
            </w:r>
          </w:p>
        </w:tc>
        <w:tc>
          <w:tcPr>
            <w:tcW w:w="1605" w:type="dxa"/>
            <w:noWrap w:val="0"/>
            <w:tcMar>
              <w:left w:w="28" w:type="dxa"/>
              <w:right w:w="28" w:type="dxa"/>
            </w:tcMar>
            <w:vAlign w:val="center"/>
          </w:tcPr>
          <w:p w14:paraId="2C7FCD37">
            <w:pPr>
              <w:pStyle w:val="31"/>
              <w:bidi w:val="0"/>
              <w:rPr>
                <w:b/>
                <w:bCs/>
                <w:color w:val="auto"/>
                <w:lang w:val="en-US" w:eastAsia="zh-CN"/>
              </w:rPr>
            </w:pPr>
            <w:r>
              <w:rPr>
                <w:b/>
                <w:bCs/>
                <w:color w:val="auto"/>
                <w:lang w:val="en-US" w:eastAsia="zh-CN"/>
              </w:rPr>
              <w:t>本项目建成后全厂排放量（固体废物产生量）</w:t>
            </w:r>
            <w:r>
              <w:rPr>
                <w:b/>
                <w:bCs/>
                <w:color w:val="auto"/>
                <w:lang w:val="en-US" w:eastAsia="zh-CN"/>
              </w:rPr>
              <w:fldChar w:fldCharType="begin"/>
            </w:r>
            <w:r>
              <w:rPr>
                <w:b/>
                <w:bCs/>
                <w:color w:val="auto"/>
                <w:lang w:val="en-US" w:eastAsia="zh-CN"/>
              </w:rPr>
              <w:instrText xml:space="preserve"> = 6 \* GB3 \* MERGEFORMAT </w:instrText>
            </w:r>
            <w:r>
              <w:rPr>
                <w:b/>
                <w:bCs/>
                <w:color w:val="auto"/>
                <w:lang w:val="en-US" w:eastAsia="zh-CN"/>
              </w:rPr>
              <w:fldChar w:fldCharType="separate"/>
            </w:r>
            <w:r>
              <w:rPr>
                <w:rFonts w:hint="eastAsia"/>
                <w:b/>
                <w:bCs/>
                <w:color w:val="auto"/>
                <w:lang w:val="en-US" w:eastAsia="zh-CN"/>
              </w:rPr>
              <w:t>⑥</w:t>
            </w:r>
            <w:r>
              <w:rPr>
                <w:b/>
                <w:bCs/>
                <w:color w:val="auto"/>
                <w:lang w:val="en-US" w:eastAsia="zh-CN"/>
              </w:rPr>
              <w:fldChar w:fldCharType="end"/>
            </w:r>
          </w:p>
        </w:tc>
        <w:tc>
          <w:tcPr>
            <w:tcW w:w="1689" w:type="dxa"/>
            <w:noWrap w:val="0"/>
            <w:tcMar>
              <w:left w:w="28" w:type="dxa"/>
              <w:right w:w="28" w:type="dxa"/>
            </w:tcMar>
            <w:vAlign w:val="center"/>
          </w:tcPr>
          <w:p w14:paraId="09E16E09">
            <w:pPr>
              <w:pStyle w:val="31"/>
              <w:bidi w:val="0"/>
              <w:rPr>
                <w:b/>
                <w:bCs/>
                <w:color w:val="auto"/>
                <w:lang w:val="en-US" w:eastAsia="zh-CN"/>
              </w:rPr>
            </w:pPr>
            <w:r>
              <w:rPr>
                <w:b/>
                <w:bCs/>
                <w:color w:val="auto"/>
                <w:lang w:val="en-US" w:eastAsia="zh-CN"/>
              </w:rPr>
              <w:t>变化量</w:t>
            </w:r>
            <w:r>
              <w:rPr>
                <w:b/>
                <w:bCs/>
                <w:color w:val="auto"/>
                <w:lang w:val="en-US" w:eastAsia="zh-CN"/>
              </w:rPr>
              <w:fldChar w:fldCharType="begin"/>
            </w:r>
            <w:r>
              <w:rPr>
                <w:b/>
                <w:bCs/>
                <w:color w:val="auto"/>
                <w:lang w:val="en-US" w:eastAsia="zh-CN"/>
              </w:rPr>
              <w:instrText xml:space="preserve"> = 7 \* GB3 \* MERGEFORMAT </w:instrText>
            </w:r>
            <w:r>
              <w:rPr>
                <w:b/>
                <w:bCs/>
                <w:color w:val="auto"/>
                <w:lang w:val="en-US" w:eastAsia="zh-CN"/>
              </w:rPr>
              <w:fldChar w:fldCharType="separate"/>
            </w:r>
            <w:r>
              <w:rPr>
                <w:rFonts w:hint="eastAsia"/>
                <w:b/>
                <w:bCs/>
                <w:color w:val="auto"/>
                <w:lang w:val="en-US" w:eastAsia="zh-CN"/>
              </w:rPr>
              <w:t>⑦</w:t>
            </w:r>
            <w:r>
              <w:rPr>
                <w:b/>
                <w:bCs/>
                <w:color w:val="auto"/>
                <w:lang w:val="en-US" w:eastAsia="zh-CN"/>
              </w:rPr>
              <w:fldChar w:fldCharType="end"/>
            </w:r>
          </w:p>
        </w:tc>
      </w:tr>
      <w:tr w14:paraId="797E22E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16" w:type="dxa"/>
            <w:vMerge w:val="restart"/>
            <w:noWrap w:val="0"/>
            <w:vAlign w:val="center"/>
          </w:tcPr>
          <w:p w14:paraId="7E8934E2">
            <w:pPr>
              <w:pStyle w:val="31"/>
              <w:bidi w:val="0"/>
              <w:rPr>
                <w:color w:val="auto"/>
              </w:rPr>
            </w:pPr>
            <w:r>
              <w:rPr>
                <w:color w:val="auto"/>
              </w:rPr>
              <w:t>废气</w:t>
            </w:r>
          </w:p>
        </w:tc>
        <w:tc>
          <w:tcPr>
            <w:tcW w:w="1941" w:type="dxa"/>
            <w:noWrap w:val="0"/>
            <w:vAlign w:val="center"/>
          </w:tcPr>
          <w:p w14:paraId="0E364BA0">
            <w:pPr>
              <w:pStyle w:val="31"/>
              <w:bidi w:val="0"/>
              <w:rPr>
                <w:rFonts w:hint="eastAsia"/>
                <w:color w:val="auto"/>
              </w:rPr>
            </w:pPr>
            <w:r>
              <w:rPr>
                <w:rFonts w:hint="eastAsia"/>
                <w:color w:val="auto"/>
              </w:rPr>
              <w:t>颗粒物</w:t>
            </w:r>
          </w:p>
        </w:tc>
        <w:tc>
          <w:tcPr>
            <w:tcW w:w="1449" w:type="dxa"/>
            <w:noWrap w:val="0"/>
            <w:vAlign w:val="center"/>
          </w:tcPr>
          <w:p w14:paraId="39B1CFFA">
            <w:pPr>
              <w:pStyle w:val="31"/>
              <w:bidi w:val="0"/>
              <w:rPr>
                <w:color w:val="auto"/>
                <w:lang w:val="en-US" w:eastAsia="zh-CN"/>
              </w:rPr>
            </w:pPr>
            <w:r>
              <w:rPr>
                <w:rFonts w:hint="eastAsia"/>
                <w:color w:val="auto"/>
                <w:lang w:val="en-US" w:eastAsia="zh-CN"/>
              </w:rPr>
              <w:t>/</w:t>
            </w:r>
          </w:p>
        </w:tc>
        <w:tc>
          <w:tcPr>
            <w:tcW w:w="1276" w:type="dxa"/>
            <w:noWrap w:val="0"/>
            <w:vAlign w:val="center"/>
          </w:tcPr>
          <w:p w14:paraId="421AD6B9">
            <w:pPr>
              <w:pStyle w:val="31"/>
              <w:bidi w:val="0"/>
              <w:rPr>
                <w:color w:val="auto"/>
                <w:lang w:val="en-US" w:eastAsia="zh-CN"/>
              </w:rPr>
            </w:pPr>
            <w:r>
              <w:rPr>
                <w:rFonts w:hint="eastAsia"/>
                <w:color w:val="auto"/>
                <w:lang w:val="en-US" w:eastAsia="zh-CN"/>
              </w:rPr>
              <w:t>/</w:t>
            </w:r>
          </w:p>
        </w:tc>
        <w:tc>
          <w:tcPr>
            <w:tcW w:w="1701" w:type="dxa"/>
            <w:noWrap w:val="0"/>
            <w:vAlign w:val="center"/>
          </w:tcPr>
          <w:p w14:paraId="31EB52ED">
            <w:pPr>
              <w:pStyle w:val="31"/>
              <w:bidi w:val="0"/>
              <w:rPr>
                <w:color w:val="auto"/>
                <w:lang w:val="en-US" w:eastAsia="zh-CN"/>
              </w:rPr>
            </w:pPr>
            <w:r>
              <w:rPr>
                <w:rFonts w:hint="eastAsia"/>
                <w:color w:val="auto"/>
                <w:lang w:val="en-US" w:eastAsia="zh-CN"/>
              </w:rPr>
              <w:t>/</w:t>
            </w:r>
          </w:p>
        </w:tc>
        <w:tc>
          <w:tcPr>
            <w:tcW w:w="1559" w:type="dxa"/>
            <w:noWrap w:val="0"/>
            <w:vAlign w:val="center"/>
          </w:tcPr>
          <w:p w14:paraId="2934B5DE">
            <w:pPr>
              <w:pStyle w:val="31"/>
              <w:bidi w:val="0"/>
              <w:rPr>
                <w:rFonts w:hint="default"/>
                <w:color w:val="auto"/>
                <w:lang w:val="en-US" w:eastAsia="zh-CN"/>
              </w:rPr>
            </w:pPr>
            <w:r>
              <w:rPr>
                <w:rFonts w:hint="eastAsia"/>
                <w:color w:val="auto"/>
                <w:lang w:val="en-US" w:eastAsia="zh-CN"/>
              </w:rPr>
              <w:t>0.063t/a</w:t>
            </w:r>
          </w:p>
        </w:tc>
        <w:tc>
          <w:tcPr>
            <w:tcW w:w="1380" w:type="dxa"/>
            <w:noWrap w:val="0"/>
            <w:vAlign w:val="center"/>
          </w:tcPr>
          <w:p w14:paraId="08C564CA">
            <w:pPr>
              <w:pStyle w:val="31"/>
              <w:bidi w:val="0"/>
              <w:rPr>
                <w:color w:val="auto"/>
                <w:lang w:val="en-US" w:eastAsia="zh-CN"/>
              </w:rPr>
            </w:pPr>
            <w:r>
              <w:rPr>
                <w:rFonts w:hint="eastAsia"/>
                <w:color w:val="auto"/>
                <w:lang w:val="en-US" w:eastAsia="zh-CN"/>
              </w:rPr>
              <w:t>/</w:t>
            </w:r>
          </w:p>
        </w:tc>
        <w:tc>
          <w:tcPr>
            <w:tcW w:w="1605" w:type="dxa"/>
            <w:noWrap w:val="0"/>
            <w:vAlign w:val="center"/>
          </w:tcPr>
          <w:p w14:paraId="20F0B421">
            <w:pPr>
              <w:pStyle w:val="31"/>
              <w:bidi w:val="0"/>
              <w:ind w:firstLine="0" w:firstLineChars="0"/>
              <w:rPr>
                <w:rFonts w:hint="default"/>
                <w:color w:val="auto"/>
                <w:lang w:val="en-US" w:eastAsia="zh-CN"/>
              </w:rPr>
            </w:pPr>
            <w:r>
              <w:rPr>
                <w:rFonts w:hint="eastAsia"/>
                <w:color w:val="auto"/>
                <w:lang w:val="en-US" w:eastAsia="zh-CN"/>
              </w:rPr>
              <w:t>0.063t/a</w:t>
            </w:r>
          </w:p>
        </w:tc>
        <w:tc>
          <w:tcPr>
            <w:tcW w:w="1689" w:type="dxa"/>
            <w:noWrap w:val="0"/>
            <w:vAlign w:val="center"/>
          </w:tcPr>
          <w:p w14:paraId="653EE194">
            <w:pPr>
              <w:pStyle w:val="31"/>
              <w:bidi w:val="0"/>
              <w:ind w:firstLine="0" w:firstLineChars="0"/>
              <w:rPr>
                <w:rFonts w:hint="default"/>
                <w:color w:val="auto"/>
                <w:lang w:val="en-US" w:eastAsia="zh-CN"/>
              </w:rPr>
            </w:pPr>
            <w:r>
              <w:rPr>
                <w:color w:val="auto"/>
              </w:rPr>
              <w:t>+</w:t>
            </w:r>
            <w:r>
              <w:rPr>
                <w:rFonts w:hint="eastAsia"/>
                <w:color w:val="auto"/>
                <w:lang w:val="en-US" w:eastAsia="zh-CN"/>
              </w:rPr>
              <w:t>0.063t/a</w:t>
            </w:r>
          </w:p>
        </w:tc>
      </w:tr>
      <w:tr w14:paraId="2B548FC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16" w:type="dxa"/>
            <w:vMerge w:val="continue"/>
            <w:noWrap w:val="0"/>
            <w:vAlign w:val="center"/>
          </w:tcPr>
          <w:p w14:paraId="6167AA36">
            <w:pPr>
              <w:pStyle w:val="31"/>
              <w:bidi w:val="0"/>
              <w:rPr>
                <w:color w:val="auto"/>
              </w:rPr>
            </w:pPr>
          </w:p>
        </w:tc>
        <w:tc>
          <w:tcPr>
            <w:tcW w:w="1941" w:type="dxa"/>
            <w:noWrap w:val="0"/>
            <w:vAlign w:val="center"/>
          </w:tcPr>
          <w:p w14:paraId="43CF2535">
            <w:pPr>
              <w:pStyle w:val="31"/>
              <w:bidi w:val="0"/>
              <w:rPr>
                <w:rFonts w:hint="eastAsia"/>
                <w:color w:val="auto"/>
              </w:rPr>
            </w:pPr>
            <w:r>
              <w:rPr>
                <w:rFonts w:hint="eastAsia"/>
                <w:color w:val="auto"/>
              </w:rPr>
              <w:t>非甲烷总烃</w:t>
            </w:r>
          </w:p>
        </w:tc>
        <w:tc>
          <w:tcPr>
            <w:tcW w:w="1449" w:type="dxa"/>
            <w:noWrap w:val="0"/>
            <w:vAlign w:val="center"/>
          </w:tcPr>
          <w:p w14:paraId="355CCCC7">
            <w:pPr>
              <w:pStyle w:val="31"/>
              <w:bidi w:val="0"/>
              <w:rPr>
                <w:rFonts w:hint="eastAsia"/>
                <w:color w:val="auto"/>
                <w:lang w:val="en-US" w:eastAsia="zh-CN"/>
              </w:rPr>
            </w:pPr>
            <w:r>
              <w:rPr>
                <w:rFonts w:hint="eastAsia"/>
                <w:color w:val="auto"/>
                <w:lang w:val="en-US" w:eastAsia="zh-CN"/>
              </w:rPr>
              <w:t>/</w:t>
            </w:r>
          </w:p>
        </w:tc>
        <w:tc>
          <w:tcPr>
            <w:tcW w:w="1276" w:type="dxa"/>
            <w:noWrap w:val="0"/>
            <w:vAlign w:val="center"/>
          </w:tcPr>
          <w:p w14:paraId="3F625698">
            <w:pPr>
              <w:pStyle w:val="31"/>
              <w:bidi w:val="0"/>
              <w:rPr>
                <w:rFonts w:hint="eastAsia"/>
                <w:color w:val="auto"/>
                <w:lang w:val="en-US" w:eastAsia="zh-CN"/>
              </w:rPr>
            </w:pPr>
            <w:r>
              <w:rPr>
                <w:rFonts w:hint="eastAsia"/>
                <w:color w:val="auto"/>
                <w:lang w:val="en-US" w:eastAsia="zh-CN"/>
              </w:rPr>
              <w:t>/</w:t>
            </w:r>
          </w:p>
        </w:tc>
        <w:tc>
          <w:tcPr>
            <w:tcW w:w="1701" w:type="dxa"/>
            <w:noWrap w:val="0"/>
            <w:vAlign w:val="center"/>
          </w:tcPr>
          <w:p w14:paraId="1DE86735">
            <w:pPr>
              <w:pStyle w:val="31"/>
              <w:bidi w:val="0"/>
              <w:rPr>
                <w:rFonts w:hint="eastAsia"/>
                <w:color w:val="auto"/>
                <w:lang w:val="en-US" w:eastAsia="zh-CN"/>
              </w:rPr>
            </w:pPr>
            <w:r>
              <w:rPr>
                <w:rFonts w:hint="eastAsia"/>
                <w:color w:val="auto"/>
                <w:lang w:val="en-US" w:eastAsia="zh-CN"/>
              </w:rPr>
              <w:t>/</w:t>
            </w:r>
          </w:p>
        </w:tc>
        <w:tc>
          <w:tcPr>
            <w:tcW w:w="1559" w:type="dxa"/>
            <w:noWrap w:val="0"/>
            <w:vAlign w:val="center"/>
          </w:tcPr>
          <w:p w14:paraId="2267F120">
            <w:pPr>
              <w:pStyle w:val="31"/>
              <w:bidi w:val="0"/>
              <w:rPr>
                <w:rFonts w:hint="default"/>
                <w:color w:val="auto"/>
                <w:lang w:val="en-US" w:eastAsia="zh-CN"/>
              </w:rPr>
            </w:pPr>
            <w:r>
              <w:rPr>
                <w:rFonts w:hint="eastAsia"/>
                <w:color w:val="auto"/>
                <w:lang w:val="en-US" w:eastAsia="zh-CN"/>
              </w:rPr>
              <w:t>1.6×10</w:t>
            </w:r>
            <w:r>
              <w:rPr>
                <w:rFonts w:hint="eastAsia"/>
                <w:color w:val="auto"/>
                <w:vertAlign w:val="superscript"/>
                <w:lang w:val="en-US" w:eastAsia="zh-CN"/>
              </w:rPr>
              <w:t>-3</w:t>
            </w:r>
            <w:r>
              <w:rPr>
                <w:rFonts w:hint="eastAsia"/>
                <w:color w:val="auto"/>
                <w:lang w:val="en-US" w:eastAsia="zh-CN"/>
              </w:rPr>
              <w:t>t/a</w:t>
            </w:r>
          </w:p>
        </w:tc>
        <w:tc>
          <w:tcPr>
            <w:tcW w:w="1380" w:type="dxa"/>
            <w:noWrap w:val="0"/>
            <w:vAlign w:val="center"/>
          </w:tcPr>
          <w:p w14:paraId="763144E1">
            <w:pPr>
              <w:pStyle w:val="31"/>
              <w:bidi w:val="0"/>
              <w:rPr>
                <w:rFonts w:hint="eastAsia"/>
                <w:color w:val="auto"/>
                <w:lang w:val="en-US" w:eastAsia="zh-CN"/>
              </w:rPr>
            </w:pPr>
            <w:r>
              <w:rPr>
                <w:rFonts w:hint="eastAsia"/>
                <w:color w:val="auto"/>
                <w:lang w:val="en-US" w:eastAsia="zh-CN"/>
              </w:rPr>
              <w:t>/</w:t>
            </w:r>
          </w:p>
        </w:tc>
        <w:tc>
          <w:tcPr>
            <w:tcW w:w="1605" w:type="dxa"/>
            <w:noWrap w:val="0"/>
            <w:vAlign w:val="center"/>
          </w:tcPr>
          <w:p w14:paraId="2BD5858D">
            <w:pPr>
              <w:pStyle w:val="31"/>
              <w:bidi w:val="0"/>
              <w:ind w:firstLine="0" w:firstLineChars="0"/>
              <w:rPr>
                <w:rFonts w:hint="default"/>
                <w:color w:val="auto"/>
                <w:lang w:val="en-US" w:eastAsia="zh-CN"/>
              </w:rPr>
            </w:pPr>
            <w:r>
              <w:rPr>
                <w:rFonts w:hint="eastAsia"/>
                <w:color w:val="auto"/>
                <w:lang w:val="en-US" w:eastAsia="zh-CN"/>
              </w:rPr>
              <w:t>1.6×10</w:t>
            </w:r>
            <w:r>
              <w:rPr>
                <w:rFonts w:hint="eastAsia"/>
                <w:color w:val="auto"/>
                <w:vertAlign w:val="superscript"/>
                <w:lang w:val="en-US" w:eastAsia="zh-CN"/>
              </w:rPr>
              <w:t>-3</w:t>
            </w:r>
            <w:r>
              <w:rPr>
                <w:rFonts w:hint="eastAsia"/>
                <w:color w:val="auto"/>
                <w:lang w:val="en-US" w:eastAsia="zh-CN"/>
              </w:rPr>
              <w:t>t/a</w:t>
            </w:r>
          </w:p>
        </w:tc>
        <w:tc>
          <w:tcPr>
            <w:tcW w:w="1689" w:type="dxa"/>
            <w:noWrap w:val="0"/>
            <w:vAlign w:val="center"/>
          </w:tcPr>
          <w:p w14:paraId="6A0469C2">
            <w:pPr>
              <w:pStyle w:val="31"/>
              <w:bidi w:val="0"/>
              <w:ind w:firstLine="0" w:firstLineChars="0"/>
              <w:rPr>
                <w:rFonts w:hint="default"/>
                <w:color w:val="auto"/>
                <w:lang w:val="en-US" w:eastAsia="zh-CN"/>
              </w:rPr>
            </w:pPr>
            <w:r>
              <w:rPr>
                <w:color w:val="auto"/>
              </w:rPr>
              <w:t>+</w:t>
            </w:r>
            <w:r>
              <w:rPr>
                <w:rFonts w:hint="eastAsia"/>
                <w:color w:val="auto"/>
                <w:lang w:val="en-US" w:eastAsia="zh-CN"/>
              </w:rPr>
              <w:t>1.6×10</w:t>
            </w:r>
            <w:r>
              <w:rPr>
                <w:rFonts w:hint="eastAsia"/>
                <w:color w:val="auto"/>
                <w:vertAlign w:val="superscript"/>
                <w:lang w:val="en-US" w:eastAsia="zh-CN"/>
              </w:rPr>
              <w:t>-3</w:t>
            </w:r>
            <w:r>
              <w:rPr>
                <w:rFonts w:hint="eastAsia"/>
                <w:color w:val="auto"/>
                <w:lang w:val="en-US" w:eastAsia="zh-CN"/>
              </w:rPr>
              <w:t>t/a</w:t>
            </w:r>
          </w:p>
        </w:tc>
      </w:tr>
      <w:tr w14:paraId="19A553E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16" w:type="dxa"/>
            <w:vMerge w:val="continue"/>
            <w:noWrap w:val="0"/>
            <w:vAlign w:val="center"/>
          </w:tcPr>
          <w:p w14:paraId="60DED7FB">
            <w:pPr>
              <w:pStyle w:val="31"/>
              <w:bidi w:val="0"/>
              <w:rPr>
                <w:color w:val="auto"/>
              </w:rPr>
            </w:pPr>
          </w:p>
        </w:tc>
        <w:tc>
          <w:tcPr>
            <w:tcW w:w="1941" w:type="dxa"/>
            <w:noWrap w:val="0"/>
            <w:vAlign w:val="center"/>
          </w:tcPr>
          <w:p w14:paraId="3F5CAD73">
            <w:pPr>
              <w:pStyle w:val="31"/>
              <w:bidi w:val="0"/>
              <w:rPr>
                <w:rFonts w:hint="default"/>
                <w:color w:val="auto"/>
                <w:lang w:val="en-US" w:eastAsia="zh-CN"/>
              </w:rPr>
            </w:pPr>
            <w:r>
              <w:rPr>
                <w:rFonts w:hint="eastAsia"/>
                <w:color w:val="auto"/>
                <w:lang w:val="en-US" w:eastAsia="zh-CN"/>
              </w:rPr>
              <w:t>氨</w:t>
            </w:r>
          </w:p>
        </w:tc>
        <w:tc>
          <w:tcPr>
            <w:tcW w:w="1449" w:type="dxa"/>
            <w:noWrap w:val="0"/>
            <w:vAlign w:val="center"/>
          </w:tcPr>
          <w:p w14:paraId="0F5D23DC">
            <w:pPr>
              <w:pStyle w:val="31"/>
              <w:bidi w:val="0"/>
              <w:rPr>
                <w:rFonts w:hint="eastAsia"/>
                <w:color w:val="auto"/>
                <w:lang w:val="en-US" w:eastAsia="zh-CN"/>
              </w:rPr>
            </w:pPr>
            <w:r>
              <w:rPr>
                <w:rFonts w:hint="eastAsia"/>
                <w:color w:val="auto"/>
                <w:lang w:val="en-US" w:eastAsia="zh-CN"/>
              </w:rPr>
              <w:t>/</w:t>
            </w:r>
          </w:p>
        </w:tc>
        <w:tc>
          <w:tcPr>
            <w:tcW w:w="1276" w:type="dxa"/>
            <w:noWrap w:val="0"/>
            <w:vAlign w:val="center"/>
          </w:tcPr>
          <w:p w14:paraId="1B7CD3CB">
            <w:pPr>
              <w:pStyle w:val="31"/>
              <w:bidi w:val="0"/>
              <w:rPr>
                <w:rFonts w:hint="eastAsia"/>
                <w:color w:val="auto"/>
                <w:lang w:val="en-US" w:eastAsia="zh-CN"/>
              </w:rPr>
            </w:pPr>
            <w:r>
              <w:rPr>
                <w:rFonts w:hint="eastAsia"/>
                <w:color w:val="auto"/>
                <w:lang w:val="en-US" w:eastAsia="zh-CN"/>
              </w:rPr>
              <w:t>/</w:t>
            </w:r>
          </w:p>
        </w:tc>
        <w:tc>
          <w:tcPr>
            <w:tcW w:w="1701" w:type="dxa"/>
            <w:noWrap w:val="0"/>
            <w:vAlign w:val="center"/>
          </w:tcPr>
          <w:p w14:paraId="0FF90F0C">
            <w:pPr>
              <w:pStyle w:val="31"/>
              <w:bidi w:val="0"/>
              <w:rPr>
                <w:rFonts w:hint="eastAsia"/>
                <w:color w:val="auto"/>
                <w:lang w:val="en-US" w:eastAsia="zh-CN"/>
              </w:rPr>
            </w:pPr>
            <w:r>
              <w:rPr>
                <w:rFonts w:hint="eastAsia"/>
                <w:color w:val="auto"/>
                <w:lang w:val="en-US" w:eastAsia="zh-CN"/>
              </w:rPr>
              <w:t>/</w:t>
            </w:r>
          </w:p>
        </w:tc>
        <w:tc>
          <w:tcPr>
            <w:tcW w:w="1559" w:type="dxa"/>
            <w:noWrap w:val="0"/>
            <w:vAlign w:val="center"/>
          </w:tcPr>
          <w:p w14:paraId="50AD774D">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default"/>
                <w:color w:val="auto"/>
                <w:lang w:val="en-US" w:eastAsia="zh-CN"/>
              </w:rPr>
            </w:pPr>
            <w:r>
              <w:rPr>
                <w:rFonts w:hint="default" w:ascii="Times New Roman" w:hAnsi="Times New Roman" w:eastAsia="宋体" w:cs="Times New Roman"/>
                <w:b w:val="0"/>
                <w:bCs w:val="0"/>
                <w:color w:val="auto"/>
                <w:sz w:val="21"/>
                <w:szCs w:val="21"/>
                <w:lang w:val="en-US" w:eastAsia="zh-CN"/>
              </w:rPr>
              <w:t>4.0951×</w:t>
            </w:r>
            <w:r>
              <w:rPr>
                <w:rFonts w:hint="eastAsia"/>
                <w:color w:val="auto"/>
                <w:sz w:val="21"/>
                <w:szCs w:val="21"/>
                <w:lang w:val="en-US" w:eastAsia="zh-CN"/>
              </w:rPr>
              <w:t>10</w:t>
            </w:r>
            <w:r>
              <w:rPr>
                <w:rFonts w:hint="eastAsia"/>
                <w:color w:val="auto"/>
                <w:sz w:val="21"/>
                <w:szCs w:val="21"/>
                <w:vertAlign w:val="superscript"/>
                <w:lang w:val="en-US" w:eastAsia="zh-CN"/>
              </w:rPr>
              <w:t>-3</w:t>
            </w:r>
            <w:r>
              <w:rPr>
                <w:rFonts w:hint="eastAsia"/>
                <w:color w:val="auto"/>
                <w:lang w:val="en-US" w:eastAsia="zh-CN"/>
              </w:rPr>
              <w:t>t/a</w:t>
            </w:r>
          </w:p>
        </w:tc>
        <w:tc>
          <w:tcPr>
            <w:tcW w:w="1380" w:type="dxa"/>
            <w:noWrap w:val="0"/>
            <w:vAlign w:val="center"/>
          </w:tcPr>
          <w:p w14:paraId="05E58EE8">
            <w:pPr>
              <w:pStyle w:val="31"/>
              <w:bidi w:val="0"/>
              <w:rPr>
                <w:rFonts w:hint="eastAsia"/>
                <w:color w:val="auto"/>
                <w:lang w:val="en-US" w:eastAsia="zh-CN"/>
              </w:rPr>
            </w:pPr>
            <w:r>
              <w:rPr>
                <w:rFonts w:hint="eastAsia"/>
                <w:color w:val="auto"/>
                <w:lang w:val="en-US" w:eastAsia="zh-CN"/>
              </w:rPr>
              <w:t>/</w:t>
            </w:r>
          </w:p>
        </w:tc>
        <w:tc>
          <w:tcPr>
            <w:tcW w:w="1605" w:type="dxa"/>
            <w:noWrap w:val="0"/>
            <w:vAlign w:val="center"/>
          </w:tcPr>
          <w:p w14:paraId="5B5AF9FF">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rFonts w:hint="eastAsia"/>
                <w:color w:val="auto"/>
                <w:lang w:val="en-US" w:eastAsia="zh-CN"/>
              </w:rPr>
            </w:pPr>
            <w:r>
              <w:rPr>
                <w:rFonts w:hint="default" w:ascii="Times New Roman" w:hAnsi="Times New Roman" w:eastAsia="宋体" w:cs="Times New Roman"/>
                <w:b w:val="0"/>
                <w:bCs w:val="0"/>
                <w:color w:val="auto"/>
                <w:sz w:val="21"/>
                <w:szCs w:val="21"/>
                <w:lang w:val="en-US" w:eastAsia="zh-CN"/>
              </w:rPr>
              <w:t>4.0951×</w:t>
            </w:r>
            <w:r>
              <w:rPr>
                <w:rFonts w:hint="eastAsia"/>
                <w:color w:val="auto"/>
                <w:sz w:val="21"/>
                <w:szCs w:val="21"/>
                <w:lang w:val="en-US" w:eastAsia="zh-CN"/>
              </w:rPr>
              <w:t>10</w:t>
            </w:r>
            <w:r>
              <w:rPr>
                <w:rFonts w:hint="eastAsia"/>
                <w:color w:val="auto"/>
                <w:sz w:val="21"/>
                <w:szCs w:val="21"/>
                <w:vertAlign w:val="superscript"/>
                <w:lang w:val="en-US" w:eastAsia="zh-CN"/>
              </w:rPr>
              <w:t>-3</w:t>
            </w:r>
            <w:r>
              <w:rPr>
                <w:rFonts w:hint="eastAsia"/>
                <w:color w:val="auto"/>
                <w:lang w:val="en-US" w:eastAsia="zh-CN"/>
              </w:rPr>
              <w:t>t/a</w:t>
            </w:r>
          </w:p>
        </w:tc>
        <w:tc>
          <w:tcPr>
            <w:tcW w:w="1689" w:type="dxa"/>
            <w:noWrap w:val="0"/>
            <w:vAlign w:val="center"/>
          </w:tcPr>
          <w:p w14:paraId="58A95DD6">
            <w:pPr>
              <w:keepNext w:val="0"/>
              <w:keepLines w:val="0"/>
              <w:pageBreakBefore w:val="0"/>
              <w:widowControl w:val="0"/>
              <w:kinsoku/>
              <w:wordWrap/>
              <w:overflowPunct/>
              <w:topLinePunct w:val="0"/>
              <w:autoSpaceDE/>
              <w:autoSpaceDN/>
              <w:bidi w:val="0"/>
              <w:adjustRightInd w:val="0"/>
              <w:snapToGrid w:val="0"/>
              <w:spacing w:line="240" w:lineRule="atLeast"/>
              <w:ind w:left="0" w:leftChars="0" w:firstLine="0" w:firstLineChars="0"/>
              <w:jc w:val="center"/>
              <w:textAlignment w:val="auto"/>
              <w:rPr>
                <w:color w:val="auto"/>
              </w:rPr>
            </w:pPr>
            <w:r>
              <w:rPr>
                <w:color w:val="auto"/>
              </w:rPr>
              <w:t>+</w:t>
            </w:r>
            <w:r>
              <w:rPr>
                <w:rFonts w:hint="default" w:ascii="Times New Roman" w:hAnsi="Times New Roman" w:eastAsia="宋体" w:cs="Times New Roman"/>
                <w:b w:val="0"/>
                <w:bCs w:val="0"/>
                <w:color w:val="auto"/>
                <w:sz w:val="21"/>
                <w:szCs w:val="21"/>
                <w:lang w:val="en-US" w:eastAsia="zh-CN"/>
              </w:rPr>
              <w:t>4.0951×</w:t>
            </w:r>
            <w:r>
              <w:rPr>
                <w:rFonts w:hint="eastAsia"/>
                <w:color w:val="auto"/>
                <w:sz w:val="21"/>
                <w:szCs w:val="21"/>
                <w:lang w:val="en-US" w:eastAsia="zh-CN"/>
              </w:rPr>
              <w:t>10</w:t>
            </w:r>
            <w:r>
              <w:rPr>
                <w:rFonts w:hint="eastAsia"/>
                <w:color w:val="auto"/>
                <w:sz w:val="21"/>
                <w:szCs w:val="21"/>
                <w:vertAlign w:val="superscript"/>
                <w:lang w:val="en-US" w:eastAsia="zh-CN"/>
              </w:rPr>
              <w:t>-3</w:t>
            </w:r>
            <w:r>
              <w:rPr>
                <w:rFonts w:hint="eastAsia"/>
                <w:color w:val="auto"/>
                <w:lang w:val="en-US" w:eastAsia="zh-CN"/>
              </w:rPr>
              <w:t>t/a</w:t>
            </w:r>
          </w:p>
        </w:tc>
      </w:tr>
      <w:tr w14:paraId="10E2B5D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16" w:type="dxa"/>
            <w:vMerge w:val="continue"/>
            <w:noWrap w:val="0"/>
            <w:vAlign w:val="center"/>
          </w:tcPr>
          <w:p w14:paraId="27D8F89E">
            <w:pPr>
              <w:pStyle w:val="31"/>
              <w:bidi w:val="0"/>
              <w:rPr>
                <w:color w:val="auto"/>
              </w:rPr>
            </w:pPr>
          </w:p>
        </w:tc>
        <w:tc>
          <w:tcPr>
            <w:tcW w:w="1941" w:type="dxa"/>
            <w:noWrap w:val="0"/>
            <w:vAlign w:val="center"/>
          </w:tcPr>
          <w:p w14:paraId="2A033353">
            <w:pPr>
              <w:pStyle w:val="31"/>
              <w:bidi w:val="0"/>
              <w:rPr>
                <w:rFonts w:hint="eastAsia"/>
                <w:color w:val="auto"/>
                <w:lang w:val="en-US" w:eastAsia="zh-CN"/>
              </w:rPr>
            </w:pPr>
            <w:r>
              <w:rPr>
                <w:rFonts w:hint="eastAsia"/>
                <w:color w:val="auto"/>
                <w:lang w:val="en-US" w:eastAsia="zh-CN"/>
              </w:rPr>
              <w:t>硫化氢</w:t>
            </w:r>
          </w:p>
        </w:tc>
        <w:tc>
          <w:tcPr>
            <w:tcW w:w="1449" w:type="dxa"/>
            <w:noWrap w:val="0"/>
            <w:vAlign w:val="center"/>
          </w:tcPr>
          <w:p w14:paraId="1DBF4EF3">
            <w:pPr>
              <w:pStyle w:val="31"/>
              <w:bidi w:val="0"/>
              <w:rPr>
                <w:rFonts w:hint="eastAsia"/>
                <w:color w:val="auto"/>
                <w:lang w:val="en-US" w:eastAsia="zh-CN"/>
              </w:rPr>
            </w:pPr>
            <w:r>
              <w:rPr>
                <w:rFonts w:hint="eastAsia"/>
                <w:color w:val="auto"/>
                <w:lang w:val="en-US" w:eastAsia="zh-CN"/>
              </w:rPr>
              <w:t>/</w:t>
            </w:r>
          </w:p>
        </w:tc>
        <w:tc>
          <w:tcPr>
            <w:tcW w:w="1276" w:type="dxa"/>
            <w:noWrap w:val="0"/>
            <w:vAlign w:val="center"/>
          </w:tcPr>
          <w:p w14:paraId="5F5C71AA">
            <w:pPr>
              <w:pStyle w:val="31"/>
              <w:bidi w:val="0"/>
              <w:rPr>
                <w:rFonts w:hint="eastAsia"/>
                <w:color w:val="auto"/>
                <w:lang w:val="en-US" w:eastAsia="zh-CN"/>
              </w:rPr>
            </w:pPr>
            <w:r>
              <w:rPr>
                <w:rFonts w:hint="eastAsia"/>
                <w:color w:val="auto"/>
                <w:lang w:val="en-US" w:eastAsia="zh-CN"/>
              </w:rPr>
              <w:t>/</w:t>
            </w:r>
          </w:p>
        </w:tc>
        <w:tc>
          <w:tcPr>
            <w:tcW w:w="1701" w:type="dxa"/>
            <w:noWrap w:val="0"/>
            <w:vAlign w:val="center"/>
          </w:tcPr>
          <w:p w14:paraId="365FEF28">
            <w:pPr>
              <w:pStyle w:val="31"/>
              <w:bidi w:val="0"/>
              <w:rPr>
                <w:rFonts w:hint="eastAsia"/>
                <w:color w:val="auto"/>
                <w:lang w:val="en-US" w:eastAsia="zh-CN"/>
              </w:rPr>
            </w:pPr>
            <w:r>
              <w:rPr>
                <w:rFonts w:hint="eastAsia"/>
                <w:color w:val="auto"/>
                <w:lang w:val="en-US" w:eastAsia="zh-CN"/>
              </w:rPr>
              <w:t>/</w:t>
            </w:r>
          </w:p>
        </w:tc>
        <w:tc>
          <w:tcPr>
            <w:tcW w:w="1559" w:type="dxa"/>
            <w:noWrap w:val="0"/>
            <w:vAlign w:val="center"/>
          </w:tcPr>
          <w:p w14:paraId="28415913">
            <w:pPr>
              <w:pStyle w:val="31"/>
              <w:bidi w:val="0"/>
              <w:ind w:firstLine="0" w:firstLineChars="0"/>
              <w:rPr>
                <w:rFonts w:hint="eastAsia"/>
                <w:color w:val="auto"/>
                <w:lang w:val="en-US" w:eastAsia="zh-CN"/>
              </w:rPr>
            </w:pPr>
            <w:r>
              <w:rPr>
                <w:rFonts w:hint="eastAsia" w:cs="Times New Roman"/>
                <w:b w:val="0"/>
                <w:bCs w:val="0"/>
                <w:color w:val="auto"/>
                <w:sz w:val="21"/>
                <w:szCs w:val="21"/>
                <w:lang w:val="en-US" w:eastAsia="zh-CN"/>
              </w:rPr>
              <w:t>0.1585</w:t>
            </w:r>
            <w:r>
              <w:rPr>
                <w:rFonts w:hint="default" w:ascii="Times New Roman" w:hAnsi="Times New Roman" w:eastAsia="宋体" w:cs="Times New Roman"/>
                <w:b w:val="0"/>
                <w:bCs w:val="0"/>
                <w:color w:val="auto"/>
                <w:sz w:val="21"/>
                <w:szCs w:val="21"/>
                <w:lang w:val="en-US" w:eastAsia="zh-CN"/>
              </w:rPr>
              <w:t>×</w:t>
            </w:r>
            <w:r>
              <w:rPr>
                <w:rFonts w:hint="eastAsia"/>
                <w:color w:val="auto"/>
                <w:sz w:val="21"/>
                <w:szCs w:val="21"/>
                <w:lang w:val="en-US" w:eastAsia="zh-CN"/>
              </w:rPr>
              <w:t>10</w:t>
            </w:r>
            <w:r>
              <w:rPr>
                <w:rFonts w:hint="eastAsia"/>
                <w:color w:val="auto"/>
                <w:sz w:val="21"/>
                <w:szCs w:val="21"/>
                <w:vertAlign w:val="superscript"/>
                <w:lang w:val="en-US" w:eastAsia="zh-CN"/>
              </w:rPr>
              <w:t>-3</w:t>
            </w:r>
            <w:r>
              <w:rPr>
                <w:rFonts w:hint="eastAsia"/>
                <w:color w:val="auto"/>
                <w:lang w:val="en-US" w:eastAsia="zh-CN"/>
              </w:rPr>
              <w:t>t/a</w:t>
            </w:r>
          </w:p>
        </w:tc>
        <w:tc>
          <w:tcPr>
            <w:tcW w:w="1380" w:type="dxa"/>
            <w:noWrap w:val="0"/>
            <w:vAlign w:val="center"/>
          </w:tcPr>
          <w:p w14:paraId="30B69126">
            <w:pPr>
              <w:pStyle w:val="31"/>
              <w:bidi w:val="0"/>
              <w:rPr>
                <w:rFonts w:hint="eastAsia"/>
                <w:color w:val="auto"/>
                <w:lang w:val="en-US" w:eastAsia="zh-CN"/>
              </w:rPr>
            </w:pPr>
            <w:r>
              <w:rPr>
                <w:rFonts w:hint="eastAsia"/>
                <w:color w:val="auto"/>
                <w:lang w:val="en-US" w:eastAsia="zh-CN"/>
              </w:rPr>
              <w:t>/</w:t>
            </w:r>
          </w:p>
        </w:tc>
        <w:tc>
          <w:tcPr>
            <w:tcW w:w="1605" w:type="dxa"/>
            <w:noWrap w:val="0"/>
            <w:vAlign w:val="center"/>
          </w:tcPr>
          <w:p w14:paraId="672B082E">
            <w:pPr>
              <w:pStyle w:val="31"/>
              <w:bidi w:val="0"/>
              <w:ind w:firstLine="0" w:firstLineChars="0"/>
              <w:rPr>
                <w:rFonts w:hint="eastAsia"/>
                <w:color w:val="auto"/>
                <w:lang w:val="en-US" w:eastAsia="zh-CN"/>
              </w:rPr>
            </w:pPr>
            <w:r>
              <w:rPr>
                <w:rFonts w:hint="eastAsia" w:cs="Times New Roman"/>
                <w:b w:val="0"/>
                <w:bCs w:val="0"/>
                <w:color w:val="auto"/>
                <w:sz w:val="21"/>
                <w:szCs w:val="21"/>
                <w:lang w:val="en-US" w:eastAsia="zh-CN"/>
              </w:rPr>
              <w:t>0.1585</w:t>
            </w:r>
            <w:r>
              <w:rPr>
                <w:rFonts w:hint="default" w:ascii="Times New Roman" w:hAnsi="Times New Roman" w:eastAsia="宋体" w:cs="Times New Roman"/>
                <w:b w:val="0"/>
                <w:bCs w:val="0"/>
                <w:color w:val="auto"/>
                <w:sz w:val="21"/>
                <w:szCs w:val="21"/>
                <w:lang w:val="en-US" w:eastAsia="zh-CN"/>
              </w:rPr>
              <w:t>×</w:t>
            </w:r>
            <w:r>
              <w:rPr>
                <w:rFonts w:hint="eastAsia"/>
                <w:color w:val="auto"/>
                <w:sz w:val="21"/>
                <w:szCs w:val="21"/>
                <w:lang w:val="en-US" w:eastAsia="zh-CN"/>
              </w:rPr>
              <w:t>10</w:t>
            </w:r>
            <w:r>
              <w:rPr>
                <w:rFonts w:hint="eastAsia"/>
                <w:color w:val="auto"/>
                <w:sz w:val="21"/>
                <w:szCs w:val="21"/>
                <w:vertAlign w:val="superscript"/>
                <w:lang w:val="en-US" w:eastAsia="zh-CN"/>
              </w:rPr>
              <w:t>-3</w:t>
            </w:r>
            <w:r>
              <w:rPr>
                <w:rFonts w:hint="eastAsia"/>
                <w:color w:val="auto"/>
                <w:lang w:val="en-US" w:eastAsia="zh-CN"/>
              </w:rPr>
              <w:t>t/a</w:t>
            </w:r>
          </w:p>
        </w:tc>
        <w:tc>
          <w:tcPr>
            <w:tcW w:w="1689" w:type="dxa"/>
            <w:noWrap w:val="0"/>
            <w:vAlign w:val="center"/>
          </w:tcPr>
          <w:p w14:paraId="7485CFC2">
            <w:pPr>
              <w:pStyle w:val="31"/>
              <w:bidi w:val="0"/>
              <w:ind w:firstLine="0" w:firstLineChars="0"/>
              <w:rPr>
                <w:color w:val="auto"/>
              </w:rPr>
            </w:pPr>
            <w:r>
              <w:rPr>
                <w:color w:val="auto"/>
              </w:rPr>
              <w:t>+</w:t>
            </w:r>
            <w:r>
              <w:rPr>
                <w:rFonts w:hint="eastAsia" w:cs="Times New Roman"/>
                <w:b w:val="0"/>
                <w:bCs w:val="0"/>
                <w:color w:val="auto"/>
                <w:sz w:val="21"/>
                <w:szCs w:val="21"/>
                <w:lang w:val="en-US" w:eastAsia="zh-CN"/>
              </w:rPr>
              <w:t>0.1585</w:t>
            </w:r>
            <w:r>
              <w:rPr>
                <w:rFonts w:hint="default" w:ascii="Times New Roman" w:hAnsi="Times New Roman" w:eastAsia="宋体" w:cs="Times New Roman"/>
                <w:b w:val="0"/>
                <w:bCs w:val="0"/>
                <w:color w:val="auto"/>
                <w:sz w:val="21"/>
                <w:szCs w:val="21"/>
                <w:lang w:val="en-US" w:eastAsia="zh-CN"/>
              </w:rPr>
              <w:t>×</w:t>
            </w:r>
            <w:r>
              <w:rPr>
                <w:rFonts w:hint="eastAsia"/>
                <w:color w:val="auto"/>
                <w:sz w:val="21"/>
                <w:szCs w:val="21"/>
                <w:lang w:val="en-US" w:eastAsia="zh-CN"/>
              </w:rPr>
              <w:t>10</w:t>
            </w:r>
            <w:r>
              <w:rPr>
                <w:rFonts w:hint="eastAsia"/>
                <w:color w:val="auto"/>
                <w:sz w:val="21"/>
                <w:szCs w:val="21"/>
                <w:vertAlign w:val="superscript"/>
                <w:lang w:val="en-US" w:eastAsia="zh-CN"/>
              </w:rPr>
              <w:t>-3</w:t>
            </w:r>
            <w:r>
              <w:rPr>
                <w:rFonts w:hint="eastAsia"/>
                <w:color w:val="auto"/>
                <w:lang w:val="en-US" w:eastAsia="zh-CN"/>
              </w:rPr>
              <w:t>t/a</w:t>
            </w:r>
          </w:p>
        </w:tc>
      </w:tr>
      <w:tr w14:paraId="1BE69B7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16" w:type="dxa"/>
            <w:vMerge w:val="continue"/>
            <w:noWrap w:val="0"/>
            <w:vAlign w:val="center"/>
          </w:tcPr>
          <w:p w14:paraId="78D758EF">
            <w:pPr>
              <w:pStyle w:val="31"/>
              <w:bidi w:val="0"/>
              <w:rPr>
                <w:color w:val="auto"/>
              </w:rPr>
            </w:pPr>
          </w:p>
        </w:tc>
        <w:tc>
          <w:tcPr>
            <w:tcW w:w="1941" w:type="dxa"/>
            <w:noWrap w:val="0"/>
            <w:vAlign w:val="center"/>
          </w:tcPr>
          <w:p w14:paraId="7AB25046">
            <w:pPr>
              <w:pStyle w:val="31"/>
              <w:bidi w:val="0"/>
              <w:rPr>
                <w:rFonts w:hint="eastAsia"/>
                <w:color w:val="auto"/>
                <w:lang w:val="en-US" w:eastAsia="zh-CN"/>
              </w:rPr>
            </w:pPr>
            <w:r>
              <w:rPr>
                <w:rFonts w:hint="eastAsia"/>
                <w:color w:val="auto"/>
                <w:lang w:val="en-US" w:eastAsia="zh-CN"/>
              </w:rPr>
              <w:t>臭气浓度</w:t>
            </w:r>
          </w:p>
        </w:tc>
        <w:tc>
          <w:tcPr>
            <w:tcW w:w="1449" w:type="dxa"/>
            <w:noWrap w:val="0"/>
            <w:vAlign w:val="center"/>
          </w:tcPr>
          <w:p w14:paraId="29103035">
            <w:pPr>
              <w:pStyle w:val="31"/>
              <w:bidi w:val="0"/>
              <w:rPr>
                <w:rFonts w:hint="eastAsia"/>
                <w:color w:val="auto"/>
                <w:lang w:val="en-US" w:eastAsia="zh-CN"/>
              </w:rPr>
            </w:pPr>
            <w:r>
              <w:rPr>
                <w:rFonts w:hint="eastAsia"/>
                <w:color w:val="auto"/>
                <w:lang w:val="en-US" w:eastAsia="zh-CN"/>
              </w:rPr>
              <w:t>/</w:t>
            </w:r>
          </w:p>
        </w:tc>
        <w:tc>
          <w:tcPr>
            <w:tcW w:w="1276" w:type="dxa"/>
            <w:noWrap w:val="0"/>
            <w:vAlign w:val="center"/>
          </w:tcPr>
          <w:p w14:paraId="2B913580">
            <w:pPr>
              <w:pStyle w:val="31"/>
              <w:bidi w:val="0"/>
              <w:rPr>
                <w:rFonts w:hint="eastAsia"/>
                <w:color w:val="auto"/>
                <w:lang w:val="en-US" w:eastAsia="zh-CN"/>
              </w:rPr>
            </w:pPr>
            <w:r>
              <w:rPr>
                <w:rFonts w:hint="eastAsia"/>
                <w:color w:val="auto"/>
                <w:lang w:val="en-US" w:eastAsia="zh-CN"/>
              </w:rPr>
              <w:t>/</w:t>
            </w:r>
          </w:p>
        </w:tc>
        <w:tc>
          <w:tcPr>
            <w:tcW w:w="1701" w:type="dxa"/>
            <w:noWrap w:val="0"/>
            <w:vAlign w:val="center"/>
          </w:tcPr>
          <w:p w14:paraId="74ABB5AE">
            <w:pPr>
              <w:pStyle w:val="31"/>
              <w:bidi w:val="0"/>
              <w:rPr>
                <w:rFonts w:hint="eastAsia"/>
                <w:color w:val="auto"/>
                <w:lang w:val="en-US" w:eastAsia="zh-CN"/>
              </w:rPr>
            </w:pPr>
          </w:p>
        </w:tc>
        <w:tc>
          <w:tcPr>
            <w:tcW w:w="1559" w:type="dxa"/>
            <w:noWrap w:val="0"/>
            <w:vAlign w:val="center"/>
          </w:tcPr>
          <w:p w14:paraId="70D7FA4F">
            <w:pPr>
              <w:pStyle w:val="31"/>
              <w:bidi w:val="0"/>
              <w:rPr>
                <w:rFonts w:hint="eastAsia"/>
                <w:color w:val="auto"/>
                <w:lang w:val="en-US" w:eastAsia="zh-CN"/>
              </w:rPr>
            </w:pPr>
            <w:r>
              <w:rPr>
                <w:rFonts w:hint="eastAsia"/>
                <w:color w:val="auto"/>
                <w:lang w:val="en-US" w:eastAsia="zh-CN"/>
              </w:rPr>
              <w:t>/</w:t>
            </w:r>
          </w:p>
        </w:tc>
        <w:tc>
          <w:tcPr>
            <w:tcW w:w="1380" w:type="dxa"/>
            <w:noWrap w:val="0"/>
            <w:vAlign w:val="center"/>
          </w:tcPr>
          <w:p w14:paraId="695FC029">
            <w:pPr>
              <w:pStyle w:val="31"/>
              <w:bidi w:val="0"/>
              <w:rPr>
                <w:rFonts w:hint="eastAsia"/>
                <w:color w:val="auto"/>
                <w:lang w:val="en-US" w:eastAsia="zh-CN"/>
              </w:rPr>
            </w:pPr>
            <w:r>
              <w:rPr>
                <w:rFonts w:hint="eastAsia"/>
                <w:color w:val="auto"/>
                <w:lang w:val="en-US" w:eastAsia="zh-CN"/>
              </w:rPr>
              <w:t>/</w:t>
            </w:r>
          </w:p>
        </w:tc>
        <w:tc>
          <w:tcPr>
            <w:tcW w:w="1605" w:type="dxa"/>
            <w:noWrap w:val="0"/>
            <w:vAlign w:val="center"/>
          </w:tcPr>
          <w:p w14:paraId="388B2A2F">
            <w:pPr>
              <w:pStyle w:val="31"/>
              <w:bidi w:val="0"/>
              <w:rPr>
                <w:rFonts w:hint="default"/>
                <w:color w:val="auto"/>
                <w:lang w:val="en-US" w:eastAsia="zh-CN"/>
              </w:rPr>
            </w:pPr>
            <w:r>
              <w:rPr>
                <w:rFonts w:hint="eastAsia"/>
                <w:color w:val="auto"/>
                <w:lang w:val="en-US" w:eastAsia="zh-CN"/>
              </w:rPr>
              <w:t>/</w:t>
            </w:r>
          </w:p>
        </w:tc>
        <w:tc>
          <w:tcPr>
            <w:tcW w:w="1689" w:type="dxa"/>
            <w:noWrap w:val="0"/>
            <w:vAlign w:val="center"/>
          </w:tcPr>
          <w:p w14:paraId="5AADF703">
            <w:pPr>
              <w:pStyle w:val="31"/>
              <w:bidi w:val="0"/>
              <w:rPr>
                <w:rFonts w:hint="eastAsia"/>
                <w:color w:val="auto"/>
                <w:lang w:val="en-US" w:eastAsia="zh-CN"/>
              </w:rPr>
            </w:pPr>
            <w:r>
              <w:rPr>
                <w:rFonts w:hint="eastAsia"/>
                <w:color w:val="auto"/>
                <w:lang w:val="en-US" w:eastAsia="zh-CN"/>
              </w:rPr>
              <w:t>/</w:t>
            </w:r>
          </w:p>
        </w:tc>
      </w:tr>
      <w:tr w14:paraId="35F22AF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16" w:type="dxa"/>
            <w:vMerge w:val="restart"/>
            <w:noWrap w:val="0"/>
            <w:vAlign w:val="center"/>
          </w:tcPr>
          <w:p w14:paraId="3A325CD3">
            <w:pPr>
              <w:pStyle w:val="31"/>
              <w:bidi w:val="0"/>
              <w:rPr>
                <w:color w:val="auto"/>
              </w:rPr>
            </w:pPr>
            <w:r>
              <w:rPr>
                <w:color w:val="auto"/>
              </w:rPr>
              <w:t>废水</w:t>
            </w:r>
          </w:p>
        </w:tc>
        <w:tc>
          <w:tcPr>
            <w:tcW w:w="1941" w:type="dxa"/>
            <w:noWrap w:val="0"/>
            <w:vAlign w:val="center"/>
          </w:tcPr>
          <w:p w14:paraId="3569BF20">
            <w:pPr>
              <w:pStyle w:val="31"/>
              <w:bidi w:val="0"/>
              <w:rPr>
                <w:rFonts w:hint="eastAsia"/>
                <w:color w:val="auto"/>
                <w:lang w:eastAsia="zh-CN"/>
              </w:rPr>
            </w:pPr>
            <w:r>
              <w:rPr>
                <w:rFonts w:hint="eastAsia"/>
                <w:color w:val="auto"/>
                <w:lang w:eastAsia="zh-CN"/>
              </w:rPr>
              <w:t>废水量</w:t>
            </w:r>
          </w:p>
        </w:tc>
        <w:tc>
          <w:tcPr>
            <w:tcW w:w="1449" w:type="dxa"/>
            <w:noWrap w:val="0"/>
            <w:vAlign w:val="center"/>
          </w:tcPr>
          <w:p w14:paraId="0E03E856">
            <w:pPr>
              <w:pStyle w:val="31"/>
              <w:bidi w:val="0"/>
              <w:rPr>
                <w:rFonts w:hint="eastAsia"/>
                <w:color w:val="auto"/>
                <w:lang w:val="en-US" w:eastAsia="zh-CN"/>
              </w:rPr>
            </w:pPr>
            <w:r>
              <w:rPr>
                <w:rFonts w:hint="eastAsia"/>
                <w:color w:val="auto"/>
                <w:lang w:val="en-US" w:eastAsia="zh-CN"/>
              </w:rPr>
              <w:t>/</w:t>
            </w:r>
          </w:p>
        </w:tc>
        <w:tc>
          <w:tcPr>
            <w:tcW w:w="1276" w:type="dxa"/>
            <w:noWrap w:val="0"/>
            <w:vAlign w:val="center"/>
          </w:tcPr>
          <w:p w14:paraId="41DEAEBE">
            <w:pPr>
              <w:pStyle w:val="31"/>
              <w:bidi w:val="0"/>
              <w:rPr>
                <w:rFonts w:hint="eastAsia"/>
                <w:color w:val="auto"/>
                <w:lang w:val="en-US" w:eastAsia="zh-CN"/>
              </w:rPr>
            </w:pPr>
            <w:r>
              <w:rPr>
                <w:rFonts w:hint="eastAsia"/>
                <w:color w:val="auto"/>
                <w:lang w:val="en-US" w:eastAsia="zh-CN"/>
              </w:rPr>
              <w:t>/</w:t>
            </w:r>
          </w:p>
        </w:tc>
        <w:tc>
          <w:tcPr>
            <w:tcW w:w="1701" w:type="dxa"/>
            <w:noWrap w:val="0"/>
            <w:vAlign w:val="center"/>
          </w:tcPr>
          <w:p w14:paraId="59231E59">
            <w:pPr>
              <w:pStyle w:val="31"/>
              <w:bidi w:val="0"/>
              <w:rPr>
                <w:rFonts w:hint="eastAsia"/>
                <w:color w:val="auto"/>
                <w:lang w:val="en-US" w:eastAsia="zh-CN"/>
              </w:rPr>
            </w:pPr>
            <w:r>
              <w:rPr>
                <w:rFonts w:hint="eastAsia"/>
                <w:color w:val="auto"/>
                <w:lang w:val="en-US" w:eastAsia="zh-CN"/>
              </w:rPr>
              <w:t>/</w:t>
            </w:r>
          </w:p>
        </w:tc>
        <w:tc>
          <w:tcPr>
            <w:tcW w:w="1559" w:type="dxa"/>
            <w:noWrap w:val="0"/>
            <w:vAlign w:val="center"/>
          </w:tcPr>
          <w:p w14:paraId="6773381F">
            <w:pPr>
              <w:pStyle w:val="31"/>
              <w:bidi w:val="0"/>
              <w:rPr>
                <w:rFonts w:hint="default"/>
                <w:color w:val="auto"/>
                <w:lang w:val="en-US" w:eastAsia="zh-CN"/>
              </w:rPr>
            </w:pPr>
            <w:r>
              <w:rPr>
                <w:rFonts w:hint="eastAsia"/>
                <w:color w:val="auto"/>
                <w:lang w:val="en-US" w:eastAsia="zh-CN"/>
              </w:rPr>
              <w:t>10157t/a</w:t>
            </w:r>
          </w:p>
        </w:tc>
        <w:tc>
          <w:tcPr>
            <w:tcW w:w="1380" w:type="dxa"/>
            <w:noWrap w:val="0"/>
            <w:vAlign w:val="center"/>
          </w:tcPr>
          <w:p w14:paraId="44DA7D08">
            <w:pPr>
              <w:pStyle w:val="31"/>
              <w:bidi w:val="0"/>
              <w:rPr>
                <w:rFonts w:hint="eastAsia"/>
                <w:color w:val="auto"/>
                <w:lang w:val="en-US" w:eastAsia="zh-CN"/>
              </w:rPr>
            </w:pPr>
            <w:r>
              <w:rPr>
                <w:rFonts w:hint="eastAsia"/>
                <w:color w:val="auto"/>
                <w:lang w:val="en-US" w:eastAsia="zh-CN"/>
              </w:rPr>
              <w:t>/</w:t>
            </w:r>
          </w:p>
        </w:tc>
        <w:tc>
          <w:tcPr>
            <w:tcW w:w="1605" w:type="dxa"/>
            <w:noWrap w:val="0"/>
            <w:vAlign w:val="center"/>
          </w:tcPr>
          <w:p w14:paraId="58B18CC2">
            <w:pPr>
              <w:pStyle w:val="31"/>
              <w:bidi w:val="0"/>
              <w:ind w:firstLine="0" w:firstLineChars="0"/>
              <w:rPr>
                <w:rFonts w:hint="eastAsia"/>
                <w:color w:val="auto"/>
                <w:lang w:val="en-US" w:eastAsia="zh-CN"/>
              </w:rPr>
            </w:pPr>
            <w:r>
              <w:rPr>
                <w:rFonts w:hint="eastAsia"/>
                <w:color w:val="auto"/>
                <w:lang w:val="en-US" w:eastAsia="zh-CN"/>
              </w:rPr>
              <w:t>10157t/a</w:t>
            </w:r>
          </w:p>
        </w:tc>
        <w:tc>
          <w:tcPr>
            <w:tcW w:w="1689" w:type="dxa"/>
            <w:noWrap w:val="0"/>
            <w:vAlign w:val="center"/>
          </w:tcPr>
          <w:p w14:paraId="79308687">
            <w:pPr>
              <w:pStyle w:val="31"/>
              <w:bidi w:val="0"/>
              <w:ind w:firstLine="0" w:firstLineChars="0"/>
              <w:rPr>
                <w:color w:val="auto"/>
              </w:rPr>
            </w:pPr>
            <w:r>
              <w:rPr>
                <w:color w:val="auto"/>
              </w:rPr>
              <w:t>+</w:t>
            </w:r>
            <w:r>
              <w:rPr>
                <w:rFonts w:hint="eastAsia"/>
                <w:color w:val="auto"/>
                <w:lang w:val="en-US" w:eastAsia="zh-CN"/>
              </w:rPr>
              <w:t>10157t/a</w:t>
            </w:r>
          </w:p>
        </w:tc>
      </w:tr>
      <w:tr w14:paraId="31B773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16" w:type="dxa"/>
            <w:vMerge w:val="continue"/>
            <w:noWrap w:val="0"/>
            <w:vAlign w:val="center"/>
          </w:tcPr>
          <w:p w14:paraId="48A3823D">
            <w:pPr>
              <w:pStyle w:val="31"/>
              <w:bidi w:val="0"/>
              <w:rPr>
                <w:color w:val="auto"/>
              </w:rPr>
            </w:pPr>
          </w:p>
        </w:tc>
        <w:tc>
          <w:tcPr>
            <w:tcW w:w="1941" w:type="dxa"/>
            <w:noWrap w:val="0"/>
            <w:vAlign w:val="center"/>
          </w:tcPr>
          <w:p w14:paraId="06B6270A">
            <w:pPr>
              <w:pStyle w:val="31"/>
              <w:bidi w:val="0"/>
              <w:rPr>
                <w:color w:val="auto"/>
              </w:rPr>
            </w:pPr>
            <w:r>
              <w:rPr>
                <w:color w:val="auto"/>
              </w:rPr>
              <w:t>COD</w:t>
            </w:r>
          </w:p>
        </w:tc>
        <w:tc>
          <w:tcPr>
            <w:tcW w:w="1449" w:type="dxa"/>
            <w:noWrap w:val="0"/>
            <w:vAlign w:val="center"/>
          </w:tcPr>
          <w:p w14:paraId="0361CADA">
            <w:pPr>
              <w:pStyle w:val="31"/>
              <w:bidi w:val="0"/>
              <w:rPr>
                <w:color w:val="auto"/>
              </w:rPr>
            </w:pPr>
            <w:r>
              <w:rPr>
                <w:rFonts w:hint="eastAsia"/>
                <w:color w:val="auto"/>
                <w:lang w:val="en-US" w:eastAsia="zh-CN"/>
              </w:rPr>
              <w:t>/</w:t>
            </w:r>
          </w:p>
        </w:tc>
        <w:tc>
          <w:tcPr>
            <w:tcW w:w="1276" w:type="dxa"/>
            <w:noWrap w:val="0"/>
            <w:vAlign w:val="center"/>
          </w:tcPr>
          <w:p w14:paraId="66A3A05F">
            <w:pPr>
              <w:pStyle w:val="31"/>
              <w:bidi w:val="0"/>
              <w:rPr>
                <w:color w:val="auto"/>
              </w:rPr>
            </w:pPr>
            <w:r>
              <w:rPr>
                <w:rFonts w:hint="eastAsia"/>
                <w:color w:val="auto"/>
                <w:lang w:val="en-US" w:eastAsia="zh-CN"/>
              </w:rPr>
              <w:t>/</w:t>
            </w:r>
          </w:p>
        </w:tc>
        <w:tc>
          <w:tcPr>
            <w:tcW w:w="1701" w:type="dxa"/>
            <w:noWrap w:val="0"/>
            <w:vAlign w:val="center"/>
          </w:tcPr>
          <w:p w14:paraId="241BFC8E">
            <w:pPr>
              <w:pStyle w:val="31"/>
              <w:bidi w:val="0"/>
              <w:rPr>
                <w:color w:val="auto"/>
              </w:rPr>
            </w:pPr>
            <w:r>
              <w:rPr>
                <w:rFonts w:hint="eastAsia"/>
                <w:color w:val="auto"/>
                <w:lang w:val="en-US" w:eastAsia="zh-CN"/>
              </w:rPr>
              <w:t>/</w:t>
            </w:r>
          </w:p>
        </w:tc>
        <w:tc>
          <w:tcPr>
            <w:tcW w:w="1559" w:type="dxa"/>
            <w:noWrap w:val="0"/>
            <w:vAlign w:val="center"/>
          </w:tcPr>
          <w:p w14:paraId="293182F5">
            <w:pPr>
              <w:pStyle w:val="31"/>
              <w:bidi w:val="0"/>
              <w:rPr>
                <w:rFonts w:hint="default"/>
                <w:color w:val="auto"/>
                <w:lang w:val="en-US" w:eastAsia="zh-CN"/>
              </w:rPr>
            </w:pPr>
            <w:r>
              <w:rPr>
                <w:rFonts w:hint="eastAsia"/>
                <w:color w:val="auto"/>
                <w:lang w:val="en-US" w:eastAsia="zh-CN"/>
              </w:rPr>
              <w:t>2.234t/a</w:t>
            </w:r>
          </w:p>
        </w:tc>
        <w:tc>
          <w:tcPr>
            <w:tcW w:w="1380" w:type="dxa"/>
            <w:noWrap w:val="0"/>
            <w:vAlign w:val="center"/>
          </w:tcPr>
          <w:p w14:paraId="7B59D4C3">
            <w:pPr>
              <w:pStyle w:val="31"/>
              <w:bidi w:val="0"/>
              <w:rPr>
                <w:color w:val="auto"/>
              </w:rPr>
            </w:pPr>
            <w:r>
              <w:rPr>
                <w:rFonts w:hint="eastAsia"/>
                <w:color w:val="auto"/>
                <w:lang w:val="en-US" w:eastAsia="zh-CN"/>
              </w:rPr>
              <w:t>/</w:t>
            </w:r>
          </w:p>
        </w:tc>
        <w:tc>
          <w:tcPr>
            <w:tcW w:w="1605" w:type="dxa"/>
            <w:noWrap w:val="0"/>
            <w:vAlign w:val="center"/>
          </w:tcPr>
          <w:p w14:paraId="2290282C">
            <w:pPr>
              <w:pStyle w:val="31"/>
              <w:bidi w:val="0"/>
              <w:ind w:firstLine="0" w:firstLineChars="0"/>
              <w:rPr>
                <w:color w:val="auto"/>
              </w:rPr>
            </w:pPr>
            <w:r>
              <w:rPr>
                <w:rFonts w:hint="eastAsia"/>
                <w:color w:val="auto"/>
                <w:lang w:val="en-US" w:eastAsia="zh-CN"/>
              </w:rPr>
              <w:t>2.234t/a</w:t>
            </w:r>
          </w:p>
        </w:tc>
        <w:tc>
          <w:tcPr>
            <w:tcW w:w="1689" w:type="dxa"/>
            <w:noWrap w:val="0"/>
            <w:vAlign w:val="center"/>
          </w:tcPr>
          <w:p w14:paraId="582DCCEA">
            <w:pPr>
              <w:pStyle w:val="31"/>
              <w:bidi w:val="0"/>
              <w:ind w:firstLine="0" w:firstLineChars="0"/>
              <w:rPr>
                <w:color w:val="auto"/>
              </w:rPr>
            </w:pPr>
            <w:r>
              <w:rPr>
                <w:color w:val="auto"/>
              </w:rPr>
              <w:t>+</w:t>
            </w:r>
            <w:r>
              <w:rPr>
                <w:rFonts w:hint="eastAsia"/>
                <w:color w:val="auto"/>
                <w:lang w:val="en-US" w:eastAsia="zh-CN"/>
              </w:rPr>
              <w:t>2.234t/a</w:t>
            </w:r>
          </w:p>
        </w:tc>
      </w:tr>
      <w:tr w14:paraId="1A9AB01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16" w:type="dxa"/>
            <w:vMerge w:val="continue"/>
            <w:noWrap w:val="0"/>
            <w:vAlign w:val="center"/>
          </w:tcPr>
          <w:p w14:paraId="5A1A4E6C">
            <w:pPr>
              <w:pStyle w:val="31"/>
              <w:bidi w:val="0"/>
              <w:rPr>
                <w:color w:val="auto"/>
              </w:rPr>
            </w:pPr>
          </w:p>
        </w:tc>
        <w:tc>
          <w:tcPr>
            <w:tcW w:w="1941" w:type="dxa"/>
            <w:noWrap w:val="0"/>
            <w:vAlign w:val="center"/>
          </w:tcPr>
          <w:p w14:paraId="47768216">
            <w:pPr>
              <w:pStyle w:val="31"/>
              <w:bidi w:val="0"/>
              <w:rPr>
                <w:color w:val="auto"/>
              </w:rPr>
            </w:pPr>
            <w:r>
              <w:rPr>
                <w:color w:val="auto"/>
              </w:rPr>
              <w:t>BOD</w:t>
            </w:r>
            <w:r>
              <w:rPr>
                <w:color w:val="auto"/>
                <w:vertAlign w:val="subscript"/>
              </w:rPr>
              <w:t>5</w:t>
            </w:r>
          </w:p>
        </w:tc>
        <w:tc>
          <w:tcPr>
            <w:tcW w:w="1449" w:type="dxa"/>
            <w:noWrap w:val="0"/>
            <w:vAlign w:val="center"/>
          </w:tcPr>
          <w:p w14:paraId="770C4836">
            <w:pPr>
              <w:pStyle w:val="31"/>
              <w:bidi w:val="0"/>
              <w:rPr>
                <w:color w:val="auto"/>
              </w:rPr>
            </w:pPr>
            <w:r>
              <w:rPr>
                <w:rFonts w:hint="eastAsia"/>
                <w:color w:val="auto"/>
                <w:lang w:val="en-US" w:eastAsia="zh-CN"/>
              </w:rPr>
              <w:t>/</w:t>
            </w:r>
          </w:p>
        </w:tc>
        <w:tc>
          <w:tcPr>
            <w:tcW w:w="1276" w:type="dxa"/>
            <w:noWrap w:val="0"/>
            <w:vAlign w:val="center"/>
          </w:tcPr>
          <w:p w14:paraId="78FDF84F">
            <w:pPr>
              <w:pStyle w:val="31"/>
              <w:bidi w:val="0"/>
              <w:rPr>
                <w:color w:val="auto"/>
              </w:rPr>
            </w:pPr>
            <w:r>
              <w:rPr>
                <w:rFonts w:hint="eastAsia"/>
                <w:color w:val="auto"/>
                <w:lang w:val="en-US" w:eastAsia="zh-CN"/>
              </w:rPr>
              <w:t>/</w:t>
            </w:r>
          </w:p>
        </w:tc>
        <w:tc>
          <w:tcPr>
            <w:tcW w:w="1701" w:type="dxa"/>
            <w:noWrap w:val="0"/>
            <w:vAlign w:val="center"/>
          </w:tcPr>
          <w:p w14:paraId="702351A7">
            <w:pPr>
              <w:pStyle w:val="31"/>
              <w:bidi w:val="0"/>
              <w:rPr>
                <w:color w:val="auto"/>
              </w:rPr>
            </w:pPr>
            <w:r>
              <w:rPr>
                <w:rFonts w:hint="eastAsia"/>
                <w:color w:val="auto"/>
                <w:lang w:val="en-US" w:eastAsia="zh-CN"/>
              </w:rPr>
              <w:t>/</w:t>
            </w:r>
          </w:p>
        </w:tc>
        <w:tc>
          <w:tcPr>
            <w:tcW w:w="1559" w:type="dxa"/>
            <w:noWrap w:val="0"/>
            <w:vAlign w:val="center"/>
          </w:tcPr>
          <w:p w14:paraId="46F061F1">
            <w:pPr>
              <w:pStyle w:val="31"/>
              <w:bidi w:val="0"/>
              <w:rPr>
                <w:rFonts w:hint="default"/>
                <w:color w:val="auto"/>
                <w:lang w:val="en-US" w:eastAsia="zh-CN"/>
              </w:rPr>
            </w:pPr>
            <w:r>
              <w:rPr>
                <w:rFonts w:hint="eastAsia"/>
                <w:color w:val="auto"/>
                <w:lang w:val="en-US" w:eastAsia="zh-CN"/>
              </w:rPr>
              <w:t>0.928t/a</w:t>
            </w:r>
          </w:p>
        </w:tc>
        <w:tc>
          <w:tcPr>
            <w:tcW w:w="1380" w:type="dxa"/>
            <w:noWrap w:val="0"/>
            <w:vAlign w:val="center"/>
          </w:tcPr>
          <w:p w14:paraId="4E0800AB">
            <w:pPr>
              <w:pStyle w:val="31"/>
              <w:bidi w:val="0"/>
              <w:rPr>
                <w:color w:val="auto"/>
              </w:rPr>
            </w:pPr>
            <w:r>
              <w:rPr>
                <w:rFonts w:hint="eastAsia"/>
                <w:color w:val="auto"/>
                <w:lang w:val="en-US" w:eastAsia="zh-CN"/>
              </w:rPr>
              <w:t>/</w:t>
            </w:r>
          </w:p>
        </w:tc>
        <w:tc>
          <w:tcPr>
            <w:tcW w:w="1605" w:type="dxa"/>
            <w:noWrap w:val="0"/>
            <w:vAlign w:val="center"/>
          </w:tcPr>
          <w:p w14:paraId="2F5B5117">
            <w:pPr>
              <w:pStyle w:val="31"/>
              <w:bidi w:val="0"/>
              <w:ind w:firstLine="0" w:firstLineChars="0"/>
              <w:rPr>
                <w:color w:val="auto"/>
              </w:rPr>
            </w:pPr>
            <w:r>
              <w:rPr>
                <w:rFonts w:hint="eastAsia"/>
                <w:color w:val="auto"/>
                <w:lang w:val="en-US" w:eastAsia="zh-CN"/>
              </w:rPr>
              <w:t>0.928t/a</w:t>
            </w:r>
          </w:p>
        </w:tc>
        <w:tc>
          <w:tcPr>
            <w:tcW w:w="1689" w:type="dxa"/>
            <w:noWrap w:val="0"/>
            <w:vAlign w:val="center"/>
          </w:tcPr>
          <w:p w14:paraId="4D369ED6">
            <w:pPr>
              <w:pStyle w:val="31"/>
              <w:bidi w:val="0"/>
              <w:ind w:firstLine="0" w:firstLineChars="0"/>
              <w:rPr>
                <w:color w:val="auto"/>
              </w:rPr>
            </w:pPr>
            <w:r>
              <w:rPr>
                <w:color w:val="auto"/>
              </w:rPr>
              <w:t>+</w:t>
            </w:r>
            <w:r>
              <w:rPr>
                <w:rFonts w:hint="eastAsia"/>
                <w:color w:val="auto"/>
                <w:lang w:val="en-US" w:eastAsia="zh-CN"/>
              </w:rPr>
              <w:t>0.928t/a</w:t>
            </w:r>
          </w:p>
        </w:tc>
      </w:tr>
      <w:tr w14:paraId="0FD96728">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16" w:type="dxa"/>
            <w:vMerge w:val="continue"/>
            <w:noWrap w:val="0"/>
            <w:vAlign w:val="center"/>
          </w:tcPr>
          <w:p w14:paraId="7460012E">
            <w:pPr>
              <w:pStyle w:val="31"/>
              <w:bidi w:val="0"/>
              <w:rPr>
                <w:color w:val="auto"/>
              </w:rPr>
            </w:pPr>
          </w:p>
        </w:tc>
        <w:tc>
          <w:tcPr>
            <w:tcW w:w="1941" w:type="dxa"/>
            <w:noWrap w:val="0"/>
            <w:vAlign w:val="center"/>
          </w:tcPr>
          <w:p w14:paraId="1F6D72A7">
            <w:pPr>
              <w:pStyle w:val="31"/>
              <w:bidi w:val="0"/>
              <w:rPr>
                <w:color w:val="auto"/>
              </w:rPr>
            </w:pPr>
            <w:r>
              <w:rPr>
                <w:color w:val="auto"/>
              </w:rPr>
              <w:t>SS</w:t>
            </w:r>
          </w:p>
        </w:tc>
        <w:tc>
          <w:tcPr>
            <w:tcW w:w="1449" w:type="dxa"/>
            <w:noWrap w:val="0"/>
            <w:vAlign w:val="center"/>
          </w:tcPr>
          <w:p w14:paraId="7AC3D2E4">
            <w:pPr>
              <w:pStyle w:val="31"/>
              <w:bidi w:val="0"/>
              <w:rPr>
                <w:color w:val="auto"/>
              </w:rPr>
            </w:pPr>
            <w:r>
              <w:rPr>
                <w:rFonts w:hint="eastAsia"/>
                <w:color w:val="auto"/>
                <w:lang w:val="en-US" w:eastAsia="zh-CN"/>
              </w:rPr>
              <w:t>/</w:t>
            </w:r>
          </w:p>
        </w:tc>
        <w:tc>
          <w:tcPr>
            <w:tcW w:w="1276" w:type="dxa"/>
            <w:noWrap w:val="0"/>
            <w:vAlign w:val="center"/>
          </w:tcPr>
          <w:p w14:paraId="13256202">
            <w:pPr>
              <w:pStyle w:val="31"/>
              <w:bidi w:val="0"/>
              <w:rPr>
                <w:color w:val="auto"/>
              </w:rPr>
            </w:pPr>
            <w:r>
              <w:rPr>
                <w:rFonts w:hint="eastAsia"/>
                <w:color w:val="auto"/>
                <w:lang w:val="en-US" w:eastAsia="zh-CN"/>
              </w:rPr>
              <w:t>/</w:t>
            </w:r>
          </w:p>
        </w:tc>
        <w:tc>
          <w:tcPr>
            <w:tcW w:w="1701" w:type="dxa"/>
            <w:noWrap w:val="0"/>
            <w:vAlign w:val="center"/>
          </w:tcPr>
          <w:p w14:paraId="17CED44C">
            <w:pPr>
              <w:pStyle w:val="31"/>
              <w:bidi w:val="0"/>
              <w:rPr>
                <w:color w:val="auto"/>
              </w:rPr>
            </w:pPr>
            <w:r>
              <w:rPr>
                <w:rFonts w:hint="eastAsia"/>
                <w:color w:val="auto"/>
                <w:lang w:val="en-US" w:eastAsia="zh-CN"/>
              </w:rPr>
              <w:t>/</w:t>
            </w:r>
          </w:p>
        </w:tc>
        <w:tc>
          <w:tcPr>
            <w:tcW w:w="1559" w:type="dxa"/>
            <w:noWrap w:val="0"/>
            <w:vAlign w:val="center"/>
          </w:tcPr>
          <w:p w14:paraId="1CA4B1B6">
            <w:pPr>
              <w:pStyle w:val="31"/>
              <w:bidi w:val="0"/>
              <w:rPr>
                <w:rFonts w:hint="default"/>
                <w:color w:val="auto"/>
                <w:lang w:val="en-US" w:eastAsia="zh-CN"/>
              </w:rPr>
            </w:pPr>
            <w:r>
              <w:rPr>
                <w:rFonts w:hint="eastAsia"/>
                <w:color w:val="auto"/>
                <w:lang w:val="en-US" w:eastAsia="zh-CN"/>
              </w:rPr>
              <w:t>1.243t/a</w:t>
            </w:r>
          </w:p>
        </w:tc>
        <w:tc>
          <w:tcPr>
            <w:tcW w:w="1380" w:type="dxa"/>
            <w:noWrap w:val="0"/>
            <w:vAlign w:val="center"/>
          </w:tcPr>
          <w:p w14:paraId="6C6BE54A">
            <w:pPr>
              <w:pStyle w:val="31"/>
              <w:bidi w:val="0"/>
              <w:rPr>
                <w:color w:val="auto"/>
              </w:rPr>
            </w:pPr>
            <w:r>
              <w:rPr>
                <w:rFonts w:hint="eastAsia"/>
                <w:color w:val="auto"/>
                <w:lang w:val="en-US" w:eastAsia="zh-CN"/>
              </w:rPr>
              <w:t>/</w:t>
            </w:r>
          </w:p>
        </w:tc>
        <w:tc>
          <w:tcPr>
            <w:tcW w:w="1605" w:type="dxa"/>
            <w:noWrap w:val="0"/>
            <w:vAlign w:val="center"/>
          </w:tcPr>
          <w:p w14:paraId="66F65D1C">
            <w:pPr>
              <w:pStyle w:val="31"/>
              <w:bidi w:val="0"/>
              <w:ind w:firstLine="0" w:firstLineChars="0"/>
              <w:rPr>
                <w:rFonts w:hint="default"/>
                <w:color w:val="auto"/>
                <w:lang w:val="en-US"/>
              </w:rPr>
            </w:pPr>
            <w:r>
              <w:rPr>
                <w:rFonts w:hint="eastAsia"/>
                <w:color w:val="auto"/>
                <w:lang w:val="en-US" w:eastAsia="zh-CN"/>
              </w:rPr>
              <w:t>1.243t/a</w:t>
            </w:r>
          </w:p>
        </w:tc>
        <w:tc>
          <w:tcPr>
            <w:tcW w:w="1689" w:type="dxa"/>
            <w:noWrap w:val="0"/>
            <w:vAlign w:val="center"/>
          </w:tcPr>
          <w:p w14:paraId="5C466EAE">
            <w:pPr>
              <w:pStyle w:val="31"/>
              <w:bidi w:val="0"/>
              <w:ind w:firstLine="0" w:firstLineChars="0"/>
              <w:rPr>
                <w:rFonts w:hint="default"/>
                <w:color w:val="auto"/>
                <w:lang w:val="en-US"/>
              </w:rPr>
            </w:pPr>
            <w:r>
              <w:rPr>
                <w:color w:val="auto"/>
              </w:rPr>
              <w:t>+</w:t>
            </w:r>
            <w:r>
              <w:rPr>
                <w:rFonts w:hint="eastAsia"/>
                <w:color w:val="auto"/>
                <w:lang w:val="en-US" w:eastAsia="zh-CN"/>
              </w:rPr>
              <w:t>1.243t/a</w:t>
            </w:r>
          </w:p>
        </w:tc>
      </w:tr>
      <w:tr w14:paraId="64F33F5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16" w:type="dxa"/>
            <w:vMerge w:val="continue"/>
            <w:noWrap w:val="0"/>
            <w:vAlign w:val="center"/>
          </w:tcPr>
          <w:p w14:paraId="718B703C">
            <w:pPr>
              <w:pStyle w:val="31"/>
              <w:bidi w:val="0"/>
              <w:rPr>
                <w:color w:val="auto"/>
              </w:rPr>
            </w:pPr>
          </w:p>
        </w:tc>
        <w:tc>
          <w:tcPr>
            <w:tcW w:w="1941" w:type="dxa"/>
            <w:noWrap w:val="0"/>
            <w:vAlign w:val="center"/>
          </w:tcPr>
          <w:p w14:paraId="66B9D137">
            <w:pPr>
              <w:pStyle w:val="31"/>
              <w:bidi w:val="0"/>
              <w:rPr>
                <w:color w:val="auto"/>
              </w:rPr>
            </w:pPr>
            <w:r>
              <w:rPr>
                <w:color w:val="auto"/>
              </w:rPr>
              <w:t>NH</w:t>
            </w:r>
            <w:r>
              <w:rPr>
                <w:color w:val="auto"/>
                <w:vertAlign w:val="subscript"/>
              </w:rPr>
              <w:t>3</w:t>
            </w:r>
            <w:r>
              <w:rPr>
                <w:color w:val="auto"/>
              </w:rPr>
              <w:t>-N</w:t>
            </w:r>
          </w:p>
        </w:tc>
        <w:tc>
          <w:tcPr>
            <w:tcW w:w="1449" w:type="dxa"/>
            <w:noWrap w:val="0"/>
            <w:vAlign w:val="center"/>
          </w:tcPr>
          <w:p w14:paraId="093482CF">
            <w:pPr>
              <w:pStyle w:val="31"/>
              <w:bidi w:val="0"/>
              <w:rPr>
                <w:color w:val="auto"/>
              </w:rPr>
            </w:pPr>
            <w:r>
              <w:rPr>
                <w:rFonts w:hint="eastAsia"/>
                <w:color w:val="auto"/>
                <w:lang w:val="en-US" w:eastAsia="zh-CN"/>
              </w:rPr>
              <w:t>/</w:t>
            </w:r>
          </w:p>
        </w:tc>
        <w:tc>
          <w:tcPr>
            <w:tcW w:w="1276" w:type="dxa"/>
            <w:noWrap w:val="0"/>
            <w:vAlign w:val="center"/>
          </w:tcPr>
          <w:p w14:paraId="334CDD5C">
            <w:pPr>
              <w:pStyle w:val="31"/>
              <w:bidi w:val="0"/>
              <w:rPr>
                <w:color w:val="auto"/>
              </w:rPr>
            </w:pPr>
            <w:r>
              <w:rPr>
                <w:rFonts w:hint="eastAsia"/>
                <w:color w:val="auto"/>
                <w:lang w:val="en-US" w:eastAsia="zh-CN"/>
              </w:rPr>
              <w:t>/</w:t>
            </w:r>
          </w:p>
        </w:tc>
        <w:tc>
          <w:tcPr>
            <w:tcW w:w="1701" w:type="dxa"/>
            <w:noWrap w:val="0"/>
            <w:vAlign w:val="center"/>
          </w:tcPr>
          <w:p w14:paraId="6AC18B9C">
            <w:pPr>
              <w:pStyle w:val="31"/>
              <w:bidi w:val="0"/>
              <w:rPr>
                <w:color w:val="auto"/>
              </w:rPr>
            </w:pPr>
            <w:r>
              <w:rPr>
                <w:rFonts w:hint="eastAsia"/>
                <w:color w:val="auto"/>
                <w:lang w:val="en-US" w:eastAsia="zh-CN"/>
              </w:rPr>
              <w:t>/</w:t>
            </w:r>
          </w:p>
        </w:tc>
        <w:tc>
          <w:tcPr>
            <w:tcW w:w="1559" w:type="dxa"/>
            <w:noWrap w:val="0"/>
            <w:vAlign w:val="center"/>
          </w:tcPr>
          <w:p w14:paraId="2316F461">
            <w:pPr>
              <w:pStyle w:val="31"/>
              <w:bidi w:val="0"/>
              <w:rPr>
                <w:rFonts w:hint="default"/>
                <w:color w:val="auto"/>
                <w:lang w:val="en-US" w:eastAsia="zh-CN"/>
              </w:rPr>
            </w:pPr>
            <w:r>
              <w:rPr>
                <w:rFonts w:hint="eastAsia"/>
                <w:color w:val="auto"/>
                <w:lang w:val="en-US" w:eastAsia="zh-CN"/>
              </w:rPr>
              <w:t>0.109t/a</w:t>
            </w:r>
          </w:p>
        </w:tc>
        <w:tc>
          <w:tcPr>
            <w:tcW w:w="1380" w:type="dxa"/>
            <w:noWrap w:val="0"/>
            <w:vAlign w:val="center"/>
          </w:tcPr>
          <w:p w14:paraId="146C3FF2">
            <w:pPr>
              <w:pStyle w:val="31"/>
              <w:bidi w:val="0"/>
              <w:rPr>
                <w:color w:val="auto"/>
              </w:rPr>
            </w:pPr>
            <w:r>
              <w:rPr>
                <w:rFonts w:hint="eastAsia"/>
                <w:color w:val="auto"/>
                <w:lang w:val="en-US" w:eastAsia="zh-CN"/>
              </w:rPr>
              <w:t>/</w:t>
            </w:r>
          </w:p>
        </w:tc>
        <w:tc>
          <w:tcPr>
            <w:tcW w:w="1605" w:type="dxa"/>
            <w:noWrap w:val="0"/>
            <w:vAlign w:val="center"/>
          </w:tcPr>
          <w:p w14:paraId="3EB82DCC">
            <w:pPr>
              <w:pStyle w:val="31"/>
              <w:bidi w:val="0"/>
              <w:ind w:firstLine="0" w:firstLineChars="0"/>
              <w:rPr>
                <w:color w:val="auto"/>
              </w:rPr>
            </w:pPr>
            <w:r>
              <w:rPr>
                <w:rFonts w:hint="eastAsia"/>
                <w:color w:val="auto"/>
                <w:lang w:val="en-US" w:eastAsia="zh-CN"/>
              </w:rPr>
              <w:t>0.109t/a</w:t>
            </w:r>
          </w:p>
        </w:tc>
        <w:tc>
          <w:tcPr>
            <w:tcW w:w="1689" w:type="dxa"/>
            <w:noWrap w:val="0"/>
            <w:vAlign w:val="center"/>
          </w:tcPr>
          <w:p w14:paraId="06F9AA5C">
            <w:pPr>
              <w:pStyle w:val="31"/>
              <w:bidi w:val="0"/>
              <w:ind w:firstLine="0" w:firstLineChars="0"/>
              <w:rPr>
                <w:color w:val="auto"/>
              </w:rPr>
            </w:pPr>
            <w:r>
              <w:rPr>
                <w:color w:val="auto"/>
              </w:rPr>
              <w:t>+</w:t>
            </w:r>
            <w:r>
              <w:rPr>
                <w:rFonts w:hint="eastAsia"/>
                <w:color w:val="auto"/>
                <w:lang w:val="en-US" w:eastAsia="zh-CN"/>
              </w:rPr>
              <w:t>0.109t/a</w:t>
            </w:r>
          </w:p>
        </w:tc>
      </w:tr>
      <w:tr w14:paraId="0BD0C92D">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16" w:type="dxa"/>
            <w:vMerge w:val="restart"/>
            <w:noWrap w:val="0"/>
            <w:vAlign w:val="center"/>
          </w:tcPr>
          <w:p w14:paraId="727EC321">
            <w:pPr>
              <w:pStyle w:val="31"/>
              <w:bidi w:val="0"/>
              <w:rPr>
                <w:color w:val="auto"/>
              </w:rPr>
            </w:pPr>
            <w:r>
              <w:rPr>
                <w:color w:val="auto"/>
              </w:rPr>
              <w:t>一般工业固体废物</w:t>
            </w:r>
          </w:p>
        </w:tc>
        <w:tc>
          <w:tcPr>
            <w:tcW w:w="1941" w:type="dxa"/>
            <w:noWrap w:val="0"/>
            <w:vAlign w:val="center"/>
          </w:tcPr>
          <w:p w14:paraId="1FE3E078">
            <w:pPr>
              <w:pStyle w:val="31"/>
              <w:bidi w:val="0"/>
              <w:ind w:firstLine="0" w:firstLineChars="0"/>
              <w:rPr>
                <w:rFonts w:hint="eastAsia"/>
                <w:color w:val="auto"/>
                <w:lang w:val="zh-CN"/>
              </w:rPr>
            </w:pPr>
            <w:r>
              <w:rPr>
                <w:rFonts w:hint="eastAsia"/>
                <w:color w:val="auto"/>
                <w:lang w:val="en-US" w:eastAsia="zh-CN"/>
              </w:rPr>
              <w:t>废包装材料</w:t>
            </w:r>
          </w:p>
        </w:tc>
        <w:tc>
          <w:tcPr>
            <w:tcW w:w="1449" w:type="dxa"/>
            <w:noWrap w:val="0"/>
            <w:vAlign w:val="center"/>
          </w:tcPr>
          <w:p w14:paraId="5C62AEA6">
            <w:pPr>
              <w:pStyle w:val="31"/>
              <w:bidi w:val="0"/>
              <w:rPr>
                <w:color w:val="auto"/>
              </w:rPr>
            </w:pPr>
            <w:r>
              <w:rPr>
                <w:rFonts w:hint="eastAsia"/>
                <w:color w:val="auto"/>
                <w:lang w:val="en-US" w:eastAsia="zh-CN"/>
              </w:rPr>
              <w:t>/</w:t>
            </w:r>
          </w:p>
        </w:tc>
        <w:tc>
          <w:tcPr>
            <w:tcW w:w="1276" w:type="dxa"/>
            <w:noWrap w:val="0"/>
            <w:vAlign w:val="center"/>
          </w:tcPr>
          <w:p w14:paraId="10AA9AB0">
            <w:pPr>
              <w:pStyle w:val="31"/>
              <w:bidi w:val="0"/>
              <w:rPr>
                <w:color w:val="auto"/>
              </w:rPr>
            </w:pPr>
            <w:r>
              <w:rPr>
                <w:rFonts w:hint="eastAsia"/>
                <w:color w:val="auto"/>
                <w:lang w:val="en-US" w:eastAsia="zh-CN"/>
              </w:rPr>
              <w:t>/</w:t>
            </w:r>
          </w:p>
        </w:tc>
        <w:tc>
          <w:tcPr>
            <w:tcW w:w="1701" w:type="dxa"/>
            <w:noWrap w:val="0"/>
            <w:vAlign w:val="center"/>
          </w:tcPr>
          <w:p w14:paraId="37A369B5">
            <w:pPr>
              <w:pStyle w:val="31"/>
              <w:bidi w:val="0"/>
              <w:rPr>
                <w:color w:val="auto"/>
              </w:rPr>
            </w:pPr>
            <w:r>
              <w:rPr>
                <w:rFonts w:hint="eastAsia"/>
                <w:color w:val="auto"/>
                <w:lang w:val="en-US" w:eastAsia="zh-CN"/>
              </w:rPr>
              <w:t>/</w:t>
            </w:r>
          </w:p>
        </w:tc>
        <w:tc>
          <w:tcPr>
            <w:tcW w:w="1559" w:type="dxa"/>
            <w:noWrap w:val="0"/>
            <w:vAlign w:val="center"/>
          </w:tcPr>
          <w:p w14:paraId="21C9BD29">
            <w:pPr>
              <w:pStyle w:val="31"/>
              <w:bidi w:val="0"/>
              <w:ind w:firstLine="0" w:firstLineChars="0"/>
              <w:rPr>
                <w:rFonts w:hint="eastAsia"/>
                <w:color w:val="auto"/>
                <w:lang w:eastAsia="zh-CN"/>
              </w:rPr>
            </w:pPr>
            <w:r>
              <w:rPr>
                <w:rFonts w:hint="eastAsia"/>
                <w:color w:val="auto"/>
                <w:lang w:val="en-US" w:eastAsia="zh-CN"/>
              </w:rPr>
              <w:t>0.1t/a</w:t>
            </w:r>
          </w:p>
        </w:tc>
        <w:tc>
          <w:tcPr>
            <w:tcW w:w="1380" w:type="dxa"/>
            <w:noWrap w:val="0"/>
            <w:vAlign w:val="center"/>
          </w:tcPr>
          <w:p w14:paraId="4384DE6E">
            <w:pPr>
              <w:pStyle w:val="31"/>
              <w:bidi w:val="0"/>
              <w:rPr>
                <w:color w:val="auto"/>
              </w:rPr>
            </w:pPr>
            <w:r>
              <w:rPr>
                <w:rFonts w:hint="eastAsia"/>
                <w:color w:val="auto"/>
                <w:lang w:val="en-US" w:eastAsia="zh-CN"/>
              </w:rPr>
              <w:t>/</w:t>
            </w:r>
          </w:p>
        </w:tc>
        <w:tc>
          <w:tcPr>
            <w:tcW w:w="1605" w:type="dxa"/>
            <w:noWrap w:val="0"/>
            <w:vAlign w:val="center"/>
          </w:tcPr>
          <w:p w14:paraId="65177F76">
            <w:pPr>
              <w:pStyle w:val="31"/>
              <w:bidi w:val="0"/>
              <w:ind w:firstLine="0" w:firstLineChars="0"/>
              <w:rPr>
                <w:rFonts w:hint="eastAsia"/>
                <w:color w:val="auto"/>
                <w:lang w:eastAsia="zh-CN"/>
              </w:rPr>
            </w:pPr>
            <w:r>
              <w:rPr>
                <w:rFonts w:hint="eastAsia"/>
                <w:color w:val="auto"/>
                <w:lang w:val="en-US" w:eastAsia="zh-CN"/>
              </w:rPr>
              <w:t>0.1t/a</w:t>
            </w:r>
          </w:p>
        </w:tc>
        <w:tc>
          <w:tcPr>
            <w:tcW w:w="1689" w:type="dxa"/>
            <w:noWrap w:val="0"/>
            <w:vAlign w:val="center"/>
          </w:tcPr>
          <w:p w14:paraId="3A119609">
            <w:pPr>
              <w:pStyle w:val="31"/>
              <w:bidi w:val="0"/>
              <w:ind w:firstLine="0" w:firstLineChars="0"/>
              <w:rPr>
                <w:rFonts w:hint="default"/>
                <w:color w:val="auto"/>
                <w:lang w:val="en-US" w:eastAsia="zh-CN"/>
              </w:rPr>
            </w:pPr>
            <w:r>
              <w:rPr>
                <w:color w:val="auto"/>
              </w:rPr>
              <w:t>+</w:t>
            </w:r>
            <w:r>
              <w:rPr>
                <w:rFonts w:hint="eastAsia"/>
                <w:color w:val="auto"/>
                <w:lang w:val="en-US" w:eastAsia="zh-CN"/>
              </w:rPr>
              <w:t>0.1</w:t>
            </w:r>
          </w:p>
        </w:tc>
      </w:tr>
      <w:tr w14:paraId="01B5BF8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16" w:type="dxa"/>
            <w:vMerge w:val="continue"/>
            <w:noWrap w:val="0"/>
            <w:vAlign w:val="center"/>
          </w:tcPr>
          <w:p w14:paraId="0221D731">
            <w:pPr>
              <w:pStyle w:val="31"/>
              <w:bidi w:val="0"/>
              <w:rPr>
                <w:color w:val="auto"/>
              </w:rPr>
            </w:pPr>
          </w:p>
        </w:tc>
        <w:tc>
          <w:tcPr>
            <w:tcW w:w="1941" w:type="dxa"/>
            <w:noWrap w:val="0"/>
            <w:vAlign w:val="center"/>
          </w:tcPr>
          <w:p w14:paraId="1F7BFFD0">
            <w:pPr>
              <w:pStyle w:val="31"/>
              <w:bidi w:val="0"/>
              <w:ind w:firstLine="0" w:firstLineChars="0"/>
              <w:rPr>
                <w:rFonts w:hint="eastAsia"/>
                <w:color w:val="auto"/>
                <w:lang w:val="zh-CN"/>
              </w:rPr>
            </w:pPr>
            <w:r>
              <w:rPr>
                <w:rFonts w:hint="eastAsia"/>
                <w:color w:val="auto"/>
                <w:lang w:val="en-US" w:eastAsia="zh-CN"/>
              </w:rPr>
              <w:t>不合格产品</w:t>
            </w:r>
          </w:p>
        </w:tc>
        <w:tc>
          <w:tcPr>
            <w:tcW w:w="1449" w:type="dxa"/>
            <w:noWrap w:val="0"/>
            <w:vAlign w:val="center"/>
          </w:tcPr>
          <w:p w14:paraId="146F6175">
            <w:pPr>
              <w:pStyle w:val="31"/>
              <w:bidi w:val="0"/>
              <w:rPr>
                <w:color w:val="auto"/>
              </w:rPr>
            </w:pPr>
            <w:r>
              <w:rPr>
                <w:rFonts w:hint="eastAsia"/>
                <w:color w:val="auto"/>
                <w:lang w:val="en-US" w:eastAsia="zh-CN"/>
              </w:rPr>
              <w:t>/</w:t>
            </w:r>
          </w:p>
        </w:tc>
        <w:tc>
          <w:tcPr>
            <w:tcW w:w="1276" w:type="dxa"/>
            <w:noWrap w:val="0"/>
            <w:vAlign w:val="center"/>
          </w:tcPr>
          <w:p w14:paraId="6EBF1DC0">
            <w:pPr>
              <w:pStyle w:val="31"/>
              <w:bidi w:val="0"/>
              <w:rPr>
                <w:color w:val="auto"/>
              </w:rPr>
            </w:pPr>
            <w:r>
              <w:rPr>
                <w:rFonts w:hint="eastAsia"/>
                <w:color w:val="auto"/>
                <w:lang w:val="en-US" w:eastAsia="zh-CN"/>
              </w:rPr>
              <w:t>/</w:t>
            </w:r>
          </w:p>
        </w:tc>
        <w:tc>
          <w:tcPr>
            <w:tcW w:w="1701" w:type="dxa"/>
            <w:noWrap w:val="0"/>
            <w:vAlign w:val="center"/>
          </w:tcPr>
          <w:p w14:paraId="6A651A3C">
            <w:pPr>
              <w:pStyle w:val="31"/>
              <w:bidi w:val="0"/>
              <w:rPr>
                <w:color w:val="auto"/>
              </w:rPr>
            </w:pPr>
            <w:r>
              <w:rPr>
                <w:rFonts w:hint="eastAsia"/>
                <w:color w:val="auto"/>
                <w:lang w:val="en-US" w:eastAsia="zh-CN"/>
              </w:rPr>
              <w:t>/</w:t>
            </w:r>
          </w:p>
        </w:tc>
        <w:tc>
          <w:tcPr>
            <w:tcW w:w="1559" w:type="dxa"/>
            <w:noWrap w:val="0"/>
            <w:vAlign w:val="center"/>
          </w:tcPr>
          <w:p w14:paraId="309E4679">
            <w:pPr>
              <w:pStyle w:val="31"/>
              <w:bidi w:val="0"/>
              <w:ind w:firstLine="0" w:firstLineChars="0"/>
              <w:rPr>
                <w:rFonts w:hint="default"/>
                <w:color w:val="auto"/>
                <w:lang w:val="en-US" w:eastAsia="zh-CN"/>
              </w:rPr>
            </w:pPr>
            <w:r>
              <w:rPr>
                <w:rFonts w:hint="eastAsia"/>
                <w:color w:val="auto"/>
                <w:lang w:val="en-US" w:eastAsia="zh-CN"/>
              </w:rPr>
              <w:t>3t/a</w:t>
            </w:r>
          </w:p>
        </w:tc>
        <w:tc>
          <w:tcPr>
            <w:tcW w:w="1380" w:type="dxa"/>
            <w:noWrap w:val="0"/>
            <w:vAlign w:val="center"/>
          </w:tcPr>
          <w:p w14:paraId="5DEBBE30">
            <w:pPr>
              <w:pStyle w:val="31"/>
              <w:bidi w:val="0"/>
              <w:rPr>
                <w:color w:val="auto"/>
              </w:rPr>
            </w:pPr>
            <w:r>
              <w:rPr>
                <w:rFonts w:hint="eastAsia"/>
                <w:color w:val="auto"/>
                <w:lang w:val="en-US" w:eastAsia="zh-CN"/>
              </w:rPr>
              <w:t>/</w:t>
            </w:r>
          </w:p>
        </w:tc>
        <w:tc>
          <w:tcPr>
            <w:tcW w:w="1605" w:type="dxa"/>
            <w:noWrap w:val="0"/>
            <w:vAlign w:val="center"/>
          </w:tcPr>
          <w:p w14:paraId="348EF82B">
            <w:pPr>
              <w:pStyle w:val="31"/>
              <w:bidi w:val="0"/>
              <w:ind w:firstLine="0" w:firstLineChars="0"/>
              <w:rPr>
                <w:rFonts w:hint="default"/>
                <w:color w:val="auto"/>
                <w:lang w:val="en-US" w:eastAsia="zh-CN"/>
              </w:rPr>
            </w:pPr>
            <w:r>
              <w:rPr>
                <w:rFonts w:hint="eastAsia"/>
                <w:color w:val="auto"/>
                <w:lang w:val="en-US" w:eastAsia="zh-CN"/>
              </w:rPr>
              <w:t>3t/a</w:t>
            </w:r>
          </w:p>
        </w:tc>
        <w:tc>
          <w:tcPr>
            <w:tcW w:w="1689" w:type="dxa"/>
            <w:noWrap w:val="0"/>
            <w:vAlign w:val="center"/>
          </w:tcPr>
          <w:p w14:paraId="76D0D76A">
            <w:pPr>
              <w:pStyle w:val="31"/>
              <w:bidi w:val="0"/>
              <w:ind w:firstLine="0" w:firstLineChars="0"/>
              <w:rPr>
                <w:rFonts w:hint="default"/>
                <w:color w:val="auto"/>
                <w:lang w:val="en-US" w:eastAsia="zh-CN"/>
              </w:rPr>
            </w:pPr>
            <w:r>
              <w:rPr>
                <w:color w:val="auto"/>
              </w:rPr>
              <w:t>+</w:t>
            </w:r>
            <w:r>
              <w:rPr>
                <w:rFonts w:hint="eastAsia"/>
                <w:color w:val="auto"/>
                <w:lang w:val="en-US" w:eastAsia="zh-CN"/>
              </w:rPr>
              <w:t>3</w:t>
            </w:r>
          </w:p>
        </w:tc>
      </w:tr>
      <w:tr w14:paraId="7383413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16" w:type="dxa"/>
            <w:vMerge w:val="continue"/>
            <w:noWrap w:val="0"/>
            <w:vAlign w:val="center"/>
          </w:tcPr>
          <w:p w14:paraId="29C9AE69">
            <w:pPr>
              <w:pStyle w:val="31"/>
              <w:bidi w:val="0"/>
              <w:rPr>
                <w:color w:val="auto"/>
              </w:rPr>
            </w:pPr>
          </w:p>
        </w:tc>
        <w:tc>
          <w:tcPr>
            <w:tcW w:w="1941" w:type="dxa"/>
            <w:noWrap w:val="0"/>
            <w:vAlign w:val="center"/>
          </w:tcPr>
          <w:p w14:paraId="555B51FA">
            <w:pPr>
              <w:pStyle w:val="31"/>
              <w:bidi w:val="0"/>
              <w:ind w:firstLine="0" w:firstLineChars="0"/>
              <w:rPr>
                <w:rFonts w:hint="eastAsia"/>
                <w:color w:val="auto"/>
                <w:lang w:val="zh-CN"/>
              </w:rPr>
            </w:pPr>
            <w:r>
              <w:rPr>
                <w:rFonts w:hint="eastAsia"/>
                <w:color w:val="auto"/>
                <w:lang w:val="en-US" w:eastAsia="zh-CN"/>
              </w:rPr>
              <w:t>收集粉尘</w:t>
            </w:r>
          </w:p>
        </w:tc>
        <w:tc>
          <w:tcPr>
            <w:tcW w:w="1449" w:type="dxa"/>
            <w:noWrap w:val="0"/>
            <w:vAlign w:val="center"/>
          </w:tcPr>
          <w:p w14:paraId="1273E9FB">
            <w:pPr>
              <w:pStyle w:val="31"/>
              <w:bidi w:val="0"/>
              <w:rPr>
                <w:color w:val="auto"/>
              </w:rPr>
            </w:pPr>
            <w:r>
              <w:rPr>
                <w:rFonts w:hint="eastAsia"/>
                <w:color w:val="auto"/>
                <w:lang w:val="en-US" w:eastAsia="zh-CN"/>
              </w:rPr>
              <w:t>/</w:t>
            </w:r>
          </w:p>
        </w:tc>
        <w:tc>
          <w:tcPr>
            <w:tcW w:w="1276" w:type="dxa"/>
            <w:noWrap w:val="0"/>
            <w:vAlign w:val="center"/>
          </w:tcPr>
          <w:p w14:paraId="514BBBA3">
            <w:pPr>
              <w:pStyle w:val="31"/>
              <w:bidi w:val="0"/>
              <w:rPr>
                <w:color w:val="auto"/>
              </w:rPr>
            </w:pPr>
            <w:r>
              <w:rPr>
                <w:rFonts w:hint="eastAsia"/>
                <w:color w:val="auto"/>
                <w:lang w:val="en-US" w:eastAsia="zh-CN"/>
              </w:rPr>
              <w:t>/</w:t>
            </w:r>
          </w:p>
        </w:tc>
        <w:tc>
          <w:tcPr>
            <w:tcW w:w="1701" w:type="dxa"/>
            <w:noWrap w:val="0"/>
            <w:vAlign w:val="center"/>
          </w:tcPr>
          <w:p w14:paraId="2C463F2B">
            <w:pPr>
              <w:pStyle w:val="31"/>
              <w:bidi w:val="0"/>
              <w:rPr>
                <w:color w:val="auto"/>
              </w:rPr>
            </w:pPr>
            <w:r>
              <w:rPr>
                <w:rFonts w:hint="eastAsia"/>
                <w:color w:val="auto"/>
                <w:lang w:val="en-US" w:eastAsia="zh-CN"/>
              </w:rPr>
              <w:t>/</w:t>
            </w:r>
          </w:p>
        </w:tc>
        <w:tc>
          <w:tcPr>
            <w:tcW w:w="1559" w:type="dxa"/>
            <w:noWrap w:val="0"/>
            <w:vAlign w:val="center"/>
          </w:tcPr>
          <w:p w14:paraId="00454A5B">
            <w:pPr>
              <w:pStyle w:val="31"/>
              <w:bidi w:val="0"/>
              <w:ind w:firstLine="0" w:firstLineChars="0"/>
              <w:rPr>
                <w:rFonts w:hint="default"/>
                <w:color w:val="auto"/>
                <w:lang w:val="en-US" w:eastAsia="zh-CN"/>
              </w:rPr>
            </w:pPr>
            <w:r>
              <w:rPr>
                <w:rFonts w:hint="eastAsia"/>
                <w:color w:val="auto"/>
                <w:lang w:val="en-US" w:eastAsia="zh-CN"/>
              </w:rPr>
              <w:t>0.14t/a</w:t>
            </w:r>
          </w:p>
        </w:tc>
        <w:tc>
          <w:tcPr>
            <w:tcW w:w="1380" w:type="dxa"/>
            <w:noWrap w:val="0"/>
            <w:vAlign w:val="center"/>
          </w:tcPr>
          <w:p w14:paraId="55A615D5">
            <w:pPr>
              <w:pStyle w:val="31"/>
              <w:bidi w:val="0"/>
              <w:rPr>
                <w:color w:val="auto"/>
              </w:rPr>
            </w:pPr>
            <w:r>
              <w:rPr>
                <w:rFonts w:hint="eastAsia"/>
                <w:color w:val="auto"/>
                <w:lang w:val="en-US" w:eastAsia="zh-CN"/>
              </w:rPr>
              <w:t>/</w:t>
            </w:r>
          </w:p>
        </w:tc>
        <w:tc>
          <w:tcPr>
            <w:tcW w:w="1605" w:type="dxa"/>
            <w:noWrap w:val="0"/>
            <w:vAlign w:val="center"/>
          </w:tcPr>
          <w:p w14:paraId="39FE63BD">
            <w:pPr>
              <w:pStyle w:val="31"/>
              <w:bidi w:val="0"/>
              <w:ind w:firstLine="0" w:firstLineChars="0"/>
              <w:rPr>
                <w:rFonts w:hint="default"/>
                <w:color w:val="auto"/>
                <w:lang w:val="en-US" w:eastAsia="zh-CN"/>
              </w:rPr>
            </w:pPr>
            <w:r>
              <w:rPr>
                <w:rFonts w:hint="eastAsia"/>
                <w:color w:val="auto"/>
                <w:lang w:val="en-US" w:eastAsia="zh-CN"/>
              </w:rPr>
              <w:t>0.14t/a</w:t>
            </w:r>
          </w:p>
        </w:tc>
        <w:tc>
          <w:tcPr>
            <w:tcW w:w="1689" w:type="dxa"/>
            <w:noWrap w:val="0"/>
            <w:vAlign w:val="center"/>
          </w:tcPr>
          <w:p w14:paraId="63645527">
            <w:pPr>
              <w:pStyle w:val="31"/>
              <w:bidi w:val="0"/>
              <w:ind w:firstLine="0" w:firstLineChars="0"/>
              <w:rPr>
                <w:rFonts w:hint="eastAsia"/>
                <w:color w:val="auto"/>
                <w:lang w:val="en-US" w:eastAsia="zh-CN"/>
              </w:rPr>
            </w:pPr>
            <w:r>
              <w:rPr>
                <w:color w:val="auto"/>
              </w:rPr>
              <w:t>+</w:t>
            </w:r>
            <w:r>
              <w:rPr>
                <w:rFonts w:hint="eastAsia"/>
                <w:color w:val="auto"/>
                <w:lang w:val="en-US" w:eastAsia="zh-CN"/>
              </w:rPr>
              <w:t>0.14</w:t>
            </w:r>
          </w:p>
        </w:tc>
      </w:tr>
      <w:tr w14:paraId="2450620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16" w:type="dxa"/>
            <w:vMerge w:val="continue"/>
            <w:noWrap w:val="0"/>
            <w:vAlign w:val="center"/>
          </w:tcPr>
          <w:p w14:paraId="557D5CA8">
            <w:pPr>
              <w:pStyle w:val="31"/>
              <w:bidi w:val="0"/>
              <w:rPr>
                <w:color w:val="auto"/>
              </w:rPr>
            </w:pPr>
          </w:p>
        </w:tc>
        <w:tc>
          <w:tcPr>
            <w:tcW w:w="1941" w:type="dxa"/>
            <w:noWrap w:val="0"/>
            <w:vAlign w:val="center"/>
          </w:tcPr>
          <w:p w14:paraId="12284CFD">
            <w:pPr>
              <w:pStyle w:val="31"/>
              <w:bidi w:val="0"/>
              <w:ind w:firstLine="0" w:firstLineChars="0"/>
              <w:rPr>
                <w:rFonts w:hint="eastAsia"/>
                <w:color w:val="auto"/>
                <w:lang w:val="zh-CN"/>
              </w:rPr>
            </w:pPr>
            <w:r>
              <w:rPr>
                <w:rFonts w:hint="eastAsia"/>
                <w:color w:val="auto"/>
                <w:lang w:val="en-US" w:eastAsia="zh-CN"/>
              </w:rPr>
              <w:t>污泥</w:t>
            </w:r>
          </w:p>
        </w:tc>
        <w:tc>
          <w:tcPr>
            <w:tcW w:w="1449" w:type="dxa"/>
            <w:noWrap w:val="0"/>
            <w:vAlign w:val="center"/>
          </w:tcPr>
          <w:p w14:paraId="05B9CD40">
            <w:pPr>
              <w:pStyle w:val="31"/>
              <w:bidi w:val="0"/>
              <w:rPr>
                <w:rFonts w:hint="eastAsia"/>
                <w:color w:val="auto"/>
              </w:rPr>
            </w:pPr>
            <w:r>
              <w:rPr>
                <w:rFonts w:hint="eastAsia"/>
                <w:color w:val="auto"/>
                <w:lang w:val="en-US" w:eastAsia="zh-CN"/>
              </w:rPr>
              <w:t>/</w:t>
            </w:r>
          </w:p>
        </w:tc>
        <w:tc>
          <w:tcPr>
            <w:tcW w:w="1276" w:type="dxa"/>
            <w:noWrap w:val="0"/>
            <w:vAlign w:val="center"/>
          </w:tcPr>
          <w:p w14:paraId="64FFBFC5">
            <w:pPr>
              <w:pStyle w:val="31"/>
              <w:bidi w:val="0"/>
              <w:rPr>
                <w:color w:val="auto"/>
              </w:rPr>
            </w:pPr>
            <w:r>
              <w:rPr>
                <w:rFonts w:hint="eastAsia"/>
                <w:color w:val="auto"/>
                <w:lang w:val="en-US" w:eastAsia="zh-CN"/>
              </w:rPr>
              <w:t>/</w:t>
            </w:r>
          </w:p>
        </w:tc>
        <w:tc>
          <w:tcPr>
            <w:tcW w:w="1701" w:type="dxa"/>
            <w:noWrap w:val="0"/>
            <w:vAlign w:val="center"/>
          </w:tcPr>
          <w:p w14:paraId="1914B16B">
            <w:pPr>
              <w:pStyle w:val="31"/>
              <w:bidi w:val="0"/>
              <w:rPr>
                <w:color w:val="auto"/>
              </w:rPr>
            </w:pPr>
            <w:r>
              <w:rPr>
                <w:rFonts w:hint="eastAsia"/>
                <w:color w:val="auto"/>
                <w:lang w:val="en-US" w:eastAsia="zh-CN"/>
              </w:rPr>
              <w:t>/</w:t>
            </w:r>
          </w:p>
        </w:tc>
        <w:tc>
          <w:tcPr>
            <w:tcW w:w="1559" w:type="dxa"/>
            <w:noWrap w:val="0"/>
            <w:vAlign w:val="center"/>
          </w:tcPr>
          <w:p w14:paraId="388626B1">
            <w:pPr>
              <w:pStyle w:val="31"/>
              <w:bidi w:val="0"/>
              <w:ind w:firstLine="0" w:firstLineChars="0"/>
              <w:rPr>
                <w:rFonts w:hint="default"/>
                <w:color w:val="auto"/>
                <w:lang w:val="en-US" w:eastAsia="zh-CN"/>
              </w:rPr>
            </w:pPr>
            <w:r>
              <w:rPr>
                <w:rFonts w:hint="eastAsia"/>
                <w:color w:val="auto"/>
                <w:lang w:val="en-US" w:eastAsia="zh-CN"/>
              </w:rPr>
              <w:t>3.115t/a</w:t>
            </w:r>
          </w:p>
        </w:tc>
        <w:tc>
          <w:tcPr>
            <w:tcW w:w="1380" w:type="dxa"/>
            <w:noWrap w:val="0"/>
            <w:vAlign w:val="center"/>
          </w:tcPr>
          <w:p w14:paraId="0DEB62CE">
            <w:pPr>
              <w:pStyle w:val="31"/>
              <w:bidi w:val="0"/>
              <w:rPr>
                <w:rFonts w:hint="eastAsia"/>
                <w:color w:val="auto"/>
              </w:rPr>
            </w:pPr>
            <w:r>
              <w:rPr>
                <w:rFonts w:hint="eastAsia"/>
                <w:color w:val="auto"/>
                <w:lang w:val="en-US" w:eastAsia="zh-CN"/>
              </w:rPr>
              <w:t>/</w:t>
            </w:r>
          </w:p>
        </w:tc>
        <w:tc>
          <w:tcPr>
            <w:tcW w:w="1605" w:type="dxa"/>
            <w:noWrap w:val="0"/>
            <w:vAlign w:val="center"/>
          </w:tcPr>
          <w:p w14:paraId="15FCCB31">
            <w:pPr>
              <w:pStyle w:val="31"/>
              <w:bidi w:val="0"/>
              <w:ind w:firstLine="0" w:firstLineChars="0"/>
              <w:rPr>
                <w:rFonts w:hint="default"/>
                <w:color w:val="auto"/>
                <w:lang w:val="en-US" w:eastAsia="zh-CN"/>
              </w:rPr>
            </w:pPr>
            <w:r>
              <w:rPr>
                <w:rFonts w:hint="eastAsia"/>
                <w:color w:val="auto"/>
                <w:lang w:val="en-US" w:eastAsia="zh-CN"/>
              </w:rPr>
              <w:t>3.115t/a</w:t>
            </w:r>
          </w:p>
        </w:tc>
        <w:tc>
          <w:tcPr>
            <w:tcW w:w="1689" w:type="dxa"/>
            <w:noWrap w:val="0"/>
            <w:vAlign w:val="center"/>
          </w:tcPr>
          <w:p w14:paraId="15CFDB83">
            <w:pPr>
              <w:pStyle w:val="31"/>
              <w:bidi w:val="0"/>
              <w:ind w:firstLine="0" w:firstLineChars="0"/>
              <w:rPr>
                <w:rFonts w:hint="default"/>
                <w:color w:val="auto"/>
                <w:lang w:val="en-US" w:eastAsia="zh-CN"/>
              </w:rPr>
            </w:pPr>
            <w:r>
              <w:rPr>
                <w:color w:val="auto"/>
              </w:rPr>
              <w:t>+</w:t>
            </w:r>
            <w:r>
              <w:rPr>
                <w:rFonts w:hint="eastAsia"/>
                <w:color w:val="auto"/>
                <w:lang w:val="en-US" w:eastAsia="zh-CN"/>
              </w:rPr>
              <w:t>3.115</w:t>
            </w:r>
          </w:p>
        </w:tc>
      </w:tr>
      <w:tr w14:paraId="3246C34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16" w:type="dxa"/>
            <w:vMerge w:val="continue"/>
            <w:noWrap w:val="0"/>
            <w:vAlign w:val="center"/>
          </w:tcPr>
          <w:p w14:paraId="399EE31E">
            <w:pPr>
              <w:pStyle w:val="31"/>
              <w:bidi w:val="0"/>
              <w:rPr>
                <w:color w:val="auto"/>
              </w:rPr>
            </w:pPr>
          </w:p>
        </w:tc>
        <w:tc>
          <w:tcPr>
            <w:tcW w:w="1941" w:type="dxa"/>
            <w:noWrap w:val="0"/>
            <w:vAlign w:val="center"/>
          </w:tcPr>
          <w:p w14:paraId="1F53AE12">
            <w:pPr>
              <w:pStyle w:val="31"/>
              <w:bidi w:val="0"/>
              <w:rPr>
                <w:color w:val="auto"/>
              </w:rPr>
            </w:pPr>
            <w:r>
              <w:rPr>
                <w:color w:val="auto"/>
              </w:rPr>
              <w:t>生活垃圾</w:t>
            </w:r>
          </w:p>
        </w:tc>
        <w:tc>
          <w:tcPr>
            <w:tcW w:w="1449" w:type="dxa"/>
            <w:noWrap w:val="0"/>
            <w:vAlign w:val="center"/>
          </w:tcPr>
          <w:p w14:paraId="729E5E5A">
            <w:pPr>
              <w:pStyle w:val="31"/>
              <w:bidi w:val="0"/>
              <w:rPr>
                <w:color w:val="auto"/>
              </w:rPr>
            </w:pPr>
            <w:r>
              <w:rPr>
                <w:rFonts w:hint="eastAsia"/>
                <w:color w:val="auto"/>
                <w:lang w:val="en-US" w:eastAsia="zh-CN"/>
              </w:rPr>
              <w:t>/</w:t>
            </w:r>
          </w:p>
        </w:tc>
        <w:tc>
          <w:tcPr>
            <w:tcW w:w="1276" w:type="dxa"/>
            <w:noWrap w:val="0"/>
            <w:vAlign w:val="center"/>
          </w:tcPr>
          <w:p w14:paraId="790444AB">
            <w:pPr>
              <w:pStyle w:val="31"/>
              <w:bidi w:val="0"/>
              <w:rPr>
                <w:color w:val="auto"/>
              </w:rPr>
            </w:pPr>
            <w:r>
              <w:rPr>
                <w:rFonts w:hint="eastAsia"/>
                <w:color w:val="auto"/>
                <w:lang w:val="en-US" w:eastAsia="zh-CN"/>
              </w:rPr>
              <w:t>/</w:t>
            </w:r>
          </w:p>
        </w:tc>
        <w:tc>
          <w:tcPr>
            <w:tcW w:w="1701" w:type="dxa"/>
            <w:noWrap w:val="0"/>
            <w:vAlign w:val="center"/>
          </w:tcPr>
          <w:p w14:paraId="619811A7">
            <w:pPr>
              <w:pStyle w:val="31"/>
              <w:bidi w:val="0"/>
              <w:rPr>
                <w:color w:val="auto"/>
              </w:rPr>
            </w:pPr>
            <w:r>
              <w:rPr>
                <w:rFonts w:hint="eastAsia"/>
                <w:color w:val="auto"/>
                <w:lang w:val="en-US" w:eastAsia="zh-CN"/>
              </w:rPr>
              <w:t>/</w:t>
            </w:r>
          </w:p>
        </w:tc>
        <w:tc>
          <w:tcPr>
            <w:tcW w:w="1559" w:type="dxa"/>
            <w:noWrap w:val="0"/>
            <w:vAlign w:val="center"/>
          </w:tcPr>
          <w:p w14:paraId="4800995B">
            <w:pPr>
              <w:pStyle w:val="31"/>
              <w:bidi w:val="0"/>
              <w:rPr>
                <w:rFonts w:hint="default"/>
                <w:color w:val="auto"/>
                <w:lang w:val="en-US" w:eastAsia="zh-CN"/>
              </w:rPr>
            </w:pPr>
            <w:r>
              <w:rPr>
                <w:rFonts w:hint="eastAsia"/>
                <w:color w:val="auto"/>
                <w:lang w:val="en-US" w:eastAsia="zh-CN"/>
              </w:rPr>
              <w:t>10.5t/a</w:t>
            </w:r>
          </w:p>
        </w:tc>
        <w:tc>
          <w:tcPr>
            <w:tcW w:w="1380" w:type="dxa"/>
            <w:noWrap w:val="0"/>
            <w:vAlign w:val="center"/>
          </w:tcPr>
          <w:p w14:paraId="052C6A77">
            <w:pPr>
              <w:pStyle w:val="31"/>
              <w:bidi w:val="0"/>
              <w:rPr>
                <w:color w:val="auto"/>
              </w:rPr>
            </w:pPr>
            <w:r>
              <w:rPr>
                <w:rFonts w:hint="eastAsia"/>
                <w:color w:val="auto"/>
                <w:lang w:val="en-US" w:eastAsia="zh-CN"/>
              </w:rPr>
              <w:t>/</w:t>
            </w:r>
          </w:p>
        </w:tc>
        <w:tc>
          <w:tcPr>
            <w:tcW w:w="1605" w:type="dxa"/>
            <w:noWrap w:val="0"/>
            <w:vAlign w:val="center"/>
          </w:tcPr>
          <w:p w14:paraId="43F3CF47">
            <w:pPr>
              <w:pStyle w:val="31"/>
              <w:bidi w:val="0"/>
              <w:rPr>
                <w:rFonts w:hint="default"/>
                <w:color w:val="auto"/>
                <w:lang w:val="en-US" w:eastAsia="zh-CN"/>
              </w:rPr>
            </w:pPr>
            <w:r>
              <w:rPr>
                <w:rFonts w:hint="eastAsia"/>
                <w:color w:val="auto"/>
                <w:lang w:val="en-US" w:eastAsia="zh-CN"/>
              </w:rPr>
              <w:t>10.5t/a</w:t>
            </w:r>
          </w:p>
        </w:tc>
        <w:tc>
          <w:tcPr>
            <w:tcW w:w="1689" w:type="dxa"/>
            <w:noWrap w:val="0"/>
            <w:vAlign w:val="center"/>
          </w:tcPr>
          <w:p w14:paraId="56A48541">
            <w:pPr>
              <w:pStyle w:val="31"/>
              <w:bidi w:val="0"/>
              <w:rPr>
                <w:rFonts w:hint="default"/>
                <w:color w:val="auto"/>
                <w:lang w:val="en-US" w:eastAsia="zh-CN"/>
              </w:rPr>
            </w:pPr>
            <w:r>
              <w:rPr>
                <w:color w:val="auto"/>
              </w:rPr>
              <w:t>+</w:t>
            </w:r>
            <w:r>
              <w:rPr>
                <w:rFonts w:hint="eastAsia"/>
                <w:color w:val="auto"/>
                <w:lang w:val="en-US" w:eastAsia="zh-CN"/>
              </w:rPr>
              <w:t>10.5</w:t>
            </w:r>
          </w:p>
        </w:tc>
      </w:tr>
      <w:tr w14:paraId="0E1ABF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16" w:type="dxa"/>
            <w:vMerge w:val="restart"/>
            <w:noWrap w:val="0"/>
            <w:vAlign w:val="center"/>
          </w:tcPr>
          <w:p w14:paraId="236A7BDD">
            <w:pPr>
              <w:pStyle w:val="31"/>
              <w:bidi w:val="0"/>
              <w:rPr>
                <w:color w:val="auto"/>
              </w:rPr>
            </w:pPr>
            <w:r>
              <w:rPr>
                <w:color w:val="auto"/>
              </w:rPr>
              <w:t>危险废物</w:t>
            </w:r>
          </w:p>
        </w:tc>
        <w:tc>
          <w:tcPr>
            <w:tcW w:w="1941" w:type="dxa"/>
            <w:noWrap w:val="0"/>
            <w:vAlign w:val="center"/>
          </w:tcPr>
          <w:p w14:paraId="77F35DF1">
            <w:pPr>
              <w:pStyle w:val="31"/>
              <w:bidi w:val="0"/>
              <w:ind w:firstLine="0" w:firstLineChars="0"/>
              <w:rPr>
                <w:rFonts w:hint="eastAsia"/>
                <w:color w:val="auto"/>
              </w:rPr>
            </w:pPr>
            <w:r>
              <w:rPr>
                <w:rFonts w:hint="eastAsia"/>
                <w:color w:val="auto"/>
                <w:lang w:val="en-US" w:eastAsia="zh-CN"/>
              </w:rPr>
              <w:t>/</w:t>
            </w:r>
          </w:p>
        </w:tc>
        <w:tc>
          <w:tcPr>
            <w:tcW w:w="1449" w:type="dxa"/>
            <w:noWrap w:val="0"/>
            <w:vAlign w:val="center"/>
          </w:tcPr>
          <w:p w14:paraId="357EAA27">
            <w:pPr>
              <w:pStyle w:val="31"/>
              <w:bidi w:val="0"/>
              <w:rPr>
                <w:rFonts w:hint="eastAsia"/>
                <w:color w:val="auto"/>
                <w:lang w:eastAsia="zh-CN"/>
              </w:rPr>
            </w:pPr>
            <w:r>
              <w:rPr>
                <w:rFonts w:hint="eastAsia"/>
                <w:color w:val="auto"/>
                <w:lang w:val="en-US" w:eastAsia="zh-CN"/>
              </w:rPr>
              <w:t>/</w:t>
            </w:r>
          </w:p>
        </w:tc>
        <w:tc>
          <w:tcPr>
            <w:tcW w:w="1276" w:type="dxa"/>
            <w:noWrap w:val="0"/>
            <w:vAlign w:val="center"/>
          </w:tcPr>
          <w:p w14:paraId="36BECAE0">
            <w:pPr>
              <w:pStyle w:val="31"/>
              <w:bidi w:val="0"/>
              <w:rPr>
                <w:color w:val="auto"/>
              </w:rPr>
            </w:pPr>
            <w:r>
              <w:rPr>
                <w:rFonts w:hint="eastAsia"/>
                <w:color w:val="auto"/>
                <w:lang w:val="en-US" w:eastAsia="zh-CN"/>
              </w:rPr>
              <w:t>/</w:t>
            </w:r>
          </w:p>
        </w:tc>
        <w:tc>
          <w:tcPr>
            <w:tcW w:w="1701" w:type="dxa"/>
            <w:noWrap w:val="0"/>
            <w:vAlign w:val="center"/>
          </w:tcPr>
          <w:p w14:paraId="094351F6">
            <w:pPr>
              <w:pStyle w:val="31"/>
              <w:bidi w:val="0"/>
              <w:rPr>
                <w:color w:val="auto"/>
              </w:rPr>
            </w:pPr>
            <w:r>
              <w:rPr>
                <w:rFonts w:hint="eastAsia"/>
                <w:color w:val="auto"/>
                <w:lang w:val="en-US" w:eastAsia="zh-CN"/>
              </w:rPr>
              <w:t>/</w:t>
            </w:r>
          </w:p>
        </w:tc>
        <w:tc>
          <w:tcPr>
            <w:tcW w:w="1559" w:type="dxa"/>
            <w:noWrap w:val="0"/>
            <w:vAlign w:val="center"/>
          </w:tcPr>
          <w:p w14:paraId="3D7AD703">
            <w:pPr>
              <w:pStyle w:val="31"/>
              <w:bidi w:val="0"/>
              <w:ind w:firstLine="0" w:firstLineChars="0"/>
              <w:rPr>
                <w:rFonts w:hint="eastAsia"/>
                <w:color w:val="auto"/>
                <w:lang w:eastAsia="zh-CN"/>
              </w:rPr>
            </w:pPr>
            <w:r>
              <w:rPr>
                <w:rFonts w:hint="eastAsia"/>
                <w:color w:val="auto"/>
                <w:lang w:val="en-US" w:eastAsia="zh-CN"/>
              </w:rPr>
              <w:t>/</w:t>
            </w:r>
          </w:p>
        </w:tc>
        <w:tc>
          <w:tcPr>
            <w:tcW w:w="1380" w:type="dxa"/>
            <w:noWrap w:val="0"/>
            <w:vAlign w:val="center"/>
          </w:tcPr>
          <w:p w14:paraId="2619D308">
            <w:pPr>
              <w:pStyle w:val="31"/>
              <w:bidi w:val="0"/>
              <w:rPr>
                <w:color w:val="auto"/>
              </w:rPr>
            </w:pPr>
            <w:r>
              <w:rPr>
                <w:rFonts w:hint="eastAsia"/>
                <w:color w:val="auto"/>
                <w:lang w:val="en-US" w:eastAsia="zh-CN"/>
              </w:rPr>
              <w:t>/</w:t>
            </w:r>
          </w:p>
        </w:tc>
        <w:tc>
          <w:tcPr>
            <w:tcW w:w="1605" w:type="dxa"/>
            <w:noWrap w:val="0"/>
            <w:vAlign w:val="center"/>
          </w:tcPr>
          <w:p w14:paraId="4B920809">
            <w:pPr>
              <w:pStyle w:val="31"/>
              <w:bidi w:val="0"/>
              <w:ind w:firstLine="0" w:firstLineChars="0"/>
              <w:rPr>
                <w:rFonts w:hint="eastAsia"/>
                <w:color w:val="auto"/>
                <w:lang w:eastAsia="zh-CN"/>
              </w:rPr>
            </w:pPr>
            <w:r>
              <w:rPr>
                <w:rFonts w:hint="eastAsia"/>
                <w:color w:val="auto"/>
                <w:lang w:val="en-US" w:eastAsia="zh-CN"/>
              </w:rPr>
              <w:t>/</w:t>
            </w:r>
          </w:p>
        </w:tc>
        <w:tc>
          <w:tcPr>
            <w:tcW w:w="1689" w:type="dxa"/>
            <w:noWrap w:val="0"/>
            <w:vAlign w:val="center"/>
          </w:tcPr>
          <w:p w14:paraId="696EFF10">
            <w:pPr>
              <w:pStyle w:val="31"/>
              <w:bidi w:val="0"/>
              <w:ind w:firstLine="0" w:firstLineChars="0"/>
              <w:rPr>
                <w:rFonts w:hint="default"/>
                <w:color w:val="auto"/>
                <w:lang w:val="en-US" w:eastAsia="zh-CN"/>
              </w:rPr>
            </w:pPr>
            <w:r>
              <w:rPr>
                <w:rFonts w:hint="eastAsia"/>
                <w:color w:val="auto"/>
                <w:lang w:val="en-US" w:eastAsia="zh-CN"/>
              </w:rPr>
              <w:t>/</w:t>
            </w:r>
          </w:p>
        </w:tc>
      </w:tr>
      <w:tr w14:paraId="1DC5428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16" w:type="dxa"/>
            <w:vMerge w:val="continue"/>
            <w:noWrap w:val="0"/>
            <w:vAlign w:val="center"/>
          </w:tcPr>
          <w:p w14:paraId="4B002D81">
            <w:pPr>
              <w:pStyle w:val="31"/>
              <w:bidi w:val="0"/>
              <w:rPr>
                <w:color w:val="auto"/>
              </w:rPr>
            </w:pPr>
          </w:p>
        </w:tc>
        <w:tc>
          <w:tcPr>
            <w:tcW w:w="1941" w:type="dxa"/>
            <w:noWrap w:val="0"/>
            <w:vAlign w:val="center"/>
          </w:tcPr>
          <w:p w14:paraId="2FE9F53A">
            <w:pPr>
              <w:pStyle w:val="31"/>
              <w:bidi w:val="0"/>
              <w:ind w:firstLine="0" w:firstLineChars="0"/>
              <w:rPr>
                <w:rFonts w:hint="eastAsia"/>
                <w:color w:val="auto"/>
              </w:rPr>
            </w:pPr>
            <w:r>
              <w:rPr>
                <w:rFonts w:hint="eastAsia"/>
                <w:color w:val="auto"/>
                <w:lang w:val="en-US" w:eastAsia="zh-CN"/>
              </w:rPr>
              <w:t>/</w:t>
            </w:r>
          </w:p>
        </w:tc>
        <w:tc>
          <w:tcPr>
            <w:tcW w:w="1449" w:type="dxa"/>
            <w:noWrap w:val="0"/>
            <w:vAlign w:val="center"/>
          </w:tcPr>
          <w:p w14:paraId="6A12F301">
            <w:pPr>
              <w:pStyle w:val="31"/>
              <w:bidi w:val="0"/>
              <w:rPr>
                <w:color w:val="auto"/>
              </w:rPr>
            </w:pPr>
            <w:r>
              <w:rPr>
                <w:rFonts w:hint="eastAsia"/>
                <w:color w:val="auto"/>
                <w:lang w:val="en-US" w:eastAsia="zh-CN"/>
              </w:rPr>
              <w:t>/</w:t>
            </w:r>
          </w:p>
        </w:tc>
        <w:tc>
          <w:tcPr>
            <w:tcW w:w="1276" w:type="dxa"/>
            <w:noWrap w:val="0"/>
            <w:vAlign w:val="center"/>
          </w:tcPr>
          <w:p w14:paraId="684CE2B9">
            <w:pPr>
              <w:pStyle w:val="31"/>
              <w:bidi w:val="0"/>
              <w:rPr>
                <w:color w:val="auto"/>
              </w:rPr>
            </w:pPr>
            <w:r>
              <w:rPr>
                <w:rFonts w:hint="eastAsia"/>
                <w:color w:val="auto"/>
                <w:lang w:val="en-US" w:eastAsia="zh-CN"/>
              </w:rPr>
              <w:t>/</w:t>
            </w:r>
          </w:p>
        </w:tc>
        <w:tc>
          <w:tcPr>
            <w:tcW w:w="1701" w:type="dxa"/>
            <w:noWrap w:val="0"/>
            <w:vAlign w:val="center"/>
          </w:tcPr>
          <w:p w14:paraId="6E0ECF69">
            <w:pPr>
              <w:pStyle w:val="31"/>
              <w:bidi w:val="0"/>
              <w:rPr>
                <w:color w:val="auto"/>
              </w:rPr>
            </w:pPr>
            <w:r>
              <w:rPr>
                <w:rFonts w:hint="eastAsia"/>
                <w:color w:val="auto"/>
                <w:lang w:val="en-US" w:eastAsia="zh-CN"/>
              </w:rPr>
              <w:t>/</w:t>
            </w:r>
          </w:p>
        </w:tc>
        <w:tc>
          <w:tcPr>
            <w:tcW w:w="1559" w:type="dxa"/>
            <w:noWrap w:val="0"/>
            <w:vAlign w:val="center"/>
          </w:tcPr>
          <w:p w14:paraId="08D4728C">
            <w:pPr>
              <w:pStyle w:val="31"/>
              <w:bidi w:val="0"/>
              <w:ind w:firstLine="0" w:firstLineChars="0"/>
              <w:rPr>
                <w:rFonts w:hint="eastAsia"/>
                <w:color w:val="auto"/>
                <w:lang w:eastAsia="zh-CN"/>
              </w:rPr>
            </w:pPr>
            <w:r>
              <w:rPr>
                <w:rFonts w:hint="eastAsia"/>
                <w:color w:val="auto"/>
                <w:lang w:val="en-US" w:eastAsia="zh-CN"/>
              </w:rPr>
              <w:t>/</w:t>
            </w:r>
          </w:p>
        </w:tc>
        <w:tc>
          <w:tcPr>
            <w:tcW w:w="1380" w:type="dxa"/>
            <w:noWrap w:val="0"/>
            <w:vAlign w:val="center"/>
          </w:tcPr>
          <w:p w14:paraId="3B9CCFA5">
            <w:pPr>
              <w:pStyle w:val="31"/>
              <w:bidi w:val="0"/>
              <w:rPr>
                <w:color w:val="auto"/>
              </w:rPr>
            </w:pPr>
            <w:r>
              <w:rPr>
                <w:rFonts w:hint="eastAsia"/>
                <w:color w:val="auto"/>
                <w:lang w:val="en-US" w:eastAsia="zh-CN"/>
              </w:rPr>
              <w:t>/</w:t>
            </w:r>
          </w:p>
        </w:tc>
        <w:tc>
          <w:tcPr>
            <w:tcW w:w="1605" w:type="dxa"/>
            <w:noWrap w:val="0"/>
            <w:vAlign w:val="center"/>
          </w:tcPr>
          <w:p w14:paraId="634996E4">
            <w:pPr>
              <w:pStyle w:val="31"/>
              <w:bidi w:val="0"/>
              <w:ind w:firstLine="0" w:firstLineChars="0"/>
              <w:rPr>
                <w:rFonts w:hint="eastAsia"/>
                <w:color w:val="auto"/>
                <w:lang w:eastAsia="zh-CN"/>
              </w:rPr>
            </w:pPr>
            <w:r>
              <w:rPr>
                <w:rFonts w:hint="eastAsia"/>
                <w:color w:val="auto"/>
                <w:lang w:val="en-US" w:eastAsia="zh-CN"/>
              </w:rPr>
              <w:t>/</w:t>
            </w:r>
          </w:p>
        </w:tc>
        <w:tc>
          <w:tcPr>
            <w:tcW w:w="1689" w:type="dxa"/>
            <w:noWrap w:val="0"/>
            <w:vAlign w:val="center"/>
          </w:tcPr>
          <w:p w14:paraId="71C8B6AC">
            <w:pPr>
              <w:pStyle w:val="31"/>
              <w:bidi w:val="0"/>
              <w:ind w:firstLine="0" w:firstLineChars="0"/>
              <w:rPr>
                <w:rFonts w:hint="default"/>
                <w:color w:val="auto"/>
                <w:lang w:val="en-US" w:eastAsia="zh-CN"/>
              </w:rPr>
            </w:pPr>
            <w:r>
              <w:rPr>
                <w:rFonts w:hint="eastAsia"/>
                <w:color w:val="auto"/>
                <w:lang w:val="en-US" w:eastAsia="zh-CN"/>
              </w:rPr>
              <w:t>/</w:t>
            </w:r>
          </w:p>
        </w:tc>
      </w:tr>
      <w:tr w14:paraId="2EEA4F6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16" w:type="dxa"/>
            <w:vMerge w:val="continue"/>
            <w:noWrap w:val="0"/>
            <w:vAlign w:val="center"/>
          </w:tcPr>
          <w:p w14:paraId="03421261">
            <w:pPr>
              <w:pStyle w:val="31"/>
              <w:bidi w:val="0"/>
              <w:rPr>
                <w:color w:val="auto"/>
              </w:rPr>
            </w:pPr>
          </w:p>
        </w:tc>
        <w:tc>
          <w:tcPr>
            <w:tcW w:w="1941" w:type="dxa"/>
            <w:noWrap w:val="0"/>
            <w:vAlign w:val="center"/>
          </w:tcPr>
          <w:p w14:paraId="60DE5B13">
            <w:pPr>
              <w:pStyle w:val="31"/>
              <w:bidi w:val="0"/>
              <w:ind w:firstLine="0" w:firstLineChars="0"/>
              <w:rPr>
                <w:rFonts w:hint="eastAsia"/>
                <w:color w:val="auto"/>
                <w:lang w:val="en-US" w:eastAsia="zh-CN"/>
              </w:rPr>
            </w:pPr>
            <w:r>
              <w:rPr>
                <w:rFonts w:hint="eastAsia"/>
                <w:color w:val="auto"/>
                <w:lang w:val="en-US" w:eastAsia="zh-CN"/>
              </w:rPr>
              <w:t>/</w:t>
            </w:r>
          </w:p>
        </w:tc>
        <w:tc>
          <w:tcPr>
            <w:tcW w:w="1449" w:type="dxa"/>
            <w:noWrap w:val="0"/>
            <w:vAlign w:val="center"/>
          </w:tcPr>
          <w:p w14:paraId="19492378">
            <w:pPr>
              <w:pStyle w:val="31"/>
              <w:bidi w:val="0"/>
              <w:rPr>
                <w:rFonts w:hint="eastAsia"/>
                <w:color w:val="auto"/>
                <w:lang w:val="en-US" w:eastAsia="zh-CN"/>
              </w:rPr>
            </w:pPr>
            <w:r>
              <w:rPr>
                <w:rFonts w:hint="eastAsia"/>
                <w:color w:val="auto"/>
                <w:lang w:val="en-US" w:eastAsia="zh-CN"/>
              </w:rPr>
              <w:t>/</w:t>
            </w:r>
          </w:p>
        </w:tc>
        <w:tc>
          <w:tcPr>
            <w:tcW w:w="1276" w:type="dxa"/>
            <w:noWrap w:val="0"/>
            <w:vAlign w:val="center"/>
          </w:tcPr>
          <w:p w14:paraId="149EEB7F">
            <w:pPr>
              <w:pStyle w:val="31"/>
              <w:bidi w:val="0"/>
              <w:rPr>
                <w:rFonts w:hint="eastAsia"/>
                <w:color w:val="auto"/>
                <w:lang w:val="en-US" w:eastAsia="zh-CN"/>
              </w:rPr>
            </w:pPr>
            <w:r>
              <w:rPr>
                <w:rFonts w:hint="eastAsia"/>
                <w:color w:val="auto"/>
                <w:lang w:val="en-US" w:eastAsia="zh-CN"/>
              </w:rPr>
              <w:t>/</w:t>
            </w:r>
          </w:p>
        </w:tc>
        <w:tc>
          <w:tcPr>
            <w:tcW w:w="1701" w:type="dxa"/>
            <w:noWrap w:val="0"/>
            <w:vAlign w:val="center"/>
          </w:tcPr>
          <w:p w14:paraId="31976D49">
            <w:pPr>
              <w:pStyle w:val="31"/>
              <w:bidi w:val="0"/>
              <w:rPr>
                <w:rFonts w:hint="eastAsia"/>
                <w:color w:val="auto"/>
                <w:lang w:val="en-US" w:eastAsia="zh-CN"/>
              </w:rPr>
            </w:pPr>
            <w:r>
              <w:rPr>
                <w:rFonts w:hint="eastAsia"/>
                <w:color w:val="auto"/>
                <w:lang w:val="en-US" w:eastAsia="zh-CN"/>
              </w:rPr>
              <w:t>/</w:t>
            </w:r>
          </w:p>
        </w:tc>
        <w:tc>
          <w:tcPr>
            <w:tcW w:w="1559" w:type="dxa"/>
            <w:noWrap w:val="0"/>
            <w:vAlign w:val="center"/>
          </w:tcPr>
          <w:p w14:paraId="3A5B3C95">
            <w:pPr>
              <w:pStyle w:val="31"/>
              <w:bidi w:val="0"/>
              <w:ind w:firstLine="0" w:firstLineChars="0"/>
              <w:rPr>
                <w:rFonts w:hint="default"/>
                <w:color w:val="auto"/>
                <w:lang w:val="en-US" w:eastAsia="zh-CN"/>
              </w:rPr>
            </w:pPr>
            <w:r>
              <w:rPr>
                <w:rFonts w:hint="eastAsia"/>
                <w:color w:val="auto"/>
                <w:lang w:val="en-US" w:eastAsia="zh-CN"/>
              </w:rPr>
              <w:t>/</w:t>
            </w:r>
          </w:p>
        </w:tc>
        <w:tc>
          <w:tcPr>
            <w:tcW w:w="1380" w:type="dxa"/>
            <w:noWrap w:val="0"/>
            <w:vAlign w:val="center"/>
          </w:tcPr>
          <w:p w14:paraId="4DB4E2CB">
            <w:pPr>
              <w:pStyle w:val="31"/>
              <w:bidi w:val="0"/>
              <w:rPr>
                <w:rFonts w:hint="eastAsia"/>
                <w:color w:val="auto"/>
                <w:lang w:val="en-US" w:eastAsia="zh-CN"/>
              </w:rPr>
            </w:pPr>
            <w:r>
              <w:rPr>
                <w:rFonts w:hint="eastAsia"/>
                <w:color w:val="auto"/>
                <w:lang w:val="en-US" w:eastAsia="zh-CN"/>
              </w:rPr>
              <w:t>/</w:t>
            </w:r>
          </w:p>
        </w:tc>
        <w:tc>
          <w:tcPr>
            <w:tcW w:w="1605" w:type="dxa"/>
            <w:noWrap w:val="0"/>
            <w:vAlign w:val="center"/>
          </w:tcPr>
          <w:p w14:paraId="58D99B50">
            <w:pPr>
              <w:pStyle w:val="31"/>
              <w:bidi w:val="0"/>
              <w:ind w:firstLine="0" w:firstLineChars="0"/>
              <w:rPr>
                <w:rFonts w:hint="default"/>
                <w:color w:val="auto"/>
                <w:lang w:val="en-US" w:eastAsia="zh-CN"/>
              </w:rPr>
            </w:pPr>
            <w:r>
              <w:rPr>
                <w:rFonts w:hint="eastAsia"/>
                <w:color w:val="auto"/>
                <w:lang w:val="en-US" w:eastAsia="zh-CN"/>
              </w:rPr>
              <w:t>/</w:t>
            </w:r>
          </w:p>
        </w:tc>
        <w:tc>
          <w:tcPr>
            <w:tcW w:w="1689" w:type="dxa"/>
            <w:noWrap w:val="0"/>
            <w:vAlign w:val="center"/>
          </w:tcPr>
          <w:p w14:paraId="5C8D3A9C">
            <w:pPr>
              <w:pStyle w:val="31"/>
              <w:bidi w:val="0"/>
              <w:ind w:firstLine="0" w:firstLineChars="0"/>
              <w:rPr>
                <w:color w:val="auto"/>
              </w:rPr>
            </w:pPr>
            <w:r>
              <w:rPr>
                <w:rFonts w:hint="eastAsia"/>
                <w:color w:val="auto"/>
                <w:lang w:val="en-US" w:eastAsia="zh-CN"/>
              </w:rPr>
              <w:t>/</w:t>
            </w:r>
          </w:p>
        </w:tc>
      </w:tr>
      <w:tr w14:paraId="6BFEFA7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16" w:type="dxa"/>
            <w:vMerge w:val="continue"/>
            <w:noWrap w:val="0"/>
            <w:vAlign w:val="center"/>
          </w:tcPr>
          <w:p w14:paraId="45EBCCA3">
            <w:pPr>
              <w:pStyle w:val="31"/>
              <w:bidi w:val="0"/>
              <w:rPr>
                <w:color w:val="auto"/>
              </w:rPr>
            </w:pPr>
          </w:p>
        </w:tc>
        <w:tc>
          <w:tcPr>
            <w:tcW w:w="1941" w:type="dxa"/>
            <w:noWrap w:val="0"/>
            <w:vAlign w:val="center"/>
          </w:tcPr>
          <w:p w14:paraId="6554C72E">
            <w:pPr>
              <w:pStyle w:val="31"/>
              <w:bidi w:val="0"/>
              <w:ind w:firstLine="0" w:firstLineChars="0"/>
              <w:rPr>
                <w:rFonts w:hint="default"/>
                <w:color w:val="auto"/>
                <w:lang w:val="en-US" w:eastAsia="zh-CN"/>
              </w:rPr>
            </w:pPr>
            <w:r>
              <w:rPr>
                <w:rFonts w:hint="eastAsia"/>
                <w:color w:val="auto"/>
                <w:lang w:val="en-US" w:eastAsia="zh-CN"/>
              </w:rPr>
              <w:t>/</w:t>
            </w:r>
          </w:p>
        </w:tc>
        <w:tc>
          <w:tcPr>
            <w:tcW w:w="1449" w:type="dxa"/>
            <w:noWrap w:val="0"/>
            <w:vAlign w:val="center"/>
          </w:tcPr>
          <w:p w14:paraId="1997BBFE">
            <w:pPr>
              <w:pStyle w:val="31"/>
              <w:bidi w:val="0"/>
              <w:rPr>
                <w:rFonts w:hint="eastAsia"/>
                <w:color w:val="auto"/>
                <w:lang w:val="en-US" w:eastAsia="zh-CN"/>
              </w:rPr>
            </w:pPr>
            <w:r>
              <w:rPr>
                <w:rFonts w:hint="eastAsia"/>
                <w:color w:val="auto"/>
                <w:lang w:val="en-US" w:eastAsia="zh-CN"/>
              </w:rPr>
              <w:t>/</w:t>
            </w:r>
          </w:p>
        </w:tc>
        <w:tc>
          <w:tcPr>
            <w:tcW w:w="1276" w:type="dxa"/>
            <w:noWrap w:val="0"/>
            <w:vAlign w:val="center"/>
          </w:tcPr>
          <w:p w14:paraId="4AB9F780">
            <w:pPr>
              <w:pStyle w:val="31"/>
              <w:bidi w:val="0"/>
              <w:rPr>
                <w:rFonts w:hint="eastAsia"/>
                <w:color w:val="auto"/>
                <w:lang w:val="en-US" w:eastAsia="zh-CN"/>
              </w:rPr>
            </w:pPr>
            <w:r>
              <w:rPr>
                <w:rFonts w:hint="eastAsia"/>
                <w:color w:val="auto"/>
                <w:lang w:val="en-US" w:eastAsia="zh-CN"/>
              </w:rPr>
              <w:t>/</w:t>
            </w:r>
          </w:p>
        </w:tc>
        <w:tc>
          <w:tcPr>
            <w:tcW w:w="1701" w:type="dxa"/>
            <w:noWrap w:val="0"/>
            <w:vAlign w:val="center"/>
          </w:tcPr>
          <w:p w14:paraId="4DADAF40">
            <w:pPr>
              <w:pStyle w:val="31"/>
              <w:bidi w:val="0"/>
              <w:rPr>
                <w:rFonts w:hint="eastAsia"/>
                <w:color w:val="auto"/>
                <w:lang w:val="en-US" w:eastAsia="zh-CN"/>
              </w:rPr>
            </w:pPr>
            <w:r>
              <w:rPr>
                <w:rFonts w:hint="eastAsia"/>
                <w:color w:val="auto"/>
                <w:lang w:val="en-US" w:eastAsia="zh-CN"/>
              </w:rPr>
              <w:t>/</w:t>
            </w:r>
          </w:p>
        </w:tc>
        <w:tc>
          <w:tcPr>
            <w:tcW w:w="1559" w:type="dxa"/>
            <w:noWrap w:val="0"/>
            <w:vAlign w:val="center"/>
          </w:tcPr>
          <w:p w14:paraId="165FA068">
            <w:pPr>
              <w:pStyle w:val="31"/>
              <w:bidi w:val="0"/>
              <w:ind w:firstLine="0" w:firstLineChars="0"/>
              <w:rPr>
                <w:rFonts w:hint="default"/>
                <w:color w:val="auto"/>
                <w:lang w:val="en-US" w:eastAsia="zh-CN"/>
              </w:rPr>
            </w:pPr>
            <w:r>
              <w:rPr>
                <w:rFonts w:hint="eastAsia"/>
                <w:color w:val="auto"/>
                <w:lang w:val="en-US" w:eastAsia="zh-CN"/>
              </w:rPr>
              <w:t>/</w:t>
            </w:r>
          </w:p>
        </w:tc>
        <w:tc>
          <w:tcPr>
            <w:tcW w:w="1380" w:type="dxa"/>
            <w:noWrap w:val="0"/>
            <w:vAlign w:val="center"/>
          </w:tcPr>
          <w:p w14:paraId="3E1AD8A5">
            <w:pPr>
              <w:pStyle w:val="31"/>
              <w:bidi w:val="0"/>
              <w:rPr>
                <w:rFonts w:hint="eastAsia"/>
                <w:color w:val="auto"/>
                <w:lang w:val="en-US" w:eastAsia="zh-CN"/>
              </w:rPr>
            </w:pPr>
            <w:r>
              <w:rPr>
                <w:rFonts w:hint="eastAsia"/>
                <w:color w:val="auto"/>
                <w:lang w:val="en-US" w:eastAsia="zh-CN"/>
              </w:rPr>
              <w:t>/</w:t>
            </w:r>
          </w:p>
        </w:tc>
        <w:tc>
          <w:tcPr>
            <w:tcW w:w="1605" w:type="dxa"/>
            <w:noWrap w:val="0"/>
            <w:vAlign w:val="center"/>
          </w:tcPr>
          <w:p w14:paraId="429E7A53">
            <w:pPr>
              <w:pStyle w:val="31"/>
              <w:bidi w:val="0"/>
              <w:ind w:firstLine="0" w:firstLineChars="0"/>
              <w:rPr>
                <w:rFonts w:hint="default"/>
                <w:color w:val="auto"/>
                <w:lang w:val="en-US" w:eastAsia="zh-CN"/>
              </w:rPr>
            </w:pPr>
            <w:r>
              <w:rPr>
                <w:rFonts w:hint="eastAsia"/>
                <w:color w:val="auto"/>
                <w:lang w:val="en-US" w:eastAsia="zh-CN"/>
              </w:rPr>
              <w:t>/</w:t>
            </w:r>
          </w:p>
        </w:tc>
        <w:tc>
          <w:tcPr>
            <w:tcW w:w="1689" w:type="dxa"/>
            <w:noWrap w:val="0"/>
            <w:vAlign w:val="center"/>
          </w:tcPr>
          <w:p w14:paraId="28024198">
            <w:pPr>
              <w:pStyle w:val="31"/>
              <w:bidi w:val="0"/>
              <w:ind w:firstLine="0" w:firstLineChars="0"/>
              <w:rPr>
                <w:color w:val="auto"/>
              </w:rPr>
            </w:pPr>
            <w:r>
              <w:rPr>
                <w:rFonts w:hint="eastAsia"/>
                <w:color w:val="auto"/>
                <w:lang w:val="en-US" w:eastAsia="zh-CN"/>
              </w:rPr>
              <w:t>/</w:t>
            </w:r>
          </w:p>
        </w:tc>
      </w:tr>
      <w:tr w14:paraId="72471B0C">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16" w:type="dxa"/>
            <w:vMerge w:val="continue"/>
            <w:noWrap w:val="0"/>
            <w:vAlign w:val="center"/>
          </w:tcPr>
          <w:p w14:paraId="0FAD1AAE">
            <w:pPr>
              <w:pStyle w:val="31"/>
              <w:bidi w:val="0"/>
              <w:rPr>
                <w:color w:val="auto"/>
              </w:rPr>
            </w:pPr>
          </w:p>
        </w:tc>
        <w:tc>
          <w:tcPr>
            <w:tcW w:w="1941" w:type="dxa"/>
            <w:noWrap w:val="0"/>
            <w:vAlign w:val="center"/>
          </w:tcPr>
          <w:p w14:paraId="0F1652A9">
            <w:pPr>
              <w:pStyle w:val="31"/>
              <w:bidi w:val="0"/>
              <w:ind w:firstLine="0" w:firstLineChars="0"/>
              <w:rPr>
                <w:rFonts w:hint="default"/>
                <w:color w:val="auto"/>
                <w:lang w:val="en-US" w:eastAsia="zh-CN"/>
              </w:rPr>
            </w:pPr>
            <w:r>
              <w:rPr>
                <w:rFonts w:hint="eastAsia"/>
                <w:color w:val="auto"/>
                <w:lang w:val="en-US" w:eastAsia="zh-CN"/>
              </w:rPr>
              <w:t>/</w:t>
            </w:r>
          </w:p>
        </w:tc>
        <w:tc>
          <w:tcPr>
            <w:tcW w:w="1449" w:type="dxa"/>
            <w:noWrap w:val="0"/>
            <w:vAlign w:val="center"/>
          </w:tcPr>
          <w:p w14:paraId="455B6968">
            <w:pPr>
              <w:pStyle w:val="31"/>
              <w:bidi w:val="0"/>
              <w:rPr>
                <w:rFonts w:hint="eastAsia"/>
                <w:color w:val="auto"/>
                <w:lang w:val="en-US" w:eastAsia="zh-CN"/>
              </w:rPr>
            </w:pPr>
            <w:r>
              <w:rPr>
                <w:rFonts w:hint="eastAsia"/>
                <w:color w:val="auto"/>
                <w:lang w:val="en-US" w:eastAsia="zh-CN"/>
              </w:rPr>
              <w:t>/</w:t>
            </w:r>
          </w:p>
        </w:tc>
        <w:tc>
          <w:tcPr>
            <w:tcW w:w="1276" w:type="dxa"/>
            <w:noWrap w:val="0"/>
            <w:vAlign w:val="center"/>
          </w:tcPr>
          <w:p w14:paraId="4A8B34A2">
            <w:pPr>
              <w:pStyle w:val="31"/>
              <w:bidi w:val="0"/>
              <w:rPr>
                <w:rFonts w:hint="eastAsia"/>
                <w:color w:val="auto"/>
                <w:lang w:val="en-US" w:eastAsia="zh-CN"/>
              </w:rPr>
            </w:pPr>
            <w:r>
              <w:rPr>
                <w:rFonts w:hint="eastAsia"/>
                <w:color w:val="auto"/>
                <w:lang w:val="en-US" w:eastAsia="zh-CN"/>
              </w:rPr>
              <w:t>/</w:t>
            </w:r>
          </w:p>
        </w:tc>
        <w:tc>
          <w:tcPr>
            <w:tcW w:w="1701" w:type="dxa"/>
            <w:noWrap w:val="0"/>
            <w:vAlign w:val="center"/>
          </w:tcPr>
          <w:p w14:paraId="2EA45725">
            <w:pPr>
              <w:pStyle w:val="31"/>
              <w:bidi w:val="0"/>
              <w:rPr>
                <w:rFonts w:hint="eastAsia"/>
                <w:color w:val="auto"/>
                <w:lang w:val="en-US" w:eastAsia="zh-CN"/>
              </w:rPr>
            </w:pPr>
            <w:r>
              <w:rPr>
                <w:rFonts w:hint="eastAsia"/>
                <w:color w:val="auto"/>
                <w:lang w:val="en-US" w:eastAsia="zh-CN"/>
              </w:rPr>
              <w:t>/</w:t>
            </w:r>
          </w:p>
        </w:tc>
        <w:tc>
          <w:tcPr>
            <w:tcW w:w="1559" w:type="dxa"/>
            <w:noWrap w:val="0"/>
            <w:vAlign w:val="center"/>
          </w:tcPr>
          <w:p w14:paraId="0C3CB6F9">
            <w:pPr>
              <w:pStyle w:val="31"/>
              <w:bidi w:val="0"/>
              <w:ind w:firstLine="0" w:firstLineChars="0"/>
              <w:rPr>
                <w:rFonts w:hint="default"/>
                <w:color w:val="auto"/>
                <w:lang w:val="en-US" w:eastAsia="zh-CN"/>
              </w:rPr>
            </w:pPr>
            <w:r>
              <w:rPr>
                <w:rFonts w:hint="eastAsia"/>
                <w:color w:val="auto"/>
                <w:lang w:val="en-US" w:eastAsia="zh-CN"/>
              </w:rPr>
              <w:t>/</w:t>
            </w:r>
          </w:p>
        </w:tc>
        <w:tc>
          <w:tcPr>
            <w:tcW w:w="1380" w:type="dxa"/>
            <w:noWrap w:val="0"/>
            <w:vAlign w:val="center"/>
          </w:tcPr>
          <w:p w14:paraId="79235A30">
            <w:pPr>
              <w:pStyle w:val="31"/>
              <w:bidi w:val="0"/>
              <w:ind w:firstLine="0" w:firstLineChars="0"/>
              <w:rPr>
                <w:rFonts w:hint="eastAsia"/>
                <w:color w:val="auto"/>
                <w:lang w:val="en-US" w:eastAsia="zh-CN"/>
              </w:rPr>
            </w:pPr>
            <w:r>
              <w:rPr>
                <w:rFonts w:hint="eastAsia"/>
                <w:color w:val="auto"/>
                <w:lang w:val="en-US" w:eastAsia="zh-CN"/>
              </w:rPr>
              <w:t>/</w:t>
            </w:r>
          </w:p>
        </w:tc>
        <w:tc>
          <w:tcPr>
            <w:tcW w:w="1605" w:type="dxa"/>
            <w:noWrap w:val="0"/>
            <w:vAlign w:val="center"/>
          </w:tcPr>
          <w:p w14:paraId="1C6D3C2A">
            <w:pPr>
              <w:pStyle w:val="31"/>
              <w:bidi w:val="0"/>
              <w:ind w:firstLine="0" w:firstLineChars="0"/>
              <w:rPr>
                <w:rFonts w:hint="default"/>
                <w:color w:val="auto"/>
                <w:lang w:val="en-US" w:eastAsia="zh-CN"/>
              </w:rPr>
            </w:pPr>
            <w:r>
              <w:rPr>
                <w:rFonts w:hint="eastAsia"/>
                <w:color w:val="auto"/>
                <w:lang w:val="en-US" w:eastAsia="zh-CN"/>
              </w:rPr>
              <w:t>/</w:t>
            </w:r>
          </w:p>
        </w:tc>
        <w:tc>
          <w:tcPr>
            <w:tcW w:w="1689" w:type="dxa"/>
            <w:noWrap w:val="0"/>
            <w:vAlign w:val="center"/>
          </w:tcPr>
          <w:p w14:paraId="134E26EA">
            <w:pPr>
              <w:pStyle w:val="31"/>
              <w:bidi w:val="0"/>
              <w:ind w:firstLine="0" w:firstLineChars="0"/>
              <w:rPr>
                <w:rFonts w:hint="default"/>
                <w:color w:val="auto"/>
                <w:lang w:val="en-US" w:eastAsia="zh-CN"/>
              </w:rPr>
            </w:pPr>
            <w:r>
              <w:rPr>
                <w:rFonts w:hint="eastAsia"/>
                <w:color w:val="auto"/>
                <w:lang w:val="en-US" w:eastAsia="zh-CN"/>
              </w:rPr>
              <w:t>/</w:t>
            </w:r>
          </w:p>
        </w:tc>
      </w:tr>
      <w:tr w14:paraId="072A873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16" w:type="dxa"/>
            <w:vMerge w:val="continue"/>
            <w:noWrap w:val="0"/>
            <w:vAlign w:val="center"/>
          </w:tcPr>
          <w:p w14:paraId="0820FE56">
            <w:pPr>
              <w:pStyle w:val="31"/>
              <w:bidi w:val="0"/>
              <w:rPr>
                <w:color w:val="auto"/>
              </w:rPr>
            </w:pPr>
          </w:p>
        </w:tc>
        <w:tc>
          <w:tcPr>
            <w:tcW w:w="1941" w:type="dxa"/>
            <w:noWrap w:val="0"/>
            <w:vAlign w:val="center"/>
          </w:tcPr>
          <w:p w14:paraId="4694D5EF">
            <w:pPr>
              <w:pStyle w:val="31"/>
              <w:bidi w:val="0"/>
              <w:ind w:firstLine="0" w:firstLineChars="0"/>
              <w:rPr>
                <w:rFonts w:hint="eastAsia"/>
                <w:color w:val="auto"/>
                <w:lang w:val="en-US" w:eastAsia="zh-CN"/>
              </w:rPr>
            </w:pPr>
            <w:r>
              <w:rPr>
                <w:rFonts w:hint="eastAsia"/>
                <w:color w:val="auto"/>
                <w:lang w:val="en-US" w:eastAsia="zh-CN"/>
              </w:rPr>
              <w:t>/</w:t>
            </w:r>
          </w:p>
        </w:tc>
        <w:tc>
          <w:tcPr>
            <w:tcW w:w="1449" w:type="dxa"/>
            <w:noWrap w:val="0"/>
            <w:vAlign w:val="center"/>
          </w:tcPr>
          <w:p w14:paraId="001B4CA3">
            <w:pPr>
              <w:pStyle w:val="31"/>
              <w:bidi w:val="0"/>
              <w:ind w:firstLine="0" w:firstLineChars="0"/>
              <w:rPr>
                <w:rFonts w:hint="eastAsia"/>
                <w:color w:val="auto"/>
                <w:lang w:val="en-US" w:eastAsia="zh-CN"/>
              </w:rPr>
            </w:pPr>
            <w:r>
              <w:rPr>
                <w:rFonts w:hint="eastAsia"/>
                <w:color w:val="auto"/>
                <w:lang w:val="en-US" w:eastAsia="zh-CN"/>
              </w:rPr>
              <w:t>/</w:t>
            </w:r>
          </w:p>
        </w:tc>
        <w:tc>
          <w:tcPr>
            <w:tcW w:w="1276" w:type="dxa"/>
            <w:noWrap w:val="0"/>
            <w:vAlign w:val="center"/>
          </w:tcPr>
          <w:p w14:paraId="4974C9D2">
            <w:pPr>
              <w:pStyle w:val="31"/>
              <w:bidi w:val="0"/>
              <w:ind w:firstLine="0" w:firstLineChars="0"/>
              <w:rPr>
                <w:rFonts w:hint="eastAsia"/>
                <w:color w:val="auto"/>
                <w:lang w:val="en-US" w:eastAsia="zh-CN"/>
              </w:rPr>
            </w:pPr>
            <w:r>
              <w:rPr>
                <w:rFonts w:hint="eastAsia"/>
                <w:color w:val="auto"/>
                <w:lang w:val="en-US" w:eastAsia="zh-CN"/>
              </w:rPr>
              <w:t>/</w:t>
            </w:r>
          </w:p>
        </w:tc>
        <w:tc>
          <w:tcPr>
            <w:tcW w:w="1701" w:type="dxa"/>
            <w:noWrap w:val="0"/>
            <w:vAlign w:val="center"/>
          </w:tcPr>
          <w:p w14:paraId="4276A5F8">
            <w:pPr>
              <w:pStyle w:val="31"/>
              <w:bidi w:val="0"/>
              <w:ind w:firstLine="0" w:firstLineChars="0"/>
              <w:rPr>
                <w:rFonts w:hint="eastAsia"/>
                <w:color w:val="auto"/>
                <w:lang w:val="en-US" w:eastAsia="zh-CN"/>
              </w:rPr>
            </w:pPr>
            <w:r>
              <w:rPr>
                <w:rFonts w:hint="eastAsia"/>
                <w:color w:val="auto"/>
                <w:lang w:val="en-US" w:eastAsia="zh-CN"/>
              </w:rPr>
              <w:t>/</w:t>
            </w:r>
          </w:p>
        </w:tc>
        <w:tc>
          <w:tcPr>
            <w:tcW w:w="1559" w:type="dxa"/>
            <w:noWrap w:val="0"/>
            <w:vAlign w:val="center"/>
          </w:tcPr>
          <w:p w14:paraId="69691533">
            <w:pPr>
              <w:pStyle w:val="31"/>
              <w:bidi w:val="0"/>
              <w:ind w:firstLine="0" w:firstLineChars="0"/>
              <w:rPr>
                <w:rFonts w:hint="default"/>
                <w:color w:val="auto"/>
                <w:lang w:val="en-US" w:eastAsia="zh-CN"/>
              </w:rPr>
            </w:pPr>
            <w:r>
              <w:rPr>
                <w:rFonts w:hint="eastAsia"/>
                <w:color w:val="auto"/>
                <w:lang w:val="en-US" w:eastAsia="zh-CN"/>
              </w:rPr>
              <w:t>/</w:t>
            </w:r>
          </w:p>
        </w:tc>
        <w:tc>
          <w:tcPr>
            <w:tcW w:w="1380" w:type="dxa"/>
            <w:noWrap w:val="0"/>
            <w:vAlign w:val="center"/>
          </w:tcPr>
          <w:p w14:paraId="633674E6">
            <w:pPr>
              <w:pStyle w:val="31"/>
              <w:bidi w:val="0"/>
              <w:ind w:firstLine="0" w:firstLineChars="0"/>
              <w:rPr>
                <w:rFonts w:hint="eastAsia"/>
                <w:color w:val="auto"/>
                <w:lang w:val="en-US" w:eastAsia="zh-CN"/>
              </w:rPr>
            </w:pPr>
            <w:r>
              <w:rPr>
                <w:rFonts w:hint="eastAsia"/>
                <w:color w:val="auto"/>
                <w:lang w:val="en-US" w:eastAsia="zh-CN"/>
              </w:rPr>
              <w:t>/</w:t>
            </w:r>
          </w:p>
        </w:tc>
        <w:tc>
          <w:tcPr>
            <w:tcW w:w="1605" w:type="dxa"/>
            <w:noWrap w:val="0"/>
            <w:vAlign w:val="center"/>
          </w:tcPr>
          <w:p w14:paraId="7EF58A9F">
            <w:pPr>
              <w:pStyle w:val="31"/>
              <w:bidi w:val="0"/>
              <w:ind w:firstLine="0" w:firstLineChars="0"/>
              <w:rPr>
                <w:rFonts w:hint="default"/>
                <w:color w:val="auto"/>
                <w:lang w:val="en-US" w:eastAsia="zh-CN"/>
              </w:rPr>
            </w:pPr>
            <w:r>
              <w:rPr>
                <w:rFonts w:hint="eastAsia"/>
                <w:color w:val="auto"/>
                <w:lang w:val="en-US" w:eastAsia="zh-CN"/>
              </w:rPr>
              <w:t>/</w:t>
            </w:r>
          </w:p>
        </w:tc>
        <w:tc>
          <w:tcPr>
            <w:tcW w:w="1689" w:type="dxa"/>
            <w:noWrap w:val="0"/>
            <w:vAlign w:val="center"/>
          </w:tcPr>
          <w:p w14:paraId="21707BD2">
            <w:pPr>
              <w:pStyle w:val="31"/>
              <w:bidi w:val="0"/>
              <w:ind w:firstLine="0" w:firstLineChars="0"/>
              <w:rPr>
                <w:rFonts w:hint="default"/>
                <w:color w:val="auto"/>
                <w:lang w:val="en-US" w:eastAsia="zh-CN"/>
              </w:rPr>
            </w:pPr>
            <w:r>
              <w:rPr>
                <w:rFonts w:hint="eastAsia"/>
                <w:color w:val="auto"/>
                <w:lang w:val="en-US" w:eastAsia="zh-CN"/>
              </w:rPr>
              <w:t>/</w:t>
            </w:r>
          </w:p>
        </w:tc>
      </w:tr>
      <w:tr w14:paraId="4A88CBA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108" w:type="dxa"/>
            <w:bottom w:w="0" w:type="dxa"/>
            <w:right w:w="108" w:type="dxa"/>
          </w:tblCellMar>
        </w:tblPrEx>
        <w:trPr>
          <w:trHeight w:val="312" w:hRule="atLeast"/>
          <w:jc w:val="center"/>
        </w:trPr>
        <w:tc>
          <w:tcPr>
            <w:tcW w:w="1316" w:type="dxa"/>
            <w:vMerge w:val="continue"/>
            <w:noWrap w:val="0"/>
            <w:vAlign w:val="center"/>
          </w:tcPr>
          <w:p w14:paraId="763110F4">
            <w:pPr>
              <w:pStyle w:val="31"/>
              <w:bidi w:val="0"/>
              <w:rPr>
                <w:color w:val="auto"/>
              </w:rPr>
            </w:pPr>
          </w:p>
        </w:tc>
        <w:tc>
          <w:tcPr>
            <w:tcW w:w="1941" w:type="dxa"/>
            <w:noWrap w:val="0"/>
            <w:vAlign w:val="center"/>
          </w:tcPr>
          <w:p w14:paraId="09D79A70">
            <w:pPr>
              <w:pStyle w:val="31"/>
              <w:bidi w:val="0"/>
              <w:ind w:firstLine="0" w:firstLineChars="0"/>
              <w:rPr>
                <w:rFonts w:hint="eastAsia"/>
                <w:color w:val="auto"/>
                <w:lang w:val="en-US" w:eastAsia="zh-CN"/>
              </w:rPr>
            </w:pPr>
            <w:r>
              <w:rPr>
                <w:rFonts w:hint="eastAsia"/>
                <w:color w:val="auto"/>
                <w:lang w:val="en-US" w:eastAsia="zh-CN"/>
              </w:rPr>
              <w:t>/</w:t>
            </w:r>
          </w:p>
        </w:tc>
        <w:tc>
          <w:tcPr>
            <w:tcW w:w="1449" w:type="dxa"/>
            <w:noWrap w:val="0"/>
            <w:vAlign w:val="center"/>
          </w:tcPr>
          <w:p w14:paraId="58DD3613">
            <w:pPr>
              <w:pStyle w:val="31"/>
              <w:bidi w:val="0"/>
              <w:ind w:firstLine="0" w:firstLineChars="0"/>
              <w:rPr>
                <w:rFonts w:hint="eastAsia"/>
                <w:color w:val="auto"/>
                <w:lang w:val="en-US" w:eastAsia="zh-CN"/>
              </w:rPr>
            </w:pPr>
            <w:r>
              <w:rPr>
                <w:rFonts w:hint="eastAsia"/>
                <w:color w:val="auto"/>
                <w:lang w:val="en-US" w:eastAsia="zh-CN"/>
              </w:rPr>
              <w:t>/</w:t>
            </w:r>
          </w:p>
        </w:tc>
        <w:tc>
          <w:tcPr>
            <w:tcW w:w="1276" w:type="dxa"/>
            <w:noWrap w:val="0"/>
            <w:vAlign w:val="center"/>
          </w:tcPr>
          <w:p w14:paraId="2F6204EA">
            <w:pPr>
              <w:pStyle w:val="31"/>
              <w:bidi w:val="0"/>
              <w:ind w:firstLine="0" w:firstLineChars="0"/>
              <w:rPr>
                <w:rFonts w:hint="eastAsia"/>
                <w:color w:val="auto"/>
                <w:lang w:val="en-US" w:eastAsia="zh-CN"/>
              </w:rPr>
            </w:pPr>
            <w:r>
              <w:rPr>
                <w:rFonts w:hint="eastAsia"/>
                <w:color w:val="auto"/>
                <w:lang w:val="en-US" w:eastAsia="zh-CN"/>
              </w:rPr>
              <w:t>/</w:t>
            </w:r>
          </w:p>
        </w:tc>
        <w:tc>
          <w:tcPr>
            <w:tcW w:w="1701" w:type="dxa"/>
            <w:noWrap w:val="0"/>
            <w:vAlign w:val="center"/>
          </w:tcPr>
          <w:p w14:paraId="2F7E1929">
            <w:pPr>
              <w:pStyle w:val="31"/>
              <w:bidi w:val="0"/>
              <w:ind w:firstLine="0" w:firstLineChars="0"/>
              <w:rPr>
                <w:rFonts w:hint="eastAsia"/>
                <w:color w:val="auto"/>
                <w:lang w:val="en-US" w:eastAsia="zh-CN"/>
              </w:rPr>
            </w:pPr>
            <w:r>
              <w:rPr>
                <w:rFonts w:hint="eastAsia"/>
                <w:color w:val="auto"/>
                <w:lang w:val="en-US" w:eastAsia="zh-CN"/>
              </w:rPr>
              <w:t>/</w:t>
            </w:r>
          </w:p>
        </w:tc>
        <w:tc>
          <w:tcPr>
            <w:tcW w:w="1559" w:type="dxa"/>
            <w:noWrap w:val="0"/>
            <w:vAlign w:val="center"/>
          </w:tcPr>
          <w:p w14:paraId="5138A287">
            <w:pPr>
              <w:pStyle w:val="31"/>
              <w:bidi w:val="0"/>
              <w:ind w:firstLine="0" w:firstLineChars="0"/>
              <w:rPr>
                <w:rFonts w:hint="default"/>
                <w:color w:val="auto"/>
                <w:lang w:val="en-US" w:eastAsia="zh-CN"/>
              </w:rPr>
            </w:pPr>
            <w:r>
              <w:rPr>
                <w:rFonts w:hint="eastAsia"/>
                <w:color w:val="auto"/>
                <w:lang w:val="en-US" w:eastAsia="zh-CN"/>
              </w:rPr>
              <w:t>/</w:t>
            </w:r>
          </w:p>
        </w:tc>
        <w:tc>
          <w:tcPr>
            <w:tcW w:w="1380" w:type="dxa"/>
            <w:noWrap w:val="0"/>
            <w:vAlign w:val="center"/>
          </w:tcPr>
          <w:p w14:paraId="35E03CB3">
            <w:pPr>
              <w:pStyle w:val="31"/>
              <w:bidi w:val="0"/>
              <w:ind w:firstLine="0" w:firstLineChars="0"/>
              <w:rPr>
                <w:rFonts w:hint="eastAsia"/>
                <w:color w:val="auto"/>
                <w:lang w:val="en-US" w:eastAsia="zh-CN"/>
              </w:rPr>
            </w:pPr>
            <w:r>
              <w:rPr>
                <w:rFonts w:hint="eastAsia"/>
                <w:color w:val="auto"/>
                <w:lang w:val="en-US" w:eastAsia="zh-CN"/>
              </w:rPr>
              <w:t>/</w:t>
            </w:r>
          </w:p>
        </w:tc>
        <w:tc>
          <w:tcPr>
            <w:tcW w:w="1605" w:type="dxa"/>
            <w:noWrap w:val="0"/>
            <w:vAlign w:val="center"/>
          </w:tcPr>
          <w:p w14:paraId="0EBA8FE0">
            <w:pPr>
              <w:pStyle w:val="31"/>
              <w:bidi w:val="0"/>
              <w:ind w:firstLine="0" w:firstLineChars="0"/>
              <w:rPr>
                <w:rFonts w:hint="default"/>
                <w:color w:val="auto"/>
                <w:lang w:val="en-US" w:eastAsia="zh-CN"/>
              </w:rPr>
            </w:pPr>
            <w:r>
              <w:rPr>
                <w:rFonts w:hint="eastAsia"/>
                <w:color w:val="auto"/>
                <w:lang w:val="en-US" w:eastAsia="zh-CN"/>
              </w:rPr>
              <w:t>/</w:t>
            </w:r>
          </w:p>
        </w:tc>
        <w:tc>
          <w:tcPr>
            <w:tcW w:w="1689" w:type="dxa"/>
            <w:noWrap w:val="0"/>
            <w:vAlign w:val="center"/>
          </w:tcPr>
          <w:p w14:paraId="21B66A9F">
            <w:pPr>
              <w:pStyle w:val="31"/>
              <w:bidi w:val="0"/>
              <w:ind w:firstLine="0" w:firstLineChars="0"/>
              <w:rPr>
                <w:rFonts w:hint="default"/>
                <w:color w:val="auto"/>
                <w:lang w:val="en-US" w:eastAsia="zh-CN"/>
              </w:rPr>
            </w:pPr>
            <w:r>
              <w:rPr>
                <w:rFonts w:hint="eastAsia"/>
                <w:color w:val="auto"/>
                <w:lang w:val="en-US" w:eastAsia="zh-CN"/>
              </w:rPr>
              <w:t>/</w:t>
            </w:r>
          </w:p>
        </w:tc>
      </w:tr>
    </w:tbl>
    <w:p w14:paraId="6E8D4187">
      <w:pPr>
        <w:rPr>
          <w:rFonts w:eastAsia="黑体"/>
          <w:color w:val="0000FF"/>
        </w:rPr>
      </w:pPr>
      <w:r>
        <w:rPr>
          <w:snapToGrid w:val="0"/>
          <w:color w:val="auto"/>
          <w:kern w:val="21"/>
          <w:szCs w:val="21"/>
        </w:rPr>
        <w:t>注：</w:t>
      </w:r>
      <w:r>
        <w:rPr>
          <w:snapToGrid w:val="0"/>
          <w:color w:val="auto"/>
          <w:spacing w:val="-16"/>
          <w:kern w:val="21"/>
          <w:szCs w:val="21"/>
        </w:rPr>
        <w:fldChar w:fldCharType="begin"/>
      </w:r>
      <w:r>
        <w:rPr>
          <w:snapToGrid w:val="0"/>
          <w:color w:val="auto"/>
          <w:spacing w:val="-16"/>
          <w:kern w:val="21"/>
          <w:szCs w:val="21"/>
        </w:rPr>
        <w:instrText xml:space="preserve"> = 6 \* GB3 \* MERGEFORMAT </w:instrText>
      </w:r>
      <w:r>
        <w:rPr>
          <w:snapToGrid w:val="0"/>
          <w:color w:val="auto"/>
          <w:spacing w:val="-16"/>
          <w:kern w:val="21"/>
          <w:szCs w:val="21"/>
        </w:rPr>
        <w:fldChar w:fldCharType="separate"/>
      </w:r>
      <w:r>
        <w:rPr>
          <w:color w:val="auto"/>
          <w:szCs w:val="21"/>
        </w:rPr>
        <w:t>⑥</w:t>
      </w:r>
      <w:r>
        <w:rPr>
          <w:snapToGrid w:val="0"/>
          <w:color w:val="auto"/>
          <w:spacing w:val="-16"/>
          <w:kern w:val="21"/>
          <w:szCs w:val="21"/>
        </w:rPr>
        <w:fldChar w:fldCharType="end"/>
      </w:r>
      <w:r>
        <w:rPr>
          <w:snapToGrid w:val="0"/>
          <w:color w:val="auto"/>
          <w:spacing w:val="-16"/>
          <w:kern w:val="21"/>
          <w:szCs w:val="21"/>
        </w:rPr>
        <w:t>=</w:t>
      </w:r>
      <w:r>
        <w:rPr>
          <w:snapToGrid w:val="0"/>
          <w:color w:val="auto"/>
          <w:spacing w:val="-6"/>
          <w:kern w:val="21"/>
          <w:szCs w:val="21"/>
        </w:rPr>
        <w:fldChar w:fldCharType="begin"/>
      </w:r>
      <w:r>
        <w:rPr>
          <w:snapToGrid w:val="0"/>
          <w:color w:val="auto"/>
          <w:spacing w:val="-6"/>
          <w:kern w:val="21"/>
          <w:szCs w:val="21"/>
        </w:rPr>
        <w:instrText xml:space="preserve"> = 1 \* GB3 \* MERGEFORMAT </w:instrText>
      </w:r>
      <w:r>
        <w:rPr>
          <w:snapToGrid w:val="0"/>
          <w:color w:val="auto"/>
          <w:spacing w:val="-6"/>
          <w:kern w:val="21"/>
          <w:szCs w:val="21"/>
        </w:rPr>
        <w:fldChar w:fldCharType="separate"/>
      </w:r>
      <w:r>
        <w:rPr>
          <w:color w:val="auto"/>
          <w:szCs w:val="21"/>
        </w:rPr>
        <w:t>①</w:t>
      </w:r>
      <w:r>
        <w:rPr>
          <w:snapToGrid w:val="0"/>
          <w:color w:val="auto"/>
          <w:spacing w:val="-6"/>
          <w:kern w:val="21"/>
          <w:szCs w:val="21"/>
        </w:rPr>
        <w:fldChar w:fldCharType="end"/>
      </w:r>
      <w:r>
        <w:rPr>
          <w:snapToGrid w:val="0"/>
          <w:color w:val="auto"/>
          <w:spacing w:val="-6"/>
          <w:kern w:val="21"/>
          <w:szCs w:val="21"/>
        </w:rPr>
        <w:t>+</w:t>
      </w:r>
      <w:r>
        <w:rPr>
          <w:snapToGrid w:val="0"/>
          <w:color w:val="auto"/>
          <w:spacing w:val="-6"/>
          <w:kern w:val="21"/>
          <w:szCs w:val="21"/>
        </w:rPr>
        <w:fldChar w:fldCharType="begin"/>
      </w:r>
      <w:r>
        <w:rPr>
          <w:snapToGrid w:val="0"/>
          <w:color w:val="auto"/>
          <w:spacing w:val="-6"/>
          <w:kern w:val="21"/>
          <w:szCs w:val="21"/>
        </w:rPr>
        <w:instrText xml:space="preserve"> = 3 \* GB3 \* MERGEFORMAT </w:instrText>
      </w:r>
      <w:r>
        <w:rPr>
          <w:snapToGrid w:val="0"/>
          <w:color w:val="auto"/>
          <w:spacing w:val="-6"/>
          <w:kern w:val="21"/>
          <w:szCs w:val="21"/>
        </w:rPr>
        <w:fldChar w:fldCharType="separate"/>
      </w:r>
      <w:r>
        <w:rPr>
          <w:color w:val="auto"/>
          <w:szCs w:val="21"/>
        </w:rPr>
        <w:t>③</w:t>
      </w:r>
      <w:r>
        <w:rPr>
          <w:snapToGrid w:val="0"/>
          <w:color w:val="auto"/>
          <w:spacing w:val="-6"/>
          <w:kern w:val="21"/>
          <w:szCs w:val="21"/>
        </w:rPr>
        <w:fldChar w:fldCharType="end"/>
      </w:r>
      <w:r>
        <w:rPr>
          <w:snapToGrid w:val="0"/>
          <w:color w:val="auto"/>
          <w:spacing w:val="-6"/>
          <w:kern w:val="21"/>
          <w:szCs w:val="21"/>
        </w:rPr>
        <w:t>+</w:t>
      </w:r>
      <w:r>
        <w:rPr>
          <w:snapToGrid w:val="0"/>
          <w:color w:val="auto"/>
          <w:spacing w:val="-6"/>
          <w:kern w:val="21"/>
          <w:szCs w:val="21"/>
        </w:rPr>
        <w:fldChar w:fldCharType="begin"/>
      </w:r>
      <w:r>
        <w:rPr>
          <w:snapToGrid w:val="0"/>
          <w:color w:val="auto"/>
          <w:spacing w:val="-6"/>
          <w:kern w:val="21"/>
          <w:szCs w:val="21"/>
        </w:rPr>
        <w:instrText xml:space="preserve"> = 4 \* GB3 \* MERGEFORMAT </w:instrText>
      </w:r>
      <w:r>
        <w:rPr>
          <w:snapToGrid w:val="0"/>
          <w:color w:val="auto"/>
          <w:spacing w:val="-6"/>
          <w:kern w:val="21"/>
          <w:szCs w:val="21"/>
        </w:rPr>
        <w:fldChar w:fldCharType="separate"/>
      </w:r>
      <w:r>
        <w:rPr>
          <w:color w:val="auto"/>
          <w:szCs w:val="21"/>
        </w:rPr>
        <w:t>④</w:t>
      </w:r>
      <w:r>
        <w:rPr>
          <w:snapToGrid w:val="0"/>
          <w:color w:val="auto"/>
          <w:spacing w:val="-6"/>
          <w:kern w:val="21"/>
          <w:szCs w:val="21"/>
        </w:rPr>
        <w:fldChar w:fldCharType="end"/>
      </w:r>
      <w:r>
        <w:rPr>
          <w:snapToGrid w:val="0"/>
          <w:color w:val="auto"/>
          <w:spacing w:val="-6"/>
          <w:kern w:val="21"/>
          <w:szCs w:val="21"/>
        </w:rPr>
        <w:t>-</w:t>
      </w:r>
      <w:r>
        <w:rPr>
          <w:snapToGrid w:val="0"/>
          <w:color w:val="auto"/>
          <w:spacing w:val="-16"/>
          <w:kern w:val="21"/>
          <w:szCs w:val="21"/>
        </w:rPr>
        <w:fldChar w:fldCharType="begin"/>
      </w:r>
      <w:r>
        <w:rPr>
          <w:snapToGrid w:val="0"/>
          <w:color w:val="auto"/>
          <w:spacing w:val="-16"/>
          <w:kern w:val="21"/>
          <w:szCs w:val="21"/>
        </w:rPr>
        <w:instrText xml:space="preserve"> = 5 \* GB3 \* MERGEFORMAT </w:instrText>
      </w:r>
      <w:r>
        <w:rPr>
          <w:snapToGrid w:val="0"/>
          <w:color w:val="auto"/>
          <w:spacing w:val="-16"/>
          <w:kern w:val="21"/>
          <w:szCs w:val="21"/>
        </w:rPr>
        <w:fldChar w:fldCharType="separate"/>
      </w:r>
      <w:r>
        <w:rPr>
          <w:color w:val="auto"/>
          <w:szCs w:val="21"/>
        </w:rPr>
        <w:t>⑤</w:t>
      </w:r>
      <w:r>
        <w:rPr>
          <w:snapToGrid w:val="0"/>
          <w:color w:val="auto"/>
          <w:spacing w:val="-16"/>
          <w:kern w:val="21"/>
          <w:szCs w:val="21"/>
        </w:rPr>
        <w:fldChar w:fldCharType="end"/>
      </w:r>
      <w:r>
        <w:rPr>
          <w:snapToGrid w:val="0"/>
          <w:color w:val="auto"/>
          <w:spacing w:val="-16"/>
          <w:kern w:val="21"/>
          <w:szCs w:val="21"/>
        </w:rPr>
        <w:t>；</w:t>
      </w:r>
      <w:r>
        <w:rPr>
          <w:snapToGrid w:val="0"/>
          <w:color w:val="auto"/>
          <w:spacing w:val="-6"/>
          <w:kern w:val="21"/>
          <w:szCs w:val="21"/>
        </w:rPr>
        <w:fldChar w:fldCharType="begin"/>
      </w:r>
      <w:r>
        <w:rPr>
          <w:snapToGrid w:val="0"/>
          <w:color w:val="auto"/>
          <w:spacing w:val="-6"/>
          <w:kern w:val="21"/>
          <w:szCs w:val="21"/>
        </w:rPr>
        <w:instrText xml:space="preserve"> = 7 \* GB3 \* MERGEFORMAT </w:instrText>
      </w:r>
      <w:r>
        <w:rPr>
          <w:snapToGrid w:val="0"/>
          <w:color w:val="auto"/>
          <w:spacing w:val="-6"/>
          <w:kern w:val="21"/>
          <w:szCs w:val="21"/>
        </w:rPr>
        <w:fldChar w:fldCharType="separate"/>
      </w:r>
      <w:r>
        <w:rPr>
          <w:color w:val="auto"/>
          <w:szCs w:val="21"/>
        </w:rPr>
        <w:t>⑦</w:t>
      </w:r>
      <w:r>
        <w:rPr>
          <w:snapToGrid w:val="0"/>
          <w:color w:val="auto"/>
          <w:spacing w:val="-6"/>
          <w:kern w:val="21"/>
          <w:szCs w:val="21"/>
        </w:rPr>
        <w:fldChar w:fldCharType="end"/>
      </w:r>
      <w:r>
        <w:rPr>
          <w:snapToGrid w:val="0"/>
          <w:color w:val="auto"/>
          <w:spacing w:val="-6"/>
          <w:kern w:val="21"/>
          <w:szCs w:val="21"/>
        </w:rPr>
        <w:t>=</w:t>
      </w:r>
      <w:r>
        <w:rPr>
          <w:snapToGrid w:val="0"/>
          <w:color w:val="auto"/>
          <w:spacing w:val="-16"/>
          <w:kern w:val="21"/>
          <w:szCs w:val="21"/>
        </w:rPr>
        <w:fldChar w:fldCharType="begin"/>
      </w:r>
      <w:r>
        <w:rPr>
          <w:snapToGrid w:val="0"/>
          <w:color w:val="auto"/>
          <w:spacing w:val="-16"/>
          <w:kern w:val="21"/>
          <w:szCs w:val="21"/>
        </w:rPr>
        <w:instrText xml:space="preserve"> = 6 \* GB3 \* MERGEFORMAT </w:instrText>
      </w:r>
      <w:r>
        <w:rPr>
          <w:snapToGrid w:val="0"/>
          <w:color w:val="auto"/>
          <w:spacing w:val="-16"/>
          <w:kern w:val="21"/>
          <w:szCs w:val="21"/>
        </w:rPr>
        <w:fldChar w:fldCharType="separate"/>
      </w:r>
      <w:r>
        <w:rPr>
          <w:color w:val="auto"/>
          <w:szCs w:val="21"/>
        </w:rPr>
        <w:t>⑥</w:t>
      </w:r>
      <w:r>
        <w:rPr>
          <w:snapToGrid w:val="0"/>
          <w:color w:val="auto"/>
          <w:spacing w:val="-16"/>
          <w:kern w:val="21"/>
          <w:szCs w:val="21"/>
        </w:rPr>
        <w:fldChar w:fldCharType="end"/>
      </w:r>
      <w:r>
        <w:rPr>
          <w:snapToGrid w:val="0"/>
          <w:color w:val="auto"/>
          <w:spacing w:val="-16"/>
          <w:kern w:val="21"/>
          <w:szCs w:val="21"/>
        </w:rPr>
        <w:t>-</w:t>
      </w:r>
      <w:r>
        <w:rPr>
          <w:snapToGrid w:val="0"/>
          <w:color w:val="auto"/>
          <w:spacing w:val="-6"/>
          <w:kern w:val="21"/>
          <w:szCs w:val="21"/>
        </w:rPr>
        <w:fldChar w:fldCharType="begin"/>
      </w:r>
      <w:r>
        <w:rPr>
          <w:snapToGrid w:val="0"/>
          <w:color w:val="auto"/>
          <w:spacing w:val="-6"/>
          <w:kern w:val="21"/>
          <w:szCs w:val="21"/>
        </w:rPr>
        <w:instrText xml:space="preserve"> = 1 \* GB3 \* MERGEFORMAT </w:instrText>
      </w:r>
      <w:r>
        <w:rPr>
          <w:snapToGrid w:val="0"/>
          <w:color w:val="auto"/>
          <w:spacing w:val="-6"/>
          <w:kern w:val="21"/>
          <w:szCs w:val="21"/>
        </w:rPr>
        <w:fldChar w:fldCharType="separate"/>
      </w:r>
      <w:r>
        <w:rPr>
          <w:color w:val="auto"/>
          <w:szCs w:val="21"/>
        </w:rPr>
        <w:t>①</w:t>
      </w:r>
      <w:r>
        <w:rPr>
          <w:snapToGrid w:val="0"/>
          <w:color w:val="auto"/>
          <w:spacing w:val="-6"/>
          <w:kern w:val="21"/>
          <w:szCs w:val="21"/>
        </w:rPr>
        <w:fldChar w:fldCharType="end"/>
      </w:r>
    </w:p>
    <w:sectPr>
      <w:footerReference r:id="rId7" w:type="default"/>
      <w:pgSz w:w="16838" w:h="11906" w:orient="landscape"/>
      <w:pgMar w:top="1213" w:right="1800" w:bottom="1213" w:left="1800" w:header="851" w:footer="851" w:gutter="0"/>
      <w:pgBorders>
        <w:top w:val="none" w:sz="0" w:space="0"/>
        <w:left w:val="none" w:sz="0" w:space="0"/>
        <w:bottom w:val="none" w:sz="0" w:space="0"/>
        <w:right w:val="none" w:sz="0" w:space="0"/>
      </w:pgBorders>
      <w:cols w:space="720" w:num="1"/>
      <w:docGrid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ind w:firstLine="480"/>
      </w:pPr>
      <w:r>
        <w:separator/>
      </w:r>
    </w:p>
  </w:endnote>
  <w:endnote w:type="continuationSeparator" w:id="1">
    <w:p>
      <w:pPr>
        <w:spacing w:line="240" w:lineRule="auto"/>
        <w:ind w:firstLine="48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BA"/>
    <w:family w:val="auto"/>
    <w:pitch w:val="default"/>
    <w:sig w:usb0="E0002EFF" w:usb1="C000785B" w:usb2="00000009" w:usb3="00000000" w:csb0="400001FF" w:csb1="FFFF0000"/>
  </w:font>
  <w:font w:name="宋体">
    <w:panose1 w:val="02010600030101010101"/>
    <w:charset w:val="A1"/>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embedRegular r:id="rId1" w:fontKey="{2A58A108-087D-473C-9137-004D3579ABA4}"/>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等线">
    <w:panose1 w:val="02010600030101010101"/>
    <w:charset w:val="86"/>
    <w:family w:val="auto"/>
    <w:pitch w:val="default"/>
    <w:sig w:usb0="A00002BF" w:usb1="38CF7CFA" w:usb2="00000016" w:usb3="00000000" w:csb0="0004000F" w:csb1="00000000"/>
  </w:font>
  <w:font w:name="仿宋">
    <w:panose1 w:val="02010609060101010101"/>
    <w:charset w:val="86"/>
    <w:family w:val="modern"/>
    <w:pitch w:val="default"/>
    <w:sig w:usb0="800002BF" w:usb1="38CF7CFA" w:usb2="00000016" w:usb3="00000000" w:csb0="00040001" w:csb1="00000000"/>
    <w:embedRegular r:id="rId2" w:fontKey="{B42B38A0-9BFE-418B-96AB-DF3AC4F58425}"/>
  </w:font>
  <w:font w:name="Cambria">
    <w:panose1 w:val="02040503050406030204"/>
    <w:charset w:val="00"/>
    <w:family w:val="roman"/>
    <w:pitch w:val="default"/>
    <w:sig w:usb0="E00006FF" w:usb1="420024FF" w:usb2="02000000" w:usb3="00000000" w:csb0="2000019F" w:csb1="00000000"/>
  </w:font>
  <w:font w:name="方正小标宋_GBK">
    <w:panose1 w:val="03000509000000000000"/>
    <w:charset w:val="86"/>
    <w:family w:val="script"/>
    <w:pitch w:val="default"/>
    <w:sig w:usb0="00000001" w:usb1="080E0000" w:usb2="00000000" w:usb3="00000000" w:csb0="00040000" w:csb1="00000000"/>
    <w:embedRegular r:id="rId3" w:fontKey="{D3880C99-5820-416B-87BC-B335FD87C005}"/>
  </w:font>
  <w:font w:name="楷体">
    <w:panose1 w:val="02010609060101010101"/>
    <w:charset w:val="86"/>
    <w:family w:val="auto"/>
    <w:pitch w:val="default"/>
    <w:sig w:usb0="800002BF" w:usb1="38CF7CFA" w:usb2="00000016" w:usb3="00000000" w:csb0="00040001" w:csb1="00000000"/>
    <w:embedRegular r:id="rId4" w:fontKey="{9181044A-530B-4A3C-BC70-4DBE837258C9}"/>
  </w:font>
  <w:font w:name="Wingdings 2">
    <w:panose1 w:val="05020102010507070707"/>
    <w:charset w:val="02"/>
    <w:family w:val="roman"/>
    <w:pitch w:val="default"/>
    <w:sig w:usb0="00000000" w:usb1="00000000" w:usb2="00000000" w:usb3="00000000" w:csb0="80000000" w:csb1="00000000"/>
    <w:embedRegular r:id="rId5" w:fontKey="{804F9810-CC59-4ADE-A459-6377DB7993DF}"/>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3A31259C">
    <w:pPr>
      <w:tabs>
        <w:tab w:val="center" w:pos="4153"/>
        <w:tab w:val="right" w:pos="8306"/>
      </w:tabs>
      <w:ind w:right="360" w:firstLine="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66BB19C">
    <w:pPr>
      <w:framePr w:wrap="around" w:vAnchor="text" w:hAnchor="margin" w:xAlign="outside" w:y="1"/>
      <w:tabs>
        <w:tab w:val="center" w:pos="4153"/>
        <w:tab w:val="right" w:pos="8306"/>
      </w:tabs>
      <w:rPr>
        <w:rFonts w:ascii="宋体" w:hAnsi="宋体"/>
        <w:sz w:val="28"/>
        <w:szCs w:val="28"/>
      </w:rPr>
    </w:pPr>
    <w:r>
      <w:rPr>
        <w:rFonts w:hint="eastAsia" w:ascii="宋体" w:hAnsi="宋体"/>
        <w:sz w:val="28"/>
        <w:szCs w:val="28"/>
      </w:rPr>
      <w:t>—</w:t>
    </w:r>
    <w:r>
      <w:rPr>
        <w:rFonts w:hint="eastAsia" w:ascii="宋体" w:hAnsi="宋体"/>
        <w:sz w:val="28"/>
        <w:szCs w:val="28"/>
        <w:lang w:val="en-US" w:eastAsia="zh-CN"/>
      </w:rPr>
      <w:t xml:space="preserve"> </w:t>
    </w:r>
    <w:r>
      <w:rPr>
        <w:rFonts w:ascii="宋体" w:hAnsi="宋体"/>
        <w:sz w:val="26"/>
        <w:szCs w:val="26"/>
      </w:rPr>
      <w:fldChar w:fldCharType="begin"/>
    </w:r>
    <w:r>
      <w:rPr>
        <w:rFonts w:ascii="宋体" w:hAnsi="宋体"/>
        <w:sz w:val="26"/>
        <w:szCs w:val="26"/>
      </w:rPr>
      <w:instrText xml:space="preserve">PAGE  </w:instrText>
    </w:r>
    <w:r>
      <w:rPr>
        <w:rFonts w:ascii="宋体" w:hAnsi="宋体"/>
        <w:sz w:val="26"/>
        <w:szCs w:val="26"/>
      </w:rPr>
      <w:fldChar w:fldCharType="separate"/>
    </w:r>
    <w:r>
      <w:rPr>
        <w:rFonts w:ascii="宋体" w:hAnsi="宋体"/>
        <w:sz w:val="26"/>
        <w:szCs w:val="26"/>
      </w:rPr>
      <w:t>25</w:t>
    </w:r>
    <w:r>
      <w:rPr>
        <w:rFonts w:ascii="宋体" w:hAnsi="宋体"/>
        <w:sz w:val="26"/>
        <w:szCs w:val="26"/>
      </w:rPr>
      <w:fldChar w:fldCharType="end"/>
    </w:r>
    <w:r>
      <w:rPr>
        <w:rFonts w:hint="eastAsia" w:ascii="宋体" w:hAnsi="宋体"/>
        <w:sz w:val="26"/>
        <w:szCs w:val="26"/>
        <w:lang w:val="en-US" w:eastAsia="zh-CN"/>
      </w:rPr>
      <w:t xml:space="preserve"> </w:t>
    </w:r>
    <w:r>
      <w:rPr>
        <w:rFonts w:hint="eastAsia" w:ascii="宋体" w:hAnsi="宋体"/>
        <w:sz w:val="28"/>
        <w:szCs w:val="28"/>
      </w:rPr>
      <w:t>—</w:t>
    </w:r>
  </w:p>
  <w:p w14:paraId="15579DC0">
    <w:pPr>
      <w:tabs>
        <w:tab w:val="center" w:pos="4153"/>
        <w:tab w:val="right" w:pos="8306"/>
      </w:tabs>
      <w:ind w:right="360" w:firstLine="360"/>
      <w:jc w:val="cen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723DFA53">
    <w:pPr>
      <w:framePr w:wrap="around" w:vAnchor="text" w:hAnchor="margin" w:xAlign="outside" w:y="1"/>
      <w:tabs>
        <w:tab w:val="center" w:pos="4153"/>
        <w:tab w:val="right" w:pos="8306"/>
      </w:tabs>
      <w:rPr>
        <w:rFonts w:ascii="宋体" w:hAnsi="宋体"/>
        <w:sz w:val="28"/>
        <w:szCs w:val="28"/>
      </w:rPr>
    </w:pPr>
    <w:r>
      <w:rPr>
        <w:rFonts w:hint="eastAsia" w:ascii="宋体" w:hAnsi="宋体"/>
        <w:sz w:val="28"/>
        <w:szCs w:val="28"/>
      </w:rPr>
      <w:t>—</w:t>
    </w:r>
    <w:r>
      <w:rPr>
        <w:rFonts w:hint="eastAsia" w:ascii="宋体" w:hAnsi="宋体"/>
        <w:sz w:val="28"/>
        <w:szCs w:val="28"/>
        <w:lang w:val="en-US" w:eastAsia="zh-CN"/>
      </w:rPr>
      <w:t xml:space="preserve"> </w:t>
    </w:r>
    <w:r>
      <w:rPr>
        <w:rFonts w:ascii="宋体" w:hAnsi="宋体"/>
        <w:sz w:val="26"/>
        <w:szCs w:val="26"/>
      </w:rPr>
      <w:fldChar w:fldCharType="begin"/>
    </w:r>
    <w:r>
      <w:rPr>
        <w:rFonts w:ascii="宋体" w:hAnsi="宋体"/>
        <w:sz w:val="26"/>
        <w:szCs w:val="26"/>
      </w:rPr>
      <w:instrText xml:space="preserve">PAGE  </w:instrText>
    </w:r>
    <w:r>
      <w:rPr>
        <w:rFonts w:ascii="宋体" w:hAnsi="宋体"/>
        <w:sz w:val="26"/>
        <w:szCs w:val="26"/>
      </w:rPr>
      <w:fldChar w:fldCharType="separate"/>
    </w:r>
    <w:r>
      <w:rPr>
        <w:rFonts w:ascii="宋体" w:hAnsi="宋体"/>
        <w:sz w:val="26"/>
        <w:szCs w:val="26"/>
      </w:rPr>
      <w:t>61</w:t>
    </w:r>
    <w:r>
      <w:rPr>
        <w:rFonts w:ascii="宋体" w:hAnsi="宋体"/>
        <w:sz w:val="26"/>
        <w:szCs w:val="26"/>
      </w:rPr>
      <w:fldChar w:fldCharType="end"/>
    </w:r>
    <w:r>
      <w:rPr>
        <w:rFonts w:hint="eastAsia" w:ascii="宋体" w:hAnsi="宋体"/>
        <w:sz w:val="26"/>
        <w:szCs w:val="26"/>
        <w:lang w:val="en-US" w:eastAsia="zh-CN"/>
      </w:rPr>
      <w:t xml:space="preserve"> </w:t>
    </w:r>
    <w:r>
      <w:rPr>
        <w:rFonts w:hint="eastAsia" w:ascii="宋体" w:hAnsi="宋体"/>
        <w:sz w:val="28"/>
        <w:szCs w:val="28"/>
      </w:rPr>
      <w:t>—</w:t>
    </w:r>
  </w:p>
  <w:p w14:paraId="5F830E77">
    <w:pPr>
      <w:tabs>
        <w:tab w:val="center" w:pos="4153"/>
        <w:tab w:val="right" w:pos="8306"/>
      </w:tabs>
      <w:ind w:right="360" w:firstLine="360"/>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360" w:lineRule="auto"/>
        <w:ind w:firstLine="480"/>
      </w:pPr>
      <w:r>
        <w:separator/>
      </w:r>
    </w:p>
  </w:footnote>
  <w:footnote w:type="continuationSeparator" w:id="1">
    <w:p>
      <w:pPr>
        <w:spacing w:line="360" w:lineRule="auto"/>
        <w:ind w:firstLine="480"/>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FA85774"/>
    <w:multiLevelType w:val="singleLevel"/>
    <w:tmpl w:val="0FA85774"/>
    <w:lvl w:ilvl="0" w:tentative="0">
      <w:start w:val="1"/>
      <w:numFmt w:val="decimal"/>
      <w:suff w:val="nothing"/>
      <w:lvlText w:val="%1、"/>
      <w:lvlJc w:val="left"/>
    </w:lvl>
  </w:abstractNum>
  <w:abstractNum w:abstractNumId="1">
    <w:nsid w:val="1CA375AE"/>
    <w:multiLevelType w:val="singleLevel"/>
    <w:tmpl w:val="1CA375AE"/>
    <w:lvl w:ilvl="0" w:tentative="0">
      <w:start w:val="1"/>
      <w:numFmt w:val="decimal"/>
      <w:suff w:val="nothing"/>
      <w:lvlText w:val="（%1）"/>
      <w:lvlJc w:val="left"/>
    </w:lvl>
  </w:abstractNum>
  <w:abstractNum w:abstractNumId="2">
    <w:nsid w:val="41862CA9"/>
    <w:multiLevelType w:val="multilevel"/>
    <w:tmpl w:val="41862CA9"/>
    <w:lvl w:ilvl="0" w:tentative="0">
      <w:start w:val="1"/>
      <w:numFmt w:val="decimal"/>
      <w:suff w:val="space"/>
      <w:lvlText w:val="%1"/>
      <w:lvlJc w:val="left"/>
      <w:pPr>
        <w:ind w:left="0" w:firstLine="0"/>
      </w:pPr>
      <w:rPr>
        <w:rFonts w:hint="eastAsia"/>
        <w:sz w:val="30"/>
        <w:szCs w:val="30"/>
      </w:rPr>
    </w:lvl>
    <w:lvl w:ilvl="1" w:tentative="0">
      <w:start w:val="1"/>
      <w:numFmt w:val="decimal"/>
      <w:pStyle w:val="42"/>
      <w:suff w:val="space"/>
      <w:lvlText w:val="%1.%2"/>
      <w:lvlJc w:val="left"/>
      <w:pPr>
        <w:ind w:left="1417" w:firstLine="0"/>
      </w:pPr>
      <w:rPr>
        <w:rFonts w:hint="default" w:ascii="Arial" w:hAnsi="Arial"/>
      </w:rPr>
    </w:lvl>
    <w:lvl w:ilvl="2" w:tentative="0">
      <w:start w:val="1"/>
      <w:numFmt w:val="decimal"/>
      <w:suff w:val="space"/>
      <w:lvlText w:val="%1.%2.%3"/>
      <w:lvlJc w:val="left"/>
      <w:pPr>
        <w:ind w:left="994" w:hanging="426"/>
      </w:pPr>
      <w:rPr>
        <w:rFonts w:hint="default" w:ascii="Arial" w:hAnsi="Arial"/>
      </w:rPr>
    </w:lvl>
    <w:lvl w:ilvl="3" w:tentative="0">
      <w:start w:val="1"/>
      <w:numFmt w:val="decimal"/>
      <w:suff w:val="nothing"/>
      <w:lvlText w:val="%1.%2.%3.%4"/>
      <w:lvlJc w:val="left"/>
      <w:pPr>
        <w:ind w:left="851" w:hanging="851"/>
      </w:pPr>
      <w:rPr>
        <w:rFonts w:hint="eastAsia" w:ascii="Arial" w:hAnsi="Arial"/>
      </w:rPr>
    </w:lvl>
    <w:lvl w:ilvl="4" w:tentative="0">
      <w:start w:val="1"/>
      <w:numFmt w:val="decimal"/>
      <w:lvlText w:val="%1.%2.%3.%4.%5."/>
      <w:lvlJc w:val="left"/>
      <w:pPr>
        <w:tabs>
          <w:tab w:val="left" w:pos="992"/>
        </w:tabs>
        <w:ind w:left="992" w:hanging="992"/>
      </w:pPr>
      <w:rPr>
        <w:rFonts w:hint="eastAsia"/>
      </w:rPr>
    </w:lvl>
    <w:lvl w:ilvl="5" w:tentative="0">
      <w:start w:val="1"/>
      <w:numFmt w:val="decimal"/>
      <w:lvlText w:val="%1.%2.%3.%4.%5.%6."/>
      <w:lvlJc w:val="left"/>
      <w:pPr>
        <w:tabs>
          <w:tab w:val="left" w:pos="1134"/>
        </w:tabs>
        <w:ind w:left="1134" w:hanging="1134"/>
      </w:pPr>
      <w:rPr>
        <w:rFonts w:hint="eastAsia"/>
      </w:rPr>
    </w:lvl>
    <w:lvl w:ilvl="6" w:tentative="0">
      <w:start w:val="1"/>
      <w:numFmt w:val="decimal"/>
      <w:lvlText w:val="%1.%2.%3.%4.%5.%6.%7."/>
      <w:lvlJc w:val="left"/>
      <w:pPr>
        <w:tabs>
          <w:tab w:val="left" w:pos="1276"/>
        </w:tabs>
        <w:ind w:left="1276" w:hanging="1276"/>
      </w:pPr>
      <w:rPr>
        <w:rFonts w:hint="eastAsia"/>
      </w:rPr>
    </w:lvl>
    <w:lvl w:ilvl="7" w:tentative="0">
      <w:start w:val="1"/>
      <w:numFmt w:val="decimal"/>
      <w:lvlText w:val="%1.%2.%3.%4.%5.%6.%7.%8."/>
      <w:lvlJc w:val="left"/>
      <w:pPr>
        <w:tabs>
          <w:tab w:val="left" w:pos="1418"/>
        </w:tabs>
        <w:ind w:left="1418" w:hanging="1418"/>
      </w:pPr>
      <w:rPr>
        <w:rFonts w:hint="eastAsia"/>
      </w:rPr>
    </w:lvl>
    <w:lvl w:ilvl="8" w:tentative="0">
      <w:start w:val="1"/>
      <w:numFmt w:val="decimal"/>
      <w:lvlText w:val="%1.%2.%3.%4.%5.%6.%7.%8.%9."/>
      <w:lvlJc w:val="left"/>
      <w:pPr>
        <w:tabs>
          <w:tab w:val="left" w:pos="1559"/>
        </w:tabs>
        <w:ind w:left="1559" w:hanging="1559"/>
      </w:pPr>
      <w:rPr>
        <w:rFonts w:hint="eastAsia"/>
      </w:rPr>
    </w:lvl>
  </w:abstractNum>
  <w:abstractNum w:abstractNumId="3">
    <w:nsid w:val="7B4A2615"/>
    <w:multiLevelType w:val="multilevel"/>
    <w:tmpl w:val="7B4A2615"/>
    <w:lvl w:ilvl="0" w:tentative="0">
      <w:start w:val="0"/>
      <w:numFmt w:val="chineseCountingThousand"/>
      <w:lvlText w:val="第%1章"/>
      <w:lvlJc w:val="left"/>
      <w:pPr>
        <w:ind w:left="420" w:hanging="420"/>
      </w:pPr>
      <w:rPr>
        <w:rFonts w:hint="default"/>
        <w:sz w:val="44"/>
        <w:szCs w:val="44"/>
      </w:rPr>
    </w:lvl>
    <w:lvl w:ilvl="1" w:tentative="0">
      <w:start w:val="1"/>
      <w:numFmt w:val="decimal"/>
      <w:isLgl/>
      <w:lvlText w:val="%1.%2"/>
      <w:lvlJc w:val="left"/>
      <w:pPr>
        <w:ind w:left="0" w:firstLine="0"/>
      </w:pPr>
      <w:rPr>
        <w:rFonts w:hint="eastAsia"/>
      </w:rPr>
    </w:lvl>
    <w:lvl w:ilvl="2" w:tentative="0">
      <w:start w:val="1"/>
      <w:numFmt w:val="decimal"/>
      <w:isLgl/>
      <w:lvlText w:val="%1.%2.%3"/>
      <w:lvlJc w:val="left"/>
      <w:pPr>
        <w:ind w:left="0" w:firstLine="0"/>
      </w:pPr>
      <w:rPr>
        <w:rFonts w:hint="eastAsia"/>
      </w:rPr>
    </w:lvl>
    <w:lvl w:ilvl="3" w:tentative="0">
      <w:start w:val="1"/>
      <w:numFmt w:val="decimal"/>
      <w:isLgl/>
      <w:lvlText w:val="%1.%2.%3.%4"/>
      <w:lvlJc w:val="left"/>
      <w:pPr>
        <w:ind w:left="0" w:firstLine="0"/>
      </w:pPr>
      <w:rPr>
        <w:rFonts w:hint="eastAsia"/>
      </w:rPr>
    </w:lvl>
    <w:lvl w:ilvl="4" w:tentative="0">
      <w:start w:val="1"/>
      <w:numFmt w:val="decimal"/>
      <w:lvlRestart w:val="2"/>
      <w:pStyle w:val="17"/>
      <w:isLgl/>
      <w:lvlText w:val="表%1.%2-%5"/>
      <w:lvlJc w:val="center"/>
      <w:pPr>
        <w:ind w:left="0" w:firstLine="0"/>
      </w:pPr>
      <w:rPr>
        <w:rFonts w:hint="default" w:ascii="Times New Roman" w:hAnsi="Times New Roman" w:cs="Times New Roman"/>
        <w:b/>
        <w:i w:val="0"/>
        <w:color w:val="auto"/>
        <w:lang w:val="en-US"/>
      </w:rPr>
    </w:lvl>
    <w:lvl w:ilvl="5" w:tentative="0">
      <w:start w:val="1"/>
      <w:numFmt w:val="decimal"/>
      <w:lvlText w:val="%1.%2.%3.%4.%5.%6"/>
      <w:lvlJc w:val="left"/>
      <w:pPr>
        <w:ind w:left="0" w:firstLine="0"/>
      </w:pPr>
      <w:rPr>
        <w:rFonts w:hint="eastAsia"/>
      </w:rPr>
    </w:lvl>
    <w:lvl w:ilvl="6" w:tentative="0">
      <w:start w:val="1"/>
      <w:numFmt w:val="decimal"/>
      <w:lvlText w:val="%1.%2.%3.%4.%5.%6.%7"/>
      <w:lvlJc w:val="left"/>
      <w:pPr>
        <w:ind w:left="0" w:firstLine="0"/>
      </w:pPr>
      <w:rPr>
        <w:rFonts w:hint="eastAsia"/>
      </w:rPr>
    </w:lvl>
    <w:lvl w:ilvl="7" w:tentative="0">
      <w:start w:val="1"/>
      <w:numFmt w:val="decimal"/>
      <w:lvlText w:val="%1.%2.%3.%4.%5.%6.%7.%8"/>
      <w:lvlJc w:val="left"/>
      <w:pPr>
        <w:ind w:left="0" w:firstLine="0"/>
      </w:pPr>
      <w:rPr>
        <w:rFonts w:hint="eastAsia"/>
      </w:rPr>
    </w:lvl>
    <w:lvl w:ilvl="8" w:tentative="0">
      <w:start w:val="1"/>
      <w:numFmt w:val="decimal"/>
      <w:lvlText w:val="%1.%2.%3.%4.%5.%6.%7.%8.%9"/>
      <w:lvlJc w:val="left"/>
      <w:pPr>
        <w:ind w:left="0" w:firstLine="0"/>
      </w:pPr>
      <w:rPr>
        <w:rFonts w:hint="eastAsia"/>
      </w:rPr>
    </w:lvl>
  </w:abstractNum>
  <w:num w:numId="1">
    <w:abstractNumId w:val="3"/>
  </w:num>
  <w:num w:numId="2">
    <w:abstractNumId w:val="2"/>
  </w:num>
  <w:num w:numId="3">
    <w:abstractNumId w:val="1"/>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00"/>
  <w:embedTrueTypeFonts/>
  <w:saveSubsetFonts/>
  <w:bordersDoNotSurroundHeader w:val="0"/>
  <w:bordersDoNotSurroundFooter w:val="0"/>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attachedTemplate r:id="rId1"/>
  <w:documentProtection w:edit="trackedChanges" w:enforcement="0"/>
  <w:defaultTabStop w:val="420"/>
  <w:hyphenationZone w:val="360"/>
  <w:doNotHyphenateCaps/>
  <w:drawingGridVerticalSpacing w:val="156"/>
  <w:displayHorizontalDrawingGridEvery w:val="1"/>
  <w:displayVerticalDrawingGridEvery w:val="1"/>
  <w:noPunctuationKerning w:val="1"/>
  <w:characterSpacingControl w:val="compressPunctuation"/>
  <w:noLineBreaksAfter w:lang="zh-CN" w:val="([{·‘“〈《「『【〔〖（．［｛￡￥"/>
  <w:noLineBreaksBefore w:lang="zh-CN" w:val="!),.:;?]}¨·ˇˉ―‖’”…∶、。〃々〉》」』】〕〗！＂＇），．：；？］｀｜｝～￠"/>
  <w:doNotValidateAgainstSchema/>
  <w:doNotDemarcateInvalidXml/>
  <w:footnotePr>
    <w:footnote w:id="0"/>
    <w:footnote w:id="1"/>
  </w:footnotePr>
  <w:endnotePr>
    <w:endnote w:id="0"/>
    <w:endnote w:id="1"/>
  </w:endnotePr>
  <w:compat>
    <w:spaceForUL/>
    <w:balanceSingleByteDoubleByteWidth/>
    <w:doNotLeaveBackslashAlone/>
    <w:doNotExpandShiftReturn/>
    <w:adjustLineHeightInTable/>
    <w:doNotWrapTextWithPunct/>
    <w:doNotUseEastAsianBreakRules/>
    <w:useFELayout/>
    <w:doNotUseIndentAsNumberingTabStop/>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jc1NWRjMjUzZjZmMWIwZDVjZTkyNzRmNzJhNGEyY2UifQ=="/>
  </w:docVars>
  <w:rsids>
    <w:rsidRoot w:val="00A14947"/>
    <w:rsid w:val="00002B96"/>
    <w:rsid w:val="00003224"/>
    <w:rsid w:val="00003E6F"/>
    <w:rsid w:val="00005D6E"/>
    <w:rsid w:val="000060B3"/>
    <w:rsid w:val="0000775B"/>
    <w:rsid w:val="000111BA"/>
    <w:rsid w:val="0001265F"/>
    <w:rsid w:val="00013011"/>
    <w:rsid w:val="00013AC1"/>
    <w:rsid w:val="000209A0"/>
    <w:rsid w:val="000212CB"/>
    <w:rsid w:val="00022131"/>
    <w:rsid w:val="000221CE"/>
    <w:rsid w:val="00024509"/>
    <w:rsid w:val="00025D20"/>
    <w:rsid w:val="00025F5C"/>
    <w:rsid w:val="00026860"/>
    <w:rsid w:val="000269A4"/>
    <w:rsid w:val="00030083"/>
    <w:rsid w:val="00030C7A"/>
    <w:rsid w:val="00031DAB"/>
    <w:rsid w:val="00032184"/>
    <w:rsid w:val="00036159"/>
    <w:rsid w:val="00036E3F"/>
    <w:rsid w:val="0004011D"/>
    <w:rsid w:val="00042707"/>
    <w:rsid w:val="0004364B"/>
    <w:rsid w:val="00045E16"/>
    <w:rsid w:val="000474BA"/>
    <w:rsid w:val="00050D58"/>
    <w:rsid w:val="000511EB"/>
    <w:rsid w:val="00051A2B"/>
    <w:rsid w:val="00054DDD"/>
    <w:rsid w:val="0005694F"/>
    <w:rsid w:val="00056A66"/>
    <w:rsid w:val="00057EEA"/>
    <w:rsid w:val="00057F22"/>
    <w:rsid w:val="00060DC4"/>
    <w:rsid w:val="00061B1F"/>
    <w:rsid w:val="00063E96"/>
    <w:rsid w:val="00071C56"/>
    <w:rsid w:val="000733C4"/>
    <w:rsid w:val="00074783"/>
    <w:rsid w:val="00076175"/>
    <w:rsid w:val="00076B14"/>
    <w:rsid w:val="0008070B"/>
    <w:rsid w:val="00080B5C"/>
    <w:rsid w:val="000810AC"/>
    <w:rsid w:val="00081A02"/>
    <w:rsid w:val="00082231"/>
    <w:rsid w:val="00082946"/>
    <w:rsid w:val="0008378F"/>
    <w:rsid w:val="000837C0"/>
    <w:rsid w:val="000843CF"/>
    <w:rsid w:val="000859BD"/>
    <w:rsid w:val="00085D38"/>
    <w:rsid w:val="00087777"/>
    <w:rsid w:val="00090F85"/>
    <w:rsid w:val="00091012"/>
    <w:rsid w:val="00091755"/>
    <w:rsid w:val="00092D38"/>
    <w:rsid w:val="0009377B"/>
    <w:rsid w:val="00096587"/>
    <w:rsid w:val="00097AA6"/>
    <w:rsid w:val="000A060C"/>
    <w:rsid w:val="000A1C16"/>
    <w:rsid w:val="000A20C9"/>
    <w:rsid w:val="000A2A07"/>
    <w:rsid w:val="000A3A0A"/>
    <w:rsid w:val="000A58DE"/>
    <w:rsid w:val="000A7304"/>
    <w:rsid w:val="000A7536"/>
    <w:rsid w:val="000B058F"/>
    <w:rsid w:val="000B27F9"/>
    <w:rsid w:val="000B38C5"/>
    <w:rsid w:val="000B4467"/>
    <w:rsid w:val="000B4DB9"/>
    <w:rsid w:val="000B4DFB"/>
    <w:rsid w:val="000B4F31"/>
    <w:rsid w:val="000B657C"/>
    <w:rsid w:val="000B65C3"/>
    <w:rsid w:val="000C02D5"/>
    <w:rsid w:val="000C09AC"/>
    <w:rsid w:val="000C1A20"/>
    <w:rsid w:val="000C5722"/>
    <w:rsid w:val="000C7222"/>
    <w:rsid w:val="000C767F"/>
    <w:rsid w:val="000C7FA0"/>
    <w:rsid w:val="000D0A05"/>
    <w:rsid w:val="000D1A38"/>
    <w:rsid w:val="000D29DC"/>
    <w:rsid w:val="000D3153"/>
    <w:rsid w:val="000D36B5"/>
    <w:rsid w:val="000D5A44"/>
    <w:rsid w:val="000D6184"/>
    <w:rsid w:val="000D74F6"/>
    <w:rsid w:val="000D7B4E"/>
    <w:rsid w:val="000E0F2B"/>
    <w:rsid w:val="000E0F46"/>
    <w:rsid w:val="000E1239"/>
    <w:rsid w:val="000E2129"/>
    <w:rsid w:val="000E264F"/>
    <w:rsid w:val="000E32EF"/>
    <w:rsid w:val="000E39E4"/>
    <w:rsid w:val="000E3ED2"/>
    <w:rsid w:val="000E3F90"/>
    <w:rsid w:val="000E6314"/>
    <w:rsid w:val="000E6B2F"/>
    <w:rsid w:val="000F029C"/>
    <w:rsid w:val="000F2D20"/>
    <w:rsid w:val="000F3073"/>
    <w:rsid w:val="000F3D0F"/>
    <w:rsid w:val="000F52D5"/>
    <w:rsid w:val="00100035"/>
    <w:rsid w:val="001006CF"/>
    <w:rsid w:val="001042F6"/>
    <w:rsid w:val="001053F2"/>
    <w:rsid w:val="001059F6"/>
    <w:rsid w:val="00105F05"/>
    <w:rsid w:val="00107383"/>
    <w:rsid w:val="0011004F"/>
    <w:rsid w:val="001110C5"/>
    <w:rsid w:val="00112447"/>
    <w:rsid w:val="00112A7F"/>
    <w:rsid w:val="00112CB1"/>
    <w:rsid w:val="001149BC"/>
    <w:rsid w:val="0011652C"/>
    <w:rsid w:val="00116AC7"/>
    <w:rsid w:val="00124030"/>
    <w:rsid w:val="00124D5B"/>
    <w:rsid w:val="001250F0"/>
    <w:rsid w:val="00126901"/>
    <w:rsid w:val="00131F42"/>
    <w:rsid w:val="0013294D"/>
    <w:rsid w:val="001332C4"/>
    <w:rsid w:val="001357F1"/>
    <w:rsid w:val="00136EC3"/>
    <w:rsid w:val="0014035B"/>
    <w:rsid w:val="00140FA8"/>
    <w:rsid w:val="00140FFE"/>
    <w:rsid w:val="00141BC5"/>
    <w:rsid w:val="00141F66"/>
    <w:rsid w:val="00142FEB"/>
    <w:rsid w:val="00143A2D"/>
    <w:rsid w:val="00145147"/>
    <w:rsid w:val="00145A41"/>
    <w:rsid w:val="00150084"/>
    <w:rsid w:val="00151675"/>
    <w:rsid w:val="00151BFE"/>
    <w:rsid w:val="00154C5A"/>
    <w:rsid w:val="00157435"/>
    <w:rsid w:val="001579B1"/>
    <w:rsid w:val="00157DF1"/>
    <w:rsid w:val="001621B3"/>
    <w:rsid w:val="0016528B"/>
    <w:rsid w:val="001669D2"/>
    <w:rsid w:val="00166C8E"/>
    <w:rsid w:val="00171A16"/>
    <w:rsid w:val="00171D0A"/>
    <w:rsid w:val="0017504D"/>
    <w:rsid w:val="00175EF2"/>
    <w:rsid w:val="001761E6"/>
    <w:rsid w:val="0017671A"/>
    <w:rsid w:val="00177422"/>
    <w:rsid w:val="001813A1"/>
    <w:rsid w:val="001826F3"/>
    <w:rsid w:val="00184590"/>
    <w:rsid w:val="00184DED"/>
    <w:rsid w:val="00184ECE"/>
    <w:rsid w:val="00184EE2"/>
    <w:rsid w:val="00185C46"/>
    <w:rsid w:val="0018667C"/>
    <w:rsid w:val="001870D1"/>
    <w:rsid w:val="0018781E"/>
    <w:rsid w:val="0019173B"/>
    <w:rsid w:val="0019262D"/>
    <w:rsid w:val="001A14AC"/>
    <w:rsid w:val="001A1B35"/>
    <w:rsid w:val="001A2BA4"/>
    <w:rsid w:val="001A3F58"/>
    <w:rsid w:val="001A430D"/>
    <w:rsid w:val="001A48A2"/>
    <w:rsid w:val="001A51E6"/>
    <w:rsid w:val="001A6F61"/>
    <w:rsid w:val="001B176F"/>
    <w:rsid w:val="001B2ADC"/>
    <w:rsid w:val="001B67B6"/>
    <w:rsid w:val="001B72B8"/>
    <w:rsid w:val="001C20D4"/>
    <w:rsid w:val="001C5188"/>
    <w:rsid w:val="001C6749"/>
    <w:rsid w:val="001C69B3"/>
    <w:rsid w:val="001D1D59"/>
    <w:rsid w:val="001D21B4"/>
    <w:rsid w:val="001D2760"/>
    <w:rsid w:val="001D2831"/>
    <w:rsid w:val="001D341B"/>
    <w:rsid w:val="001D4E2B"/>
    <w:rsid w:val="001D5595"/>
    <w:rsid w:val="001D6A2B"/>
    <w:rsid w:val="001D6FC6"/>
    <w:rsid w:val="001D7874"/>
    <w:rsid w:val="001D7BE9"/>
    <w:rsid w:val="001D7F22"/>
    <w:rsid w:val="001E0C04"/>
    <w:rsid w:val="001E1646"/>
    <w:rsid w:val="001E2299"/>
    <w:rsid w:val="001F0F17"/>
    <w:rsid w:val="001F3347"/>
    <w:rsid w:val="001F4618"/>
    <w:rsid w:val="001F69E4"/>
    <w:rsid w:val="00200024"/>
    <w:rsid w:val="00203B7E"/>
    <w:rsid w:val="00204769"/>
    <w:rsid w:val="00205298"/>
    <w:rsid w:val="00205BB3"/>
    <w:rsid w:val="0020654E"/>
    <w:rsid w:val="002125B4"/>
    <w:rsid w:val="00212791"/>
    <w:rsid w:val="0021551E"/>
    <w:rsid w:val="002155B8"/>
    <w:rsid w:val="00216466"/>
    <w:rsid w:val="0021667E"/>
    <w:rsid w:val="00216A2C"/>
    <w:rsid w:val="00217504"/>
    <w:rsid w:val="00222118"/>
    <w:rsid w:val="00223C44"/>
    <w:rsid w:val="00224839"/>
    <w:rsid w:val="002249B2"/>
    <w:rsid w:val="00225608"/>
    <w:rsid w:val="00226574"/>
    <w:rsid w:val="00226819"/>
    <w:rsid w:val="002278EC"/>
    <w:rsid w:val="00231EDC"/>
    <w:rsid w:val="002320AA"/>
    <w:rsid w:val="0023280E"/>
    <w:rsid w:val="00233BCA"/>
    <w:rsid w:val="002343CD"/>
    <w:rsid w:val="00234776"/>
    <w:rsid w:val="002369ED"/>
    <w:rsid w:val="002377D1"/>
    <w:rsid w:val="00241E3A"/>
    <w:rsid w:val="00242AB9"/>
    <w:rsid w:val="00243382"/>
    <w:rsid w:val="00246C50"/>
    <w:rsid w:val="00247018"/>
    <w:rsid w:val="002506BC"/>
    <w:rsid w:val="00251FA3"/>
    <w:rsid w:val="002537B2"/>
    <w:rsid w:val="00253EF1"/>
    <w:rsid w:val="00254345"/>
    <w:rsid w:val="002563A5"/>
    <w:rsid w:val="00257AAB"/>
    <w:rsid w:val="00262C03"/>
    <w:rsid w:val="00263DE8"/>
    <w:rsid w:val="0026412F"/>
    <w:rsid w:val="00264557"/>
    <w:rsid w:val="00266602"/>
    <w:rsid w:val="002705B5"/>
    <w:rsid w:val="0027133D"/>
    <w:rsid w:val="00275CB9"/>
    <w:rsid w:val="002805AB"/>
    <w:rsid w:val="002822EA"/>
    <w:rsid w:val="00284204"/>
    <w:rsid w:val="00285337"/>
    <w:rsid w:val="00286482"/>
    <w:rsid w:val="00290ABB"/>
    <w:rsid w:val="0029119D"/>
    <w:rsid w:val="002912A0"/>
    <w:rsid w:val="00291655"/>
    <w:rsid w:val="00291773"/>
    <w:rsid w:val="00292F7E"/>
    <w:rsid w:val="00294699"/>
    <w:rsid w:val="0029626B"/>
    <w:rsid w:val="00297A4D"/>
    <w:rsid w:val="00297B49"/>
    <w:rsid w:val="002A06A7"/>
    <w:rsid w:val="002A168C"/>
    <w:rsid w:val="002A3DC7"/>
    <w:rsid w:val="002A4615"/>
    <w:rsid w:val="002A51DA"/>
    <w:rsid w:val="002A6EFA"/>
    <w:rsid w:val="002A772E"/>
    <w:rsid w:val="002B162C"/>
    <w:rsid w:val="002B2226"/>
    <w:rsid w:val="002B3804"/>
    <w:rsid w:val="002B3887"/>
    <w:rsid w:val="002B49E2"/>
    <w:rsid w:val="002B519F"/>
    <w:rsid w:val="002B7B00"/>
    <w:rsid w:val="002B7C44"/>
    <w:rsid w:val="002C00A7"/>
    <w:rsid w:val="002C0ACB"/>
    <w:rsid w:val="002C2249"/>
    <w:rsid w:val="002C2844"/>
    <w:rsid w:val="002C2A87"/>
    <w:rsid w:val="002C2B17"/>
    <w:rsid w:val="002C2EC9"/>
    <w:rsid w:val="002D0914"/>
    <w:rsid w:val="002D2292"/>
    <w:rsid w:val="002D3163"/>
    <w:rsid w:val="002D34FD"/>
    <w:rsid w:val="002D3DD0"/>
    <w:rsid w:val="002D77F2"/>
    <w:rsid w:val="002E1F3A"/>
    <w:rsid w:val="002E298A"/>
    <w:rsid w:val="002E5FA0"/>
    <w:rsid w:val="002F3139"/>
    <w:rsid w:val="002F35AB"/>
    <w:rsid w:val="002F6D47"/>
    <w:rsid w:val="002F70F8"/>
    <w:rsid w:val="00301978"/>
    <w:rsid w:val="0030332C"/>
    <w:rsid w:val="00303ED0"/>
    <w:rsid w:val="003051C2"/>
    <w:rsid w:val="00305CC2"/>
    <w:rsid w:val="00306668"/>
    <w:rsid w:val="00310F63"/>
    <w:rsid w:val="0031182F"/>
    <w:rsid w:val="00311C0A"/>
    <w:rsid w:val="0031202A"/>
    <w:rsid w:val="00312296"/>
    <w:rsid w:val="00313CB2"/>
    <w:rsid w:val="0031427F"/>
    <w:rsid w:val="00314F0E"/>
    <w:rsid w:val="00315ABB"/>
    <w:rsid w:val="00316989"/>
    <w:rsid w:val="00316BE0"/>
    <w:rsid w:val="00316DF2"/>
    <w:rsid w:val="0032083D"/>
    <w:rsid w:val="00320B7C"/>
    <w:rsid w:val="00321D8E"/>
    <w:rsid w:val="00325928"/>
    <w:rsid w:val="00326870"/>
    <w:rsid w:val="003308B3"/>
    <w:rsid w:val="0033104E"/>
    <w:rsid w:val="00332863"/>
    <w:rsid w:val="003339CA"/>
    <w:rsid w:val="00333E13"/>
    <w:rsid w:val="0033463A"/>
    <w:rsid w:val="003364F0"/>
    <w:rsid w:val="0033684D"/>
    <w:rsid w:val="00337B42"/>
    <w:rsid w:val="0034100C"/>
    <w:rsid w:val="003418DC"/>
    <w:rsid w:val="00341924"/>
    <w:rsid w:val="00341B42"/>
    <w:rsid w:val="00342DA4"/>
    <w:rsid w:val="0034348F"/>
    <w:rsid w:val="00344E21"/>
    <w:rsid w:val="00347AD4"/>
    <w:rsid w:val="003501E3"/>
    <w:rsid w:val="00352E69"/>
    <w:rsid w:val="003532A5"/>
    <w:rsid w:val="00353C2A"/>
    <w:rsid w:val="0035571B"/>
    <w:rsid w:val="00356653"/>
    <w:rsid w:val="0035743F"/>
    <w:rsid w:val="00357451"/>
    <w:rsid w:val="00357AC9"/>
    <w:rsid w:val="00357BE2"/>
    <w:rsid w:val="00360AEE"/>
    <w:rsid w:val="0036170C"/>
    <w:rsid w:val="0036184B"/>
    <w:rsid w:val="00361976"/>
    <w:rsid w:val="003619DD"/>
    <w:rsid w:val="003643BE"/>
    <w:rsid w:val="00364E0D"/>
    <w:rsid w:val="00365292"/>
    <w:rsid w:val="00365FD5"/>
    <w:rsid w:val="00366E0F"/>
    <w:rsid w:val="003673ED"/>
    <w:rsid w:val="00367C7C"/>
    <w:rsid w:val="00370C2E"/>
    <w:rsid w:val="00371D23"/>
    <w:rsid w:val="0037250C"/>
    <w:rsid w:val="003728AB"/>
    <w:rsid w:val="00373E99"/>
    <w:rsid w:val="003809FE"/>
    <w:rsid w:val="00381A72"/>
    <w:rsid w:val="00381B83"/>
    <w:rsid w:val="0038266B"/>
    <w:rsid w:val="0038319C"/>
    <w:rsid w:val="00383880"/>
    <w:rsid w:val="00384676"/>
    <w:rsid w:val="0038509F"/>
    <w:rsid w:val="0038625B"/>
    <w:rsid w:val="0038691B"/>
    <w:rsid w:val="00386AE0"/>
    <w:rsid w:val="00390857"/>
    <w:rsid w:val="003914F7"/>
    <w:rsid w:val="003A2302"/>
    <w:rsid w:val="003A24E4"/>
    <w:rsid w:val="003A4BF3"/>
    <w:rsid w:val="003A55C5"/>
    <w:rsid w:val="003A6C66"/>
    <w:rsid w:val="003A6DD1"/>
    <w:rsid w:val="003B01EB"/>
    <w:rsid w:val="003B2662"/>
    <w:rsid w:val="003B3E63"/>
    <w:rsid w:val="003B420D"/>
    <w:rsid w:val="003B4881"/>
    <w:rsid w:val="003C06E0"/>
    <w:rsid w:val="003C15D7"/>
    <w:rsid w:val="003C4107"/>
    <w:rsid w:val="003C66C0"/>
    <w:rsid w:val="003C6C16"/>
    <w:rsid w:val="003C6E04"/>
    <w:rsid w:val="003C7987"/>
    <w:rsid w:val="003C79C9"/>
    <w:rsid w:val="003D2275"/>
    <w:rsid w:val="003D3DF5"/>
    <w:rsid w:val="003D5E2C"/>
    <w:rsid w:val="003D794D"/>
    <w:rsid w:val="003E0234"/>
    <w:rsid w:val="003E1F93"/>
    <w:rsid w:val="003E3058"/>
    <w:rsid w:val="003E4D0D"/>
    <w:rsid w:val="003E55C4"/>
    <w:rsid w:val="003E5D30"/>
    <w:rsid w:val="003E68B6"/>
    <w:rsid w:val="003E76A9"/>
    <w:rsid w:val="003F0809"/>
    <w:rsid w:val="003F17D4"/>
    <w:rsid w:val="003F44BB"/>
    <w:rsid w:val="003F489F"/>
    <w:rsid w:val="003F4EF3"/>
    <w:rsid w:val="003F6A8C"/>
    <w:rsid w:val="003F755C"/>
    <w:rsid w:val="0040069F"/>
    <w:rsid w:val="004032A7"/>
    <w:rsid w:val="00405F59"/>
    <w:rsid w:val="00406F01"/>
    <w:rsid w:val="004074F3"/>
    <w:rsid w:val="00414710"/>
    <w:rsid w:val="00414BE6"/>
    <w:rsid w:val="00416D50"/>
    <w:rsid w:val="00416FD5"/>
    <w:rsid w:val="00417772"/>
    <w:rsid w:val="004207BF"/>
    <w:rsid w:val="00420E6A"/>
    <w:rsid w:val="00424E52"/>
    <w:rsid w:val="00425A9E"/>
    <w:rsid w:val="00425AF0"/>
    <w:rsid w:val="00426D6B"/>
    <w:rsid w:val="00427A5C"/>
    <w:rsid w:val="0043156E"/>
    <w:rsid w:val="00431E6C"/>
    <w:rsid w:val="00433CE7"/>
    <w:rsid w:val="004346B6"/>
    <w:rsid w:val="00436977"/>
    <w:rsid w:val="00442312"/>
    <w:rsid w:val="00444485"/>
    <w:rsid w:val="00444797"/>
    <w:rsid w:val="00445077"/>
    <w:rsid w:val="00447164"/>
    <w:rsid w:val="004471F4"/>
    <w:rsid w:val="0045067F"/>
    <w:rsid w:val="00450A05"/>
    <w:rsid w:val="004511E2"/>
    <w:rsid w:val="004519FD"/>
    <w:rsid w:val="004523ED"/>
    <w:rsid w:val="00452738"/>
    <w:rsid w:val="00453E33"/>
    <w:rsid w:val="0045544D"/>
    <w:rsid w:val="00456091"/>
    <w:rsid w:val="0046223E"/>
    <w:rsid w:val="00466321"/>
    <w:rsid w:val="00474432"/>
    <w:rsid w:val="00475A0E"/>
    <w:rsid w:val="004762C3"/>
    <w:rsid w:val="00476732"/>
    <w:rsid w:val="004777E6"/>
    <w:rsid w:val="00480822"/>
    <w:rsid w:val="0048105B"/>
    <w:rsid w:val="00481F64"/>
    <w:rsid w:val="004827FA"/>
    <w:rsid w:val="0048487A"/>
    <w:rsid w:val="00484B9B"/>
    <w:rsid w:val="004855F6"/>
    <w:rsid w:val="004864EE"/>
    <w:rsid w:val="0048661E"/>
    <w:rsid w:val="00492EAF"/>
    <w:rsid w:val="00493557"/>
    <w:rsid w:val="00494107"/>
    <w:rsid w:val="00494670"/>
    <w:rsid w:val="004946E6"/>
    <w:rsid w:val="00497D9E"/>
    <w:rsid w:val="004A0B1C"/>
    <w:rsid w:val="004A3823"/>
    <w:rsid w:val="004B5037"/>
    <w:rsid w:val="004B6B8E"/>
    <w:rsid w:val="004B78E6"/>
    <w:rsid w:val="004C24CE"/>
    <w:rsid w:val="004C3B64"/>
    <w:rsid w:val="004C48AA"/>
    <w:rsid w:val="004C57A0"/>
    <w:rsid w:val="004D22D7"/>
    <w:rsid w:val="004D3CB2"/>
    <w:rsid w:val="004D513F"/>
    <w:rsid w:val="004D7047"/>
    <w:rsid w:val="004E19E5"/>
    <w:rsid w:val="004E228E"/>
    <w:rsid w:val="004E4F38"/>
    <w:rsid w:val="004E4FA2"/>
    <w:rsid w:val="004E6946"/>
    <w:rsid w:val="004F1AD8"/>
    <w:rsid w:val="004F35D9"/>
    <w:rsid w:val="004F3BF6"/>
    <w:rsid w:val="004F457C"/>
    <w:rsid w:val="005004A2"/>
    <w:rsid w:val="00501FC4"/>
    <w:rsid w:val="005039CB"/>
    <w:rsid w:val="00504095"/>
    <w:rsid w:val="00504CD8"/>
    <w:rsid w:val="0050558F"/>
    <w:rsid w:val="00506286"/>
    <w:rsid w:val="00510813"/>
    <w:rsid w:val="00511990"/>
    <w:rsid w:val="00511DE0"/>
    <w:rsid w:val="00513374"/>
    <w:rsid w:val="00514870"/>
    <w:rsid w:val="00514B9B"/>
    <w:rsid w:val="00514E70"/>
    <w:rsid w:val="0051730A"/>
    <w:rsid w:val="00517F02"/>
    <w:rsid w:val="00520703"/>
    <w:rsid w:val="00522189"/>
    <w:rsid w:val="00524303"/>
    <w:rsid w:val="005258A2"/>
    <w:rsid w:val="00526A8B"/>
    <w:rsid w:val="00530174"/>
    <w:rsid w:val="0053255B"/>
    <w:rsid w:val="0053306A"/>
    <w:rsid w:val="00533AA9"/>
    <w:rsid w:val="005361B2"/>
    <w:rsid w:val="005401AE"/>
    <w:rsid w:val="0054129C"/>
    <w:rsid w:val="00542E07"/>
    <w:rsid w:val="005431A4"/>
    <w:rsid w:val="00544F3F"/>
    <w:rsid w:val="00545424"/>
    <w:rsid w:val="00546E84"/>
    <w:rsid w:val="00546EA7"/>
    <w:rsid w:val="0055449F"/>
    <w:rsid w:val="00554A7B"/>
    <w:rsid w:val="0055572C"/>
    <w:rsid w:val="00555A2D"/>
    <w:rsid w:val="0056106A"/>
    <w:rsid w:val="00561B40"/>
    <w:rsid w:val="005654F1"/>
    <w:rsid w:val="005669AA"/>
    <w:rsid w:val="005720AE"/>
    <w:rsid w:val="005728EC"/>
    <w:rsid w:val="0057622F"/>
    <w:rsid w:val="00582E1B"/>
    <w:rsid w:val="00583A4A"/>
    <w:rsid w:val="005842DC"/>
    <w:rsid w:val="00585052"/>
    <w:rsid w:val="005853EE"/>
    <w:rsid w:val="005857AD"/>
    <w:rsid w:val="0058775B"/>
    <w:rsid w:val="00592315"/>
    <w:rsid w:val="0059349C"/>
    <w:rsid w:val="00594B5B"/>
    <w:rsid w:val="00594D77"/>
    <w:rsid w:val="005969E4"/>
    <w:rsid w:val="005A06B7"/>
    <w:rsid w:val="005A1759"/>
    <w:rsid w:val="005A2822"/>
    <w:rsid w:val="005A33C7"/>
    <w:rsid w:val="005A58DA"/>
    <w:rsid w:val="005A68A7"/>
    <w:rsid w:val="005A6B53"/>
    <w:rsid w:val="005B0F8F"/>
    <w:rsid w:val="005B199F"/>
    <w:rsid w:val="005B49D2"/>
    <w:rsid w:val="005B542A"/>
    <w:rsid w:val="005B5EE5"/>
    <w:rsid w:val="005B695A"/>
    <w:rsid w:val="005C048E"/>
    <w:rsid w:val="005C7AD7"/>
    <w:rsid w:val="005D06E1"/>
    <w:rsid w:val="005D36AB"/>
    <w:rsid w:val="005D41BD"/>
    <w:rsid w:val="005D41F4"/>
    <w:rsid w:val="005D5DE7"/>
    <w:rsid w:val="005E06EB"/>
    <w:rsid w:val="005E1FC4"/>
    <w:rsid w:val="005E4211"/>
    <w:rsid w:val="005E44F7"/>
    <w:rsid w:val="005E79E2"/>
    <w:rsid w:val="005F04B1"/>
    <w:rsid w:val="005F3041"/>
    <w:rsid w:val="005F32B1"/>
    <w:rsid w:val="005F4FDB"/>
    <w:rsid w:val="005F6A95"/>
    <w:rsid w:val="006011F7"/>
    <w:rsid w:val="006012F1"/>
    <w:rsid w:val="00603EA6"/>
    <w:rsid w:val="00604114"/>
    <w:rsid w:val="006044CB"/>
    <w:rsid w:val="00604B8A"/>
    <w:rsid w:val="00604F9F"/>
    <w:rsid w:val="00605984"/>
    <w:rsid w:val="00606DC8"/>
    <w:rsid w:val="00612D71"/>
    <w:rsid w:val="00613E03"/>
    <w:rsid w:val="00613FCE"/>
    <w:rsid w:val="006141A1"/>
    <w:rsid w:val="00615839"/>
    <w:rsid w:val="00616DAB"/>
    <w:rsid w:val="00617CC3"/>
    <w:rsid w:val="00621C53"/>
    <w:rsid w:val="00622719"/>
    <w:rsid w:val="00625B71"/>
    <w:rsid w:val="00630877"/>
    <w:rsid w:val="00635DE3"/>
    <w:rsid w:val="00636E85"/>
    <w:rsid w:val="006377A6"/>
    <w:rsid w:val="00637A3D"/>
    <w:rsid w:val="00637A76"/>
    <w:rsid w:val="006402DC"/>
    <w:rsid w:val="00640555"/>
    <w:rsid w:val="00640BDF"/>
    <w:rsid w:val="0064105C"/>
    <w:rsid w:val="006411EF"/>
    <w:rsid w:val="00642A40"/>
    <w:rsid w:val="00642B27"/>
    <w:rsid w:val="0064490E"/>
    <w:rsid w:val="00644EC4"/>
    <w:rsid w:val="00646017"/>
    <w:rsid w:val="006463CF"/>
    <w:rsid w:val="00651163"/>
    <w:rsid w:val="00651545"/>
    <w:rsid w:val="0065342B"/>
    <w:rsid w:val="00653C56"/>
    <w:rsid w:val="00654EA1"/>
    <w:rsid w:val="00655544"/>
    <w:rsid w:val="00656B90"/>
    <w:rsid w:val="006578EA"/>
    <w:rsid w:val="006579FE"/>
    <w:rsid w:val="006609FC"/>
    <w:rsid w:val="0066114C"/>
    <w:rsid w:val="00661BD7"/>
    <w:rsid w:val="00661C8A"/>
    <w:rsid w:val="0066246B"/>
    <w:rsid w:val="006637E8"/>
    <w:rsid w:val="0067132D"/>
    <w:rsid w:val="00671FF2"/>
    <w:rsid w:val="00672465"/>
    <w:rsid w:val="00672D7B"/>
    <w:rsid w:val="00672D92"/>
    <w:rsid w:val="00672F28"/>
    <w:rsid w:val="006748B8"/>
    <w:rsid w:val="00675E8D"/>
    <w:rsid w:val="0067616C"/>
    <w:rsid w:val="006775C3"/>
    <w:rsid w:val="00680B78"/>
    <w:rsid w:val="006812B9"/>
    <w:rsid w:val="00683D98"/>
    <w:rsid w:val="0068458D"/>
    <w:rsid w:val="006864FD"/>
    <w:rsid w:val="00690737"/>
    <w:rsid w:val="006909A3"/>
    <w:rsid w:val="00691678"/>
    <w:rsid w:val="00691984"/>
    <w:rsid w:val="0069290A"/>
    <w:rsid w:val="0069775A"/>
    <w:rsid w:val="00697813"/>
    <w:rsid w:val="00697AB0"/>
    <w:rsid w:val="006A0105"/>
    <w:rsid w:val="006A0DCA"/>
    <w:rsid w:val="006A3EE8"/>
    <w:rsid w:val="006A4886"/>
    <w:rsid w:val="006A70D2"/>
    <w:rsid w:val="006A72BF"/>
    <w:rsid w:val="006A74A1"/>
    <w:rsid w:val="006A7658"/>
    <w:rsid w:val="006B03F2"/>
    <w:rsid w:val="006B1463"/>
    <w:rsid w:val="006B2500"/>
    <w:rsid w:val="006B37DC"/>
    <w:rsid w:val="006B414F"/>
    <w:rsid w:val="006B443B"/>
    <w:rsid w:val="006B4F68"/>
    <w:rsid w:val="006B6528"/>
    <w:rsid w:val="006B6BB3"/>
    <w:rsid w:val="006C0592"/>
    <w:rsid w:val="006C1D7E"/>
    <w:rsid w:val="006C1DC1"/>
    <w:rsid w:val="006C272E"/>
    <w:rsid w:val="006C3050"/>
    <w:rsid w:val="006C337A"/>
    <w:rsid w:val="006C4D82"/>
    <w:rsid w:val="006C4FAE"/>
    <w:rsid w:val="006C5479"/>
    <w:rsid w:val="006C66BC"/>
    <w:rsid w:val="006C77F4"/>
    <w:rsid w:val="006D13B5"/>
    <w:rsid w:val="006D1D6C"/>
    <w:rsid w:val="006D2E12"/>
    <w:rsid w:val="006D3549"/>
    <w:rsid w:val="006E12FF"/>
    <w:rsid w:val="006E607E"/>
    <w:rsid w:val="006E758C"/>
    <w:rsid w:val="006F050A"/>
    <w:rsid w:val="0070187C"/>
    <w:rsid w:val="00702ACE"/>
    <w:rsid w:val="007036DA"/>
    <w:rsid w:val="007038C4"/>
    <w:rsid w:val="00704E5B"/>
    <w:rsid w:val="00705334"/>
    <w:rsid w:val="00706105"/>
    <w:rsid w:val="00706C5D"/>
    <w:rsid w:val="00710FCD"/>
    <w:rsid w:val="00713F2E"/>
    <w:rsid w:val="007215D4"/>
    <w:rsid w:val="00722603"/>
    <w:rsid w:val="00722B55"/>
    <w:rsid w:val="00724EF0"/>
    <w:rsid w:val="00725138"/>
    <w:rsid w:val="0072762C"/>
    <w:rsid w:val="00732922"/>
    <w:rsid w:val="00736206"/>
    <w:rsid w:val="00737202"/>
    <w:rsid w:val="00743F24"/>
    <w:rsid w:val="0074799B"/>
    <w:rsid w:val="00750493"/>
    <w:rsid w:val="007504A3"/>
    <w:rsid w:val="00750B5E"/>
    <w:rsid w:val="0075162E"/>
    <w:rsid w:val="00752033"/>
    <w:rsid w:val="00754034"/>
    <w:rsid w:val="00755DA2"/>
    <w:rsid w:val="00756556"/>
    <w:rsid w:val="00756C31"/>
    <w:rsid w:val="00757D13"/>
    <w:rsid w:val="007618C4"/>
    <w:rsid w:val="00761C0C"/>
    <w:rsid w:val="00764178"/>
    <w:rsid w:val="00765ABF"/>
    <w:rsid w:val="00766C61"/>
    <w:rsid w:val="00767980"/>
    <w:rsid w:val="00767D52"/>
    <w:rsid w:val="00770B19"/>
    <w:rsid w:val="0077463F"/>
    <w:rsid w:val="00777448"/>
    <w:rsid w:val="00782007"/>
    <w:rsid w:val="007836EA"/>
    <w:rsid w:val="00783D60"/>
    <w:rsid w:val="00784CDA"/>
    <w:rsid w:val="00785761"/>
    <w:rsid w:val="00785804"/>
    <w:rsid w:val="00785C2A"/>
    <w:rsid w:val="00785F2A"/>
    <w:rsid w:val="00786160"/>
    <w:rsid w:val="007906C4"/>
    <w:rsid w:val="0079092A"/>
    <w:rsid w:val="00792A48"/>
    <w:rsid w:val="00793467"/>
    <w:rsid w:val="007940EA"/>
    <w:rsid w:val="00794764"/>
    <w:rsid w:val="00795251"/>
    <w:rsid w:val="007957F8"/>
    <w:rsid w:val="007967E8"/>
    <w:rsid w:val="007972F6"/>
    <w:rsid w:val="007A00A0"/>
    <w:rsid w:val="007A156E"/>
    <w:rsid w:val="007A2170"/>
    <w:rsid w:val="007A22BF"/>
    <w:rsid w:val="007A3323"/>
    <w:rsid w:val="007A3E51"/>
    <w:rsid w:val="007A43A2"/>
    <w:rsid w:val="007A4B1D"/>
    <w:rsid w:val="007A5608"/>
    <w:rsid w:val="007A5A52"/>
    <w:rsid w:val="007A5A9C"/>
    <w:rsid w:val="007A7B28"/>
    <w:rsid w:val="007B0700"/>
    <w:rsid w:val="007B1C5E"/>
    <w:rsid w:val="007B5984"/>
    <w:rsid w:val="007B6FCE"/>
    <w:rsid w:val="007B72B8"/>
    <w:rsid w:val="007B7928"/>
    <w:rsid w:val="007B7A58"/>
    <w:rsid w:val="007C1E1C"/>
    <w:rsid w:val="007C21B5"/>
    <w:rsid w:val="007C22DE"/>
    <w:rsid w:val="007C2D48"/>
    <w:rsid w:val="007C3BE7"/>
    <w:rsid w:val="007C4682"/>
    <w:rsid w:val="007C4A98"/>
    <w:rsid w:val="007C6148"/>
    <w:rsid w:val="007C6C6F"/>
    <w:rsid w:val="007D1614"/>
    <w:rsid w:val="007D2D5E"/>
    <w:rsid w:val="007D3AE4"/>
    <w:rsid w:val="007D4B99"/>
    <w:rsid w:val="007D6885"/>
    <w:rsid w:val="007D6B8F"/>
    <w:rsid w:val="007D6FD8"/>
    <w:rsid w:val="007D7682"/>
    <w:rsid w:val="007D7D61"/>
    <w:rsid w:val="007E3CE0"/>
    <w:rsid w:val="007E4BD2"/>
    <w:rsid w:val="007E7A96"/>
    <w:rsid w:val="007F207A"/>
    <w:rsid w:val="007F6D04"/>
    <w:rsid w:val="007F7C1C"/>
    <w:rsid w:val="00801393"/>
    <w:rsid w:val="008013C5"/>
    <w:rsid w:val="00802F88"/>
    <w:rsid w:val="00806E3D"/>
    <w:rsid w:val="008079A5"/>
    <w:rsid w:val="0081293E"/>
    <w:rsid w:val="00814D6F"/>
    <w:rsid w:val="00815465"/>
    <w:rsid w:val="008155C2"/>
    <w:rsid w:val="00817E9A"/>
    <w:rsid w:val="0082393C"/>
    <w:rsid w:val="00825E31"/>
    <w:rsid w:val="00827B12"/>
    <w:rsid w:val="008306BD"/>
    <w:rsid w:val="0083124B"/>
    <w:rsid w:val="00831A80"/>
    <w:rsid w:val="00833258"/>
    <w:rsid w:val="00833743"/>
    <w:rsid w:val="008340A4"/>
    <w:rsid w:val="00834237"/>
    <w:rsid w:val="00837F19"/>
    <w:rsid w:val="0084234D"/>
    <w:rsid w:val="00842A47"/>
    <w:rsid w:val="00843B62"/>
    <w:rsid w:val="00843E65"/>
    <w:rsid w:val="0084660A"/>
    <w:rsid w:val="00846DB2"/>
    <w:rsid w:val="008510F4"/>
    <w:rsid w:val="008551DC"/>
    <w:rsid w:val="00860D90"/>
    <w:rsid w:val="00862016"/>
    <w:rsid w:val="0086204C"/>
    <w:rsid w:val="00870152"/>
    <w:rsid w:val="0087135F"/>
    <w:rsid w:val="00872D94"/>
    <w:rsid w:val="00875C6F"/>
    <w:rsid w:val="008774B7"/>
    <w:rsid w:val="00880364"/>
    <w:rsid w:val="0088260F"/>
    <w:rsid w:val="00885F65"/>
    <w:rsid w:val="00886AE7"/>
    <w:rsid w:val="00887411"/>
    <w:rsid w:val="00887AAB"/>
    <w:rsid w:val="00891204"/>
    <w:rsid w:val="00891592"/>
    <w:rsid w:val="00891E9E"/>
    <w:rsid w:val="00891F9C"/>
    <w:rsid w:val="00896B3D"/>
    <w:rsid w:val="008A0F32"/>
    <w:rsid w:val="008A2A3F"/>
    <w:rsid w:val="008A2F68"/>
    <w:rsid w:val="008A58E5"/>
    <w:rsid w:val="008B094E"/>
    <w:rsid w:val="008B2464"/>
    <w:rsid w:val="008B2D0F"/>
    <w:rsid w:val="008B4FA6"/>
    <w:rsid w:val="008B5282"/>
    <w:rsid w:val="008B5D24"/>
    <w:rsid w:val="008B613D"/>
    <w:rsid w:val="008B7077"/>
    <w:rsid w:val="008B7C17"/>
    <w:rsid w:val="008C2D01"/>
    <w:rsid w:val="008C40E6"/>
    <w:rsid w:val="008C48FB"/>
    <w:rsid w:val="008C7DDD"/>
    <w:rsid w:val="008D0291"/>
    <w:rsid w:val="008D0F7A"/>
    <w:rsid w:val="008D67DA"/>
    <w:rsid w:val="008D68E4"/>
    <w:rsid w:val="008E0506"/>
    <w:rsid w:val="008E0CCC"/>
    <w:rsid w:val="008E0CFF"/>
    <w:rsid w:val="008E5D6B"/>
    <w:rsid w:val="008E76F0"/>
    <w:rsid w:val="008F15FE"/>
    <w:rsid w:val="008F2CC2"/>
    <w:rsid w:val="008F2D29"/>
    <w:rsid w:val="008F5187"/>
    <w:rsid w:val="008F60D8"/>
    <w:rsid w:val="008F6156"/>
    <w:rsid w:val="00900241"/>
    <w:rsid w:val="00901605"/>
    <w:rsid w:val="00902727"/>
    <w:rsid w:val="00902E9B"/>
    <w:rsid w:val="0090312B"/>
    <w:rsid w:val="009040C8"/>
    <w:rsid w:val="00907C28"/>
    <w:rsid w:val="00910DC1"/>
    <w:rsid w:val="009122B4"/>
    <w:rsid w:val="009122CC"/>
    <w:rsid w:val="00915F51"/>
    <w:rsid w:val="0091736D"/>
    <w:rsid w:val="00920069"/>
    <w:rsid w:val="00920D15"/>
    <w:rsid w:val="00923F3D"/>
    <w:rsid w:val="009258D3"/>
    <w:rsid w:val="00926EFA"/>
    <w:rsid w:val="009273EC"/>
    <w:rsid w:val="0093037A"/>
    <w:rsid w:val="009306CB"/>
    <w:rsid w:val="00930CCB"/>
    <w:rsid w:val="00931ABE"/>
    <w:rsid w:val="00932194"/>
    <w:rsid w:val="0093245F"/>
    <w:rsid w:val="00933199"/>
    <w:rsid w:val="00933CF3"/>
    <w:rsid w:val="009344F1"/>
    <w:rsid w:val="00936E7D"/>
    <w:rsid w:val="0094154D"/>
    <w:rsid w:val="00941DED"/>
    <w:rsid w:val="00947C70"/>
    <w:rsid w:val="00950C67"/>
    <w:rsid w:val="0095155F"/>
    <w:rsid w:val="00951AF9"/>
    <w:rsid w:val="009527DB"/>
    <w:rsid w:val="00952E00"/>
    <w:rsid w:val="00953067"/>
    <w:rsid w:val="00954429"/>
    <w:rsid w:val="00955972"/>
    <w:rsid w:val="009562D4"/>
    <w:rsid w:val="009563CE"/>
    <w:rsid w:val="00956504"/>
    <w:rsid w:val="00957B83"/>
    <w:rsid w:val="00961082"/>
    <w:rsid w:val="00961370"/>
    <w:rsid w:val="00961A04"/>
    <w:rsid w:val="00961ABF"/>
    <w:rsid w:val="00962428"/>
    <w:rsid w:val="00962AD9"/>
    <w:rsid w:val="00965AFD"/>
    <w:rsid w:val="0096628F"/>
    <w:rsid w:val="00967000"/>
    <w:rsid w:val="00967317"/>
    <w:rsid w:val="00976328"/>
    <w:rsid w:val="0097680D"/>
    <w:rsid w:val="0097695B"/>
    <w:rsid w:val="009805F4"/>
    <w:rsid w:val="00982438"/>
    <w:rsid w:val="00982558"/>
    <w:rsid w:val="009828AE"/>
    <w:rsid w:val="0098404C"/>
    <w:rsid w:val="00985283"/>
    <w:rsid w:val="0098752F"/>
    <w:rsid w:val="009906D0"/>
    <w:rsid w:val="0099097A"/>
    <w:rsid w:val="0099381D"/>
    <w:rsid w:val="00994A88"/>
    <w:rsid w:val="00995992"/>
    <w:rsid w:val="00997FE6"/>
    <w:rsid w:val="009A03E5"/>
    <w:rsid w:val="009A0619"/>
    <w:rsid w:val="009A07C4"/>
    <w:rsid w:val="009A0F3B"/>
    <w:rsid w:val="009A112D"/>
    <w:rsid w:val="009A1975"/>
    <w:rsid w:val="009A1BB4"/>
    <w:rsid w:val="009A2242"/>
    <w:rsid w:val="009A2628"/>
    <w:rsid w:val="009A265F"/>
    <w:rsid w:val="009A3200"/>
    <w:rsid w:val="009A47D2"/>
    <w:rsid w:val="009A5570"/>
    <w:rsid w:val="009A6BDC"/>
    <w:rsid w:val="009A6D6B"/>
    <w:rsid w:val="009B0897"/>
    <w:rsid w:val="009B139F"/>
    <w:rsid w:val="009B3443"/>
    <w:rsid w:val="009B4346"/>
    <w:rsid w:val="009B4B1B"/>
    <w:rsid w:val="009B5B1C"/>
    <w:rsid w:val="009B5D0A"/>
    <w:rsid w:val="009B7BD9"/>
    <w:rsid w:val="009C0F95"/>
    <w:rsid w:val="009C37E7"/>
    <w:rsid w:val="009C3C79"/>
    <w:rsid w:val="009C514A"/>
    <w:rsid w:val="009C5DCE"/>
    <w:rsid w:val="009C6193"/>
    <w:rsid w:val="009C7296"/>
    <w:rsid w:val="009C79C9"/>
    <w:rsid w:val="009C7DD5"/>
    <w:rsid w:val="009D0BA4"/>
    <w:rsid w:val="009D45B1"/>
    <w:rsid w:val="009D5366"/>
    <w:rsid w:val="009D593F"/>
    <w:rsid w:val="009E227D"/>
    <w:rsid w:val="009E2E5B"/>
    <w:rsid w:val="009E3847"/>
    <w:rsid w:val="009E5019"/>
    <w:rsid w:val="009E5445"/>
    <w:rsid w:val="009E6B24"/>
    <w:rsid w:val="009F069E"/>
    <w:rsid w:val="009F1B32"/>
    <w:rsid w:val="009F3635"/>
    <w:rsid w:val="009F3B74"/>
    <w:rsid w:val="009F3D21"/>
    <w:rsid w:val="009F3FD5"/>
    <w:rsid w:val="009F4F48"/>
    <w:rsid w:val="009F7DA7"/>
    <w:rsid w:val="00A03982"/>
    <w:rsid w:val="00A04F1B"/>
    <w:rsid w:val="00A0501B"/>
    <w:rsid w:val="00A0547C"/>
    <w:rsid w:val="00A05B53"/>
    <w:rsid w:val="00A1267F"/>
    <w:rsid w:val="00A1333E"/>
    <w:rsid w:val="00A14947"/>
    <w:rsid w:val="00A154DB"/>
    <w:rsid w:val="00A154E0"/>
    <w:rsid w:val="00A15D6B"/>
    <w:rsid w:val="00A2068E"/>
    <w:rsid w:val="00A20907"/>
    <w:rsid w:val="00A26190"/>
    <w:rsid w:val="00A27AD1"/>
    <w:rsid w:val="00A301DB"/>
    <w:rsid w:val="00A303CF"/>
    <w:rsid w:val="00A32A83"/>
    <w:rsid w:val="00A3379C"/>
    <w:rsid w:val="00A3418C"/>
    <w:rsid w:val="00A34946"/>
    <w:rsid w:val="00A368DB"/>
    <w:rsid w:val="00A404D7"/>
    <w:rsid w:val="00A40A5D"/>
    <w:rsid w:val="00A4192E"/>
    <w:rsid w:val="00A423AA"/>
    <w:rsid w:val="00A43978"/>
    <w:rsid w:val="00A43D6B"/>
    <w:rsid w:val="00A46093"/>
    <w:rsid w:val="00A460EB"/>
    <w:rsid w:val="00A47BFA"/>
    <w:rsid w:val="00A47C7C"/>
    <w:rsid w:val="00A52868"/>
    <w:rsid w:val="00A53EC6"/>
    <w:rsid w:val="00A55C0F"/>
    <w:rsid w:val="00A5744C"/>
    <w:rsid w:val="00A6058F"/>
    <w:rsid w:val="00A61A67"/>
    <w:rsid w:val="00A62960"/>
    <w:rsid w:val="00A634C9"/>
    <w:rsid w:val="00A65157"/>
    <w:rsid w:val="00A655ED"/>
    <w:rsid w:val="00A67824"/>
    <w:rsid w:val="00A71288"/>
    <w:rsid w:val="00A729A7"/>
    <w:rsid w:val="00A73B56"/>
    <w:rsid w:val="00A76FA5"/>
    <w:rsid w:val="00A77187"/>
    <w:rsid w:val="00A80B24"/>
    <w:rsid w:val="00A820F5"/>
    <w:rsid w:val="00A83DA8"/>
    <w:rsid w:val="00A8713F"/>
    <w:rsid w:val="00A90BA1"/>
    <w:rsid w:val="00A9268E"/>
    <w:rsid w:val="00A965F5"/>
    <w:rsid w:val="00A96A5E"/>
    <w:rsid w:val="00A97A9A"/>
    <w:rsid w:val="00AA023A"/>
    <w:rsid w:val="00AA0671"/>
    <w:rsid w:val="00AA217F"/>
    <w:rsid w:val="00AA2531"/>
    <w:rsid w:val="00AA63DF"/>
    <w:rsid w:val="00AB1E09"/>
    <w:rsid w:val="00AB2DCB"/>
    <w:rsid w:val="00AB5330"/>
    <w:rsid w:val="00AB70A0"/>
    <w:rsid w:val="00AB7747"/>
    <w:rsid w:val="00AC000A"/>
    <w:rsid w:val="00AC14CE"/>
    <w:rsid w:val="00AC2A0E"/>
    <w:rsid w:val="00AC2A56"/>
    <w:rsid w:val="00AC30E5"/>
    <w:rsid w:val="00AC614B"/>
    <w:rsid w:val="00AC6913"/>
    <w:rsid w:val="00AC73C5"/>
    <w:rsid w:val="00AD055E"/>
    <w:rsid w:val="00AD3032"/>
    <w:rsid w:val="00AD47A7"/>
    <w:rsid w:val="00AD7707"/>
    <w:rsid w:val="00AE063E"/>
    <w:rsid w:val="00AE1A49"/>
    <w:rsid w:val="00AE3CB5"/>
    <w:rsid w:val="00AE3FAE"/>
    <w:rsid w:val="00AE570B"/>
    <w:rsid w:val="00AE59F6"/>
    <w:rsid w:val="00AF0CBF"/>
    <w:rsid w:val="00AF257F"/>
    <w:rsid w:val="00AF33CF"/>
    <w:rsid w:val="00AF4881"/>
    <w:rsid w:val="00AF4D50"/>
    <w:rsid w:val="00AF54EA"/>
    <w:rsid w:val="00AF5C8A"/>
    <w:rsid w:val="00AF6179"/>
    <w:rsid w:val="00AF7348"/>
    <w:rsid w:val="00B05889"/>
    <w:rsid w:val="00B05D5C"/>
    <w:rsid w:val="00B0797A"/>
    <w:rsid w:val="00B07E21"/>
    <w:rsid w:val="00B1295A"/>
    <w:rsid w:val="00B13C31"/>
    <w:rsid w:val="00B16502"/>
    <w:rsid w:val="00B16771"/>
    <w:rsid w:val="00B20A45"/>
    <w:rsid w:val="00B212A2"/>
    <w:rsid w:val="00B213AF"/>
    <w:rsid w:val="00B22156"/>
    <w:rsid w:val="00B22C5C"/>
    <w:rsid w:val="00B24A28"/>
    <w:rsid w:val="00B24A38"/>
    <w:rsid w:val="00B24C45"/>
    <w:rsid w:val="00B24F30"/>
    <w:rsid w:val="00B262E6"/>
    <w:rsid w:val="00B26CD2"/>
    <w:rsid w:val="00B26EBE"/>
    <w:rsid w:val="00B30652"/>
    <w:rsid w:val="00B31872"/>
    <w:rsid w:val="00B31ABF"/>
    <w:rsid w:val="00B3215F"/>
    <w:rsid w:val="00B33BE3"/>
    <w:rsid w:val="00B34CB8"/>
    <w:rsid w:val="00B34FA1"/>
    <w:rsid w:val="00B360FE"/>
    <w:rsid w:val="00B36BA5"/>
    <w:rsid w:val="00B3783A"/>
    <w:rsid w:val="00B37A0E"/>
    <w:rsid w:val="00B37F75"/>
    <w:rsid w:val="00B37FBC"/>
    <w:rsid w:val="00B40EF0"/>
    <w:rsid w:val="00B41D25"/>
    <w:rsid w:val="00B41E76"/>
    <w:rsid w:val="00B446EF"/>
    <w:rsid w:val="00B448BF"/>
    <w:rsid w:val="00B453F5"/>
    <w:rsid w:val="00B460A8"/>
    <w:rsid w:val="00B464B2"/>
    <w:rsid w:val="00B46F8D"/>
    <w:rsid w:val="00B47E76"/>
    <w:rsid w:val="00B5031D"/>
    <w:rsid w:val="00B51A4B"/>
    <w:rsid w:val="00B53B5D"/>
    <w:rsid w:val="00B54DCA"/>
    <w:rsid w:val="00B55159"/>
    <w:rsid w:val="00B5767F"/>
    <w:rsid w:val="00B57D32"/>
    <w:rsid w:val="00B6055E"/>
    <w:rsid w:val="00B60BE4"/>
    <w:rsid w:val="00B616A3"/>
    <w:rsid w:val="00B6317D"/>
    <w:rsid w:val="00B64EA2"/>
    <w:rsid w:val="00B668EB"/>
    <w:rsid w:val="00B70134"/>
    <w:rsid w:val="00B721AF"/>
    <w:rsid w:val="00B74A2E"/>
    <w:rsid w:val="00B76A15"/>
    <w:rsid w:val="00B7703A"/>
    <w:rsid w:val="00B7723F"/>
    <w:rsid w:val="00B80534"/>
    <w:rsid w:val="00B82039"/>
    <w:rsid w:val="00B82A76"/>
    <w:rsid w:val="00B8348B"/>
    <w:rsid w:val="00B83B27"/>
    <w:rsid w:val="00B8433C"/>
    <w:rsid w:val="00B8650B"/>
    <w:rsid w:val="00B86A59"/>
    <w:rsid w:val="00B87491"/>
    <w:rsid w:val="00B90F5A"/>
    <w:rsid w:val="00B9146D"/>
    <w:rsid w:val="00B916D8"/>
    <w:rsid w:val="00B91E58"/>
    <w:rsid w:val="00BA29E9"/>
    <w:rsid w:val="00BA34C4"/>
    <w:rsid w:val="00BA51F0"/>
    <w:rsid w:val="00BA5346"/>
    <w:rsid w:val="00BA7142"/>
    <w:rsid w:val="00BB2167"/>
    <w:rsid w:val="00BB237C"/>
    <w:rsid w:val="00BB41A3"/>
    <w:rsid w:val="00BB441B"/>
    <w:rsid w:val="00BB463B"/>
    <w:rsid w:val="00BC0901"/>
    <w:rsid w:val="00BC2FB9"/>
    <w:rsid w:val="00BC32DC"/>
    <w:rsid w:val="00BC3586"/>
    <w:rsid w:val="00BC35B6"/>
    <w:rsid w:val="00BC4B7A"/>
    <w:rsid w:val="00BC5738"/>
    <w:rsid w:val="00BC66D9"/>
    <w:rsid w:val="00BD047A"/>
    <w:rsid w:val="00BD1B51"/>
    <w:rsid w:val="00BD4596"/>
    <w:rsid w:val="00BD5791"/>
    <w:rsid w:val="00BE1405"/>
    <w:rsid w:val="00BE1CF4"/>
    <w:rsid w:val="00BE22AB"/>
    <w:rsid w:val="00BE28C1"/>
    <w:rsid w:val="00BE312D"/>
    <w:rsid w:val="00BE5174"/>
    <w:rsid w:val="00BE73B7"/>
    <w:rsid w:val="00BF1196"/>
    <w:rsid w:val="00BF1C20"/>
    <w:rsid w:val="00BF5DE3"/>
    <w:rsid w:val="00BF621B"/>
    <w:rsid w:val="00BF76D7"/>
    <w:rsid w:val="00BF7C64"/>
    <w:rsid w:val="00C0080B"/>
    <w:rsid w:val="00C00DFD"/>
    <w:rsid w:val="00C017C1"/>
    <w:rsid w:val="00C034FA"/>
    <w:rsid w:val="00C04248"/>
    <w:rsid w:val="00C04873"/>
    <w:rsid w:val="00C10578"/>
    <w:rsid w:val="00C10821"/>
    <w:rsid w:val="00C135BC"/>
    <w:rsid w:val="00C13D2C"/>
    <w:rsid w:val="00C149AA"/>
    <w:rsid w:val="00C15C95"/>
    <w:rsid w:val="00C1660C"/>
    <w:rsid w:val="00C16F43"/>
    <w:rsid w:val="00C21D22"/>
    <w:rsid w:val="00C23745"/>
    <w:rsid w:val="00C23939"/>
    <w:rsid w:val="00C2596A"/>
    <w:rsid w:val="00C27477"/>
    <w:rsid w:val="00C27537"/>
    <w:rsid w:val="00C30375"/>
    <w:rsid w:val="00C328FE"/>
    <w:rsid w:val="00C33507"/>
    <w:rsid w:val="00C3679F"/>
    <w:rsid w:val="00C377A9"/>
    <w:rsid w:val="00C4091E"/>
    <w:rsid w:val="00C4235C"/>
    <w:rsid w:val="00C42B63"/>
    <w:rsid w:val="00C4409D"/>
    <w:rsid w:val="00C44E72"/>
    <w:rsid w:val="00C45A06"/>
    <w:rsid w:val="00C45C6C"/>
    <w:rsid w:val="00C47E5B"/>
    <w:rsid w:val="00C512B3"/>
    <w:rsid w:val="00C56A91"/>
    <w:rsid w:val="00C5761F"/>
    <w:rsid w:val="00C57B8A"/>
    <w:rsid w:val="00C61E4B"/>
    <w:rsid w:val="00C61EBE"/>
    <w:rsid w:val="00C62DBF"/>
    <w:rsid w:val="00C632C7"/>
    <w:rsid w:val="00C63A61"/>
    <w:rsid w:val="00C64424"/>
    <w:rsid w:val="00C64BFF"/>
    <w:rsid w:val="00C64F6C"/>
    <w:rsid w:val="00C6711B"/>
    <w:rsid w:val="00C704E9"/>
    <w:rsid w:val="00C743DD"/>
    <w:rsid w:val="00C758FB"/>
    <w:rsid w:val="00C759CA"/>
    <w:rsid w:val="00C763C9"/>
    <w:rsid w:val="00C76D94"/>
    <w:rsid w:val="00C77A04"/>
    <w:rsid w:val="00C80057"/>
    <w:rsid w:val="00C80529"/>
    <w:rsid w:val="00C80C5C"/>
    <w:rsid w:val="00C8130D"/>
    <w:rsid w:val="00C813C5"/>
    <w:rsid w:val="00C82232"/>
    <w:rsid w:val="00C82913"/>
    <w:rsid w:val="00C83214"/>
    <w:rsid w:val="00C863BD"/>
    <w:rsid w:val="00C87FC4"/>
    <w:rsid w:val="00C908F2"/>
    <w:rsid w:val="00C90FEE"/>
    <w:rsid w:val="00C91083"/>
    <w:rsid w:val="00C91EBD"/>
    <w:rsid w:val="00C925BC"/>
    <w:rsid w:val="00C93A37"/>
    <w:rsid w:val="00C9469E"/>
    <w:rsid w:val="00C9610E"/>
    <w:rsid w:val="00C965D6"/>
    <w:rsid w:val="00C972B1"/>
    <w:rsid w:val="00C97EF8"/>
    <w:rsid w:val="00CA1533"/>
    <w:rsid w:val="00CA2CCE"/>
    <w:rsid w:val="00CA43FD"/>
    <w:rsid w:val="00CA7EF8"/>
    <w:rsid w:val="00CB50D1"/>
    <w:rsid w:val="00CB5D47"/>
    <w:rsid w:val="00CB68BC"/>
    <w:rsid w:val="00CB75FB"/>
    <w:rsid w:val="00CC21F9"/>
    <w:rsid w:val="00CC3590"/>
    <w:rsid w:val="00CC489B"/>
    <w:rsid w:val="00CC4ADD"/>
    <w:rsid w:val="00CD0042"/>
    <w:rsid w:val="00CD0BFC"/>
    <w:rsid w:val="00CD0D7C"/>
    <w:rsid w:val="00CD244F"/>
    <w:rsid w:val="00CD2A44"/>
    <w:rsid w:val="00CD2BCD"/>
    <w:rsid w:val="00CD3A4C"/>
    <w:rsid w:val="00CD4113"/>
    <w:rsid w:val="00CD46C0"/>
    <w:rsid w:val="00CE0AE2"/>
    <w:rsid w:val="00CE0FF8"/>
    <w:rsid w:val="00CE10E9"/>
    <w:rsid w:val="00CE18C4"/>
    <w:rsid w:val="00CE2910"/>
    <w:rsid w:val="00CE2C51"/>
    <w:rsid w:val="00CE3117"/>
    <w:rsid w:val="00CE3577"/>
    <w:rsid w:val="00CE3A46"/>
    <w:rsid w:val="00CE5393"/>
    <w:rsid w:val="00CE57FE"/>
    <w:rsid w:val="00CE67F8"/>
    <w:rsid w:val="00CF36BE"/>
    <w:rsid w:val="00CF4383"/>
    <w:rsid w:val="00CF4A1C"/>
    <w:rsid w:val="00CF6000"/>
    <w:rsid w:val="00CF6473"/>
    <w:rsid w:val="00CF6F8B"/>
    <w:rsid w:val="00CF7020"/>
    <w:rsid w:val="00D002DB"/>
    <w:rsid w:val="00D003F3"/>
    <w:rsid w:val="00D0364F"/>
    <w:rsid w:val="00D04EA7"/>
    <w:rsid w:val="00D0668E"/>
    <w:rsid w:val="00D06834"/>
    <w:rsid w:val="00D10E0F"/>
    <w:rsid w:val="00D1338B"/>
    <w:rsid w:val="00D13DAA"/>
    <w:rsid w:val="00D140E8"/>
    <w:rsid w:val="00D15E15"/>
    <w:rsid w:val="00D16DCF"/>
    <w:rsid w:val="00D17809"/>
    <w:rsid w:val="00D20350"/>
    <w:rsid w:val="00D22ECE"/>
    <w:rsid w:val="00D24352"/>
    <w:rsid w:val="00D26A9B"/>
    <w:rsid w:val="00D308ED"/>
    <w:rsid w:val="00D310B4"/>
    <w:rsid w:val="00D3248B"/>
    <w:rsid w:val="00D33AD7"/>
    <w:rsid w:val="00D340C9"/>
    <w:rsid w:val="00D34688"/>
    <w:rsid w:val="00D34F7A"/>
    <w:rsid w:val="00D36D86"/>
    <w:rsid w:val="00D37BA3"/>
    <w:rsid w:val="00D40028"/>
    <w:rsid w:val="00D41535"/>
    <w:rsid w:val="00D42401"/>
    <w:rsid w:val="00D4249E"/>
    <w:rsid w:val="00D428AA"/>
    <w:rsid w:val="00D43F54"/>
    <w:rsid w:val="00D50A34"/>
    <w:rsid w:val="00D5109A"/>
    <w:rsid w:val="00D52775"/>
    <w:rsid w:val="00D52F6E"/>
    <w:rsid w:val="00D53EA7"/>
    <w:rsid w:val="00D53EFA"/>
    <w:rsid w:val="00D5403B"/>
    <w:rsid w:val="00D5686B"/>
    <w:rsid w:val="00D60994"/>
    <w:rsid w:val="00D621CF"/>
    <w:rsid w:val="00D65CB2"/>
    <w:rsid w:val="00D66089"/>
    <w:rsid w:val="00D67101"/>
    <w:rsid w:val="00D675D5"/>
    <w:rsid w:val="00D75C3E"/>
    <w:rsid w:val="00D76A22"/>
    <w:rsid w:val="00D801E3"/>
    <w:rsid w:val="00D805A3"/>
    <w:rsid w:val="00D82CBC"/>
    <w:rsid w:val="00D83B86"/>
    <w:rsid w:val="00D90892"/>
    <w:rsid w:val="00D9125E"/>
    <w:rsid w:val="00D92C6B"/>
    <w:rsid w:val="00D94625"/>
    <w:rsid w:val="00D94A7C"/>
    <w:rsid w:val="00D95896"/>
    <w:rsid w:val="00D96698"/>
    <w:rsid w:val="00DA0B24"/>
    <w:rsid w:val="00DA10DF"/>
    <w:rsid w:val="00DA2142"/>
    <w:rsid w:val="00DA2CF8"/>
    <w:rsid w:val="00DA79E2"/>
    <w:rsid w:val="00DB017C"/>
    <w:rsid w:val="00DB1914"/>
    <w:rsid w:val="00DB2983"/>
    <w:rsid w:val="00DB3078"/>
    <w:rsid w:val="00DB3563"/>
    <w:rsid w:val="00DB5A70"/>
    <w:rsid w:val="00DB6397"/>
    <w:rsid w:val="00DB6AA3"/>
    <w:rsid w:val="00DC1257"/>
    <w:rsid w:val="00DC359B"/>
    <w:rsid w:val="00DC3DC0"/>
    <w:rsid w:val="00DC4681"/>
    <w:rsid w:val="00DC4788"/>
    <w:rsid w:val="00DC4916"/>
    <w:rsid w:val="00DC4E05"/>
    <w:rsid w:val="00DC5B2B"/>
    <w:rsid w:val="00DD10B9"/>
    <w:rsid w:val="00DD19BF"/>
    <w:rsid w:val="00DD318D"/>
    <w:rsid w:val="00DD34C7"/>
    <w:rsid w:val="00DD418D"/>
    <w:rsid w:val="00DD432C"/>
    <w:rsid w:val="00DD694C"/>
    <w:rsid w:val="00DD787A"/>
    <w:rsid w:val="00DE01DA"/>
    <w:rsid w:val="00DE7CC0"/>
    <w:rsid w:val="00DF14A9"/>
    <w:rsid w:val="00DF2E12"/>
    <w:rsid w:val="00DF3591"/>
    <w:rsid w:val="00DF3BF7"/>
    <w:rsid w:val="00DF3CEE"/>
    <w:rsid w:val="00DF514A"/>
    <w:rsid w:val="00DF6690"/>
    <w:rsid w:val="00DF6804"/>
    <w:rsid w:val="00DF7172"/>
    <w:rsid w:val="00DF73DC"/>
    <w:rsid w:val="00DF7CC6"/>
    <w:rsid w:val="00E0135D"/>
    <w:rsid w:val="00E0284E"/>
    <w:rsid w:val="00E0358D"/>
    <w:rsid w:val="00E03878"/>
    <w:rsid w:val="00E04323"/>
    <w:rsid w:val="00E05A94"/>
    <w:rsid w:val="00E070A2"/>
    <w:rsid w:val="00E10DF6"/>
    <w:rsid w:val="00E12265"/>
    <w:rsid w:val="00E129F9"/>
    <w:rsid w:val="00E153D9"/>
    <w:rsid w:val="00E233CA"/>
    <w:rsid w:val="00E253E8"/>
    <w:rsid w:val="00E2656A"/>
    <w:rsid w:val="00E304C6"/>
    <w:rsid w:val="00E30624"/>
    <w:rsid w:val="00E30E47"/>
    <w:rsid w:val="00E318ED"/>
    <w:rsid w:val="00E32451"/>
    <w:rsid w:val="00E32856"/>
    <w:rsid w:val="00E36BF5"/>
    <w:rsid w:val="00E412D0"/>
    <w:rsid w:val="00E42F62"/>
    <w:rsid w:val="00E431AD"/>
    <w:rsid w:val="00E44867"/>
    <w:rsid w:val="00E44C07"/>
    <w:rsid w:val="00E45B87"/>
    <w:rsid w:val="00E51F71"/>
    <w:rsid w:val="00E5460D"/>
    <w:rsid w:val="00E56322"/>
    <w:rsid w:val="00E60982"/>
    <w:rsid w:val="00E61459"/>
    <w:rsid w:val="00E621B4"/>
    <w:rsid w:val="00E62C62"/>
    <w:rsid w:val="00E62CAD"/>
    <w:rsid w:val="00E654C1"/>
    <w:rsid w:val="00E65622"/>
    <w:rsid w:val="00E65D97"/>
    <w:rsid w:val="00E72A5A"/>
    <w:rsid w:val="00E73232"/>
    <w:rsid w:val="00E73354"/>
    <w:rsid w:val="00E75F60"/>
    <w:rsid w:val="00E77A37"/>
    <w:rsid w:val="00E80004"/>
    <w:rsid w:val="00E81AF0"/>
    <w:rsid w:val="00E84FA6"/>
    <w:rsid w:val="00E8640F"/>
    <w:rsid w:val="00E90E94"/>
    <w:rsid w:val="00E9242D"/>
    <w:rsid w:val="00E93216"/>
    <w:rsid w:val="00E93C0E"/>
    <w:rsid w:val="00E94418"/>
    <w:rsid w:val="00E96417"/>
    <w:rsid w:val="00E96465"/>
    <w:rsid w:val="00E966FF"/>
    <w:rsid w:val="00E97674"/>
    <w:rsid w:val="00EA0AC6"/>
    <w:rsid w:val="00EA28C0"/>
    <w:rsid w:val="00EA28D5"/>
    <w:rsid w:val="00EA772D"/>
    <w:rsid w:val="00EB0DAF"/>
    <w:rsid w:val="00EB3F7E"/>
    <w:rsid w:val="00EB5255"/>
    <w:rsid w:val="00EB5A09"/>
    <w:rsid w:val="00EB5C47"/>
    <w:rsid w:val="00EB5E2E"/>
    <w:rsid w:val="00EB7C66"/>
    <w:rsid w:val="00EC18C0"/>
    <w:rsid w:val="00EC1D69"/>
    <w:rsid w:val="00EC46D1"/>
    <w:rsid w:val="00EC57EC"/>
    <w:rsid w:val="00EC5E2D"/>
    <w:rsid w:val="00EC6850"/>
    <w:rsid w:val="00EC7D0B"/>
    <w:rsid w:val="00ED0639"/>
    <w:rsid w:val="00ED2EE6"/>
    <w:rsid w:val="00ED44D8"/>
    <w:rsid w:val="00ED45A9"/>
    <w:rsid w:val="00ED4808"/>
    <w:rsid w:val="00ED485C"/>
    <w:rsid w:val="00ED6AD4"/>
    <w:rsid w:val="00EE00AB"/>
    <w:rsid w:val="00EE1C6C"/>
    <w:rsid w:val="00EE4E77"/>
    <w:rsid w:val="00EE73F0"/>
    <w:rsid w:val="00EF0E23"/>
    <w:rsid w:val="00EF1C07"/>
    <w:rsid w:val="00EF4755"/>
    <w:rsid w:val="00EF5F46"/>
    <w:rsid w:val="00EF6EFA"/>
    <w:rsid w:val="00EF7135"/>
    <w:rsid w:val="00F01090"/>
    <w:rsid w:val="00F01379"/>
    <w:rsid w:val="00F02215"/>
    <w:rsid w:val="00F027DB"/>
    <w:rsid w:val="00F0450E"/>
    <w:rsid w:val="00F046EE"/>
    <w:rsid w:val="00F06AB3"/>
    <w:rsid w:val="00F06EA2"/>
    <w:rsid w:val="00F07FC8"/>
    <w:rsid w:val="00F1033E"/>
    <w:rsid w:val="00F14A7A"/>
    <w:rsid w:val="00F14DCA"/>
    <w:rsid w:val="00F16D9F"/>
    <w:rsid w:val="00F22985"/>
    <w:rsid w:val="00F23D30"/>
    <w:rsid w:val="00F2580C"/>
    <w:rsid w:val="00F25F58"/>
    <w:rsid w:val="00F26003"/>
    <w:rsid w:val="00F27397"/>
    <w:rsid w:val="00F31E9D"/>
    <w:rsid w:val="00F3307C"/>
    <w:rsid w:val="00F3383E"/>
    <w:rsid w:val="00F33979"/>
    <w:rsid w:val="00F35DE0"/>
    <w:rsid w:val="00F36272"/>
    <w:rsid w:val="00F43959"/>
    <w:rsid w:val="00F465A7"/>
    <w:rsid w:val="00F50B7C"/>
    <w:rsid w:val="00F5284D"/>
    <w:rsid w:val="00F53DDF"/>
    <w:rsid w:val="00F54D7D"/>
    <w:rsid w:val="00F550E6"/>
    <w:rsid w:val="00F567BD"/>
    <w:rsid w:val="00F57040"/>
    <w:rsid w:val="00F579AC"/>
    <w:rsid w:val="00F60B93"/>
    <w:rsid w:val="00F610C4"/>
    <w:rsid w:val="00F61892"/>
    <w:rsid w:val="00F6268E"/>
    <w:rsid w:val="00F63136"/>
    <w:rsid w:val="00F64E4F"/>
    <w:rsid w:val="00F65505"/>
    <w:rsid w:val="00F6696B"/>
    <w:rsid w:val="00F66A40"/>
    <w:rsid w:val="00F67D4B"/>
    <w:rsid w:val="00F7319F"/>
    <w:rsid w:val="00F73962"/>
    <w:rsid w:val="00F74345"/>
    <w:rsid w:val="00F74B47"/>
    <w:rsid w:val="00F75022"/>
    <w:rsid w:val="00F7579F"/>
    <w:rsid w:val="00F75DA7"/>
    <w:rsid w:val="00F8082E"/>
    <w:rsid w:val="00F80A0A"/>
    <w:rsid w:val="00F82B19"/>
    <w:rsid w:val="00F83140"/>
    <w:rsid w:val="00F86DEC"/>
    <w:rsid w:val="00F9212D"/>
    <w:rsid w:val="00F9229A"/>
    <w:rsid w:val="00F93286"/>
    <w:rsid w:val="00F95742"/>
    <w:rsid w:val="00F95D51"/>
    <w:rsid w:val="00F965DA"/>
    <w:rsid w:val="00FA406A"/>
    <w:rsid w:val="00FA647E"/>
    <w:rsid w:val="00FA6E1B"/>
    <w:rsid w:val="00FB0AE3"/>
    <w:rsid w:val="00FB12D7"/>
    <w:rsid w:val="00FB1E79"/>
    <w:rsid w:val="00FB3AE3"/>
    <w:rsid w:val="00FB3F12"/>
    <w:rsid w:val="00FB4718"/>
    <w:rsid w:val="00FB503A"/>
    <w:rsid w:val="00FB516C"/>
    <w:rsid w:val="00FB54B4"/>
    <w:rsid w:val="00FB6886"/>
    <w:rsid w:val="00FB75DB"/>
    <w:rsid w:val="00FC1F70"/>
    <w:rsid w:val="00FC28DD"/>
    <w:rsid w:val="00FC4E3A"/>
    <w:rsid w:val="00FC7A27"/>
    <w:rsid w:val="00FD0236"/>
    <w:rsid w:val="00FD12CC"/>
    <w:rsid w:val="00FD177B"/>
    <w:rsid w:val="00FD18F4"/>
    <w:rsid w:val="00FD2914"/>
    <w:rsid w:val="00FD3012"/>
    <w:rsid w:val="00FD4B98"/>
    <w:rsid w:val="00FD54DB"/>
    <w:rsid w:val="00FD5668"/>
    <w:rsid w:val="00FD612A"/>
    <w:rsid w:val="00FD619F"/>
    <w:rsid w:val="00FE039C"/>
    <w:rsid w:val="00FE0CE2"/>
    <w:rsid w:val="00FE2E98"/>
    <w:rsid w:val="00FE3678"/>
    <w:rsid w:val="00FE43D4"/>
    <w:rsid w:val="00FE5C46"/>
    <w:rsid w:val="00FF4EDE"/>
    <w:rsid w:val="00FF616A"/>
    <w:rsid w:val="011378D4"/>
    <w:rsid w:val="01290F7E"/>
    <w:rsid w:val="015953A8"/>
    <w:rsid w:val="015D1E09"/>
    <w:rsid w:val="02697903"/>
    <w:rsid w:val="028114C1"/>
    <w:rsid w:val="02A5701C"/>
    <w:rsid w:val="02F96569"/>
    <w:rsid w:val="02FC0E1A"/>
    <w:rsid w:val="032A6191"/>
    <w:rsid w:val="03EA7B21"/>
    <w:rsid w:val="057D6CA9"/>
    <w:rsid w:val="05B253F0"/>
    <w:rsid w:val="05F83EAE"/>
    <w:rsid w:val="063813BC"/>
    <w:rsid w:val="063E7D85"/>
    <w:rsid w:val="06EB0A3C"/>
    <w:rsid w:val="07293586"/>
    <w:rsid w:val="07295285"/>
    <w:rsid w:val="07636392"/>
    <w:rsid w:val="07770C56"/>
    <w:rsid w:val="07D86998"/>
    <w:rsid w:val="082F0F7A"/>
    <w:rsid w:val="08BD20E2"/>
    <w:rsid w:val="08CE609D"/>
    <w:rsid w:val="08DA2B8B"/>
    <w:rsid w:val="08EF6AC5"/>
    <w:rsid w:val="092217DD"/>
    <w:rsid w:val="093A7294"/>
    <w:rsid w:val="096D4A70"/>
    <w:rsid w:val="098D4402"/>
    <w:rsid w:val="09E447DF"/>
    <w:rsid w:val="0A0F34BC"/>
    <w:rsid w:val="0A1D65D0"/>
    <w:rsid w:val="0A263993"/>
    <w:rsid w:val="0A2D3AC2"/>
    <w:rsid w:val="0A436802"/>
    <w:rsid w:val="0A5465A5"/>
    <w:rsid w:val="0AA755DF"/>
    <w:rsid w:val="0ABE045A"/>
    <w:rsid w:val="0ABF2D04"/>
    <w:rsid w:val="0B120D44"/>
    <w:rsid w:val="0B9B6AB2"/>
    <w:rsid w:val="0BCF7D22"/>
    <w:rsid w:val="0BD27BF6"/>
    <w:rsid w:val="0C3B3C7D"/>
    <w:rsid w:val="0C9F68C2"/>
    <w:rsid w:val="0CAB2EAE"/>
    <w:rsid w:val="0D621C7D"/>
    <w:rsid w:val="0DA425E6"/>
    <w:rsid w:val="0DC207E1"/>
    <w:rsid w:val="0DC648BF"/>
    <w:rsid w:val="0E626473"/>
    <w:rsid w:val="0E675D26"/>
    <w:rsid w:val="0E73034D"/>
    <w:rsid w:val="0E9B22B3"/>
    <w:rsid w:val="0EC046DA"/>
    <w:rsid w:val="0ECF4D5E"/>
    <w:rsid w:val="0EE32E50"/>
    <w:rsid w:val="0F13775A"/>
    <w:rsid w:val="0F356EB6"/>
    <w:rsid w:val="0F3C277A"/>
    <w:rsid w:val="0F544CFD"/>
    <w:rsid w:val="0F5F45FE"/>
    <w:rsid w:val="0F9A112B"/>
    <w:rsid w:val="0FD82769"/>
    <w:rsid w:val="10516B46"/>
    <w:rsid w:val="10625288"/>
    <w:rsid w:val="106D2F64"/>
    <w:rsid w:val="107A6B0B"/>
    <w:rsid w:val="10B63710"/>
    <w:rsid w:val="10BF2107"/>
    <w:rsid w:val="10F10820"/>
    <w:rsid w:val="10FB7E70"/>
    <w:rsid w:val="111C2F7A"/>
    <w:rsid w:val="11665CA1"/>
    <w:rsid w:val="116E2B13"/>
    <w:rsid w:val="1178275A"/>
    <w:rsid w:val="11F97D93"/>
    <w:rsid w:val="127D5793"/>
    <w:rsid w:val="12A83E03"/>
    <w:rsid w:val="12AA7B7B"/>
    <w:rsid w:val="12C15071"/>
    <w:rsid w:val="12F72363"/>
    <w:rsid w:val="13951726"/>
    <w:rsid w:val="1407736F"/>
    <w:rsid w:val="14396509"/>
    <w:rsid w:val="14DD2C3C"/>
    <w:rsid w:val="14EF5D2E"/>
    <w:rsid w:val="14FD43C7"/>
    <w:rsid w:val="153A17FA"/>
    <w:rsid w:val="15415E49"/>
    <w:rsid w:val="15602ECB"/>
    <w:rsid w:val="15C3670A"/>
    <w:rsid w:val="15D8055B"/>
    <w:rsid w:val="15DB0537"/>
    <w:rsid w:val="15DB73F5"/>
    <w:rsid w:val="16087E1D"/>
    <w:rsid w:val="1666140E"/>
    <w:rsid w:val="169F74A2"/>
    <w:rsid w:val="16CF4596"/>
    <w:rsid w:val="175A5936"/>
    <w:rsid w:val="17701D14"/>
    <w:rsid w:val="17735226"/>
    <w:rsid w:val="17E51656"/>
    <w:rsid w:val="181015B6"/>
    <w:rsid w:val="189F624C"/>
    <w:rsid w:val="18DB312A"/>
    <w:rsid w:val="18E2254E"/>
    <w:rsid w:val="18F70708"/>
    <w:rsid w:val="18F97EFB"/>
    <w:rsid w:val="19C562A9"/>
    <w:rsid w:val="19C72DC1"/>
    <w:rsid w:val="19D41982"/>
    <w:rsid w:val="1A1C66C0"/>
    <w:rsid w:val="1A42393B"/>
    <w:rsid w:val="1A4C424F"/>
    <w:rsid w:val="1A687E1C"/>
    <w:rsid w:val="1AAD45DE"/>
    <w:rsid w:val="1B046F80"/>
    <w:rsid w:val="1B3267B5"/>
    <w:rsid w:val="1B40161D"/>
    <w:rsid w:val="1B441859"/>
    <w:rsid w:val="1B6606B1"/>
    <w:rsid w:val="1B6F1D0F"/>
    <w:rsid w:val="1C057BD0"/>
    <w:rsid w:val="1C517B84"/>
    <w:rsid w:val="1C5E7925"/>
    <w:rsid w:val="1C701B2E"/>
    <w:rsid w:val="1C991BDC"/>
    <w:rsid w:val="1CFD070F"/>
    <w:rsid w:val="1D157911"/>
    <w:rsid w:val="1D5149A6"/>
    <w:rsid w:val="1D5F6196"/>
    <w:rsid w:val="1D6132A5"/>
    <w:rsid w:val="1D73014E"/>
    <w:rsid w:val="1D8E56D5"/>
    <w:rsid w:val="1DA245E7"/>
    <w:rsid w:val="1DAC565F"/>
    <w:rsid w:val="1DF200AB"/>
    <w:rsid w:val="1E3614E8"/>
    <w:rsid w:val="1E5906A7"/>
    <w:rsid w:val="1E7A43DA"/>
    <w:rsid w:val="1E97280D"/>
    <w:rsid w:val="1F29710C"/>
    <w:rsid w:val="1F92624F"/>
    <w:rsid w:val="1FE7539E"/>
    <w:rsid w:val="201435A2"/>
    <w:rsid w:val="20595E08"/>
    <w:rsid w:val="20671BE0"/>
    <w:rsid w:val="20963CB8"/>
    <w:rsid w:val="20A420AE"/>
    <w:rsid w:val="20A81A1B"/>
    <w:rsid w:val="20B07FB6"/>
    <w:rsid w:val="20B646FB"/>
    <w:rsid w:val="2136082C"/>
    <w:rsid w:val="213B74B1"/>
    <w:rsid w:val="215A2310"/>
    <w:rsid w:val="21630962"/>
    <w:rsid w:val="21DE2321"/>
    <w:rsid w:val="21DE318A"/>
    <w:rsid w:val="21EF5B80"/>
    <w:rsid w:val="221E7C3E"/>
    <w:rsid w:val="222114DC"/>
    <w:rsid w:val="22576990"/>
    <w:rsid w:val="22654B24"/>
    <w:rsid w:val="226E6C73"/>
    <w:rsid w:val="22884127"/>
    <w:rsid w:val="22A425FA"/>
    <w:rsid w:val="22C205C9"/>
    <w:rsid w:val="22C74CD6"/>
    <w:rsid w:val="22F47480"/>
    <w:rsid w:val="230C70CE"/>
    <w:rsid w:val="230D5E10"/>
    <w:rsid w:val="23960A2F"/>
    <w:rsid w:val="239D4B92"/>
    <w:rsid w:val="23DE1C48"/>
    <w:rsid w:val="23E035B4"/>
    <w:rsid w:val="240210CD"/>
    <w:rsid w:val="24A84695"/>
    <w:rsid w:val="24BF09F7"/>
    <w:rsid w:val="24D313DC"/>
    <w:rsid w:val="252D53FE"/>
    <w:rsid w:val="25745696"/>
    <w:rsid w:val="25A55C17"/>
    <w:rsid w:val="25C96973"/>
    <w:rsid w:val="25EC2D81"/>
    <w:rsid w:val="25FC6378"/>
    <w:rsid w:val="2661414A"/>
    <w:rsid w:val="277057A2"/>
    <w:rsid w:val="28075F99"/>
    <w:rsid w:val="28200092"/>
    <w:rsid w:val="283C2BCC"/>
    <w:rsid w:val="28AF339E"/>
    <w:rsid w:val="290F5D98"/>
    <w:rsid w:val="29206EB8"/>
    <w:rsid w:val="293E4241"/>
    <w:rsid w:val="294C5091"/>
    <w:rsid w:val="29595666"/>
    <w:rsid w:val="29852351"/>
    <w:rsid w:val="29874881"/>
    <w:rsid w:val="29E325E0"/>
    <w:rsid w:val="2A452503"/>
    <w:rsid w:val="2A5E01C0"/>
    <w:rsid w:val="2B3D3A89"/>
    <w:rsid w:val="2B67116C"/>
    <w:rsid w:val="2BA936A8"/>
    <w:rsid w:val="2C315A5A"/>
    <w:rsid w:val="2C4B1C25"/>
    <w:rsid w:val="2C931228"/>
    <w:rsid w:val="2CAB456E"/>
    <w:rsid w:val="2CC44A12"/>
    <w:rsid w:val="2CCF547C"/>
    <w:rsid w:val="2D9E56F5"/>
    <w:rsid w:val="2E667F96"/>
    <w:rsid w:val="2E7B1082"/>
    <w:rsid w:val="2E8226AB"/>
    <w:rsid w:val="2E8942A3"/>
    <w:rsid w:val="2EAC6508"/>
    <w:rsid w:val="2EB75784"/>
    <w:rsid w:val="2EE95DBA"/>
    <w:rsid w:val="2F1C1A2C"/>
    <w:rsid w:val="2F5A07F0"/>
    <w:rsid w:val="2FAB6003"/>
    <w:rsid w:val="2FD065E6"/>
    <w:rsid w:val="2FD96870"/>
    <w:rsid w:val="300A04BC"/>
    <w:rsid w:val="302C79CA"/>
    <w:rsid w:val="30580BC9"/>
    <w:rsid w:val="30AB24D8"/>
    <w:rsid w:val="311E2ED7"/>
    <w:rsid w:val="315619EE"/>
    <w:rsid w:val="315C449C"/>
    <w:rsid w:val="317A36B7"/>
    <w:rsid w:val="31B82709"/>
    <w:rsid w:val="31D05482"/>
    <w:rsid w:val="31D10D9E"/>
    <w:rsid w:val="31FE2B92"/>
    <w:rsid w:val="321A792F"/>
    <w:rsid w:val="32400B34"/>
    <w:rsid w:val="32577E08"/>
    <w:rsid w:val="329E6876"/>
    <w:rsid w:val="333015F2"/>
    <w:rsid w:val="334039A9"/>
    <w:rsid w:val="334B6320"/>
    <w:rsid w:val="33B674A0"/>
    <w:rsid w:val="33D934D4"/>
    <w:rsid w:val="33E12879"/>
    <w:rsid w:val="33FE2F6A"/>
    <w:rsid w:val="340E07E5"/>
    <w:rsid w:val="34235BF7"/>
    <w:rsid w:val="34384B8F"/>
    <w:rsid w:val="34D4418C"/>
    <w:rsid w:val="34DB19BE"/>
    <w:rsid w:val="358636D8"/>
    <w:rsid w:val="358C5FA8"/>
    <w:rsid w:val="35C15DF1"/>
    <w:rsid w:val="35C3424E"/>
    <w:rsid w:val="36074A7F"/>
    <w:rsid w:val="3614442B"/>
    <w:rsid w:val="363C023B"/>
    <w:rsid w:val="36686CB6"/>
    <w:rsid w:val="366C4FC4"/>
    <w:rsid w:val="36923549"/>
    <w:rsid w:val="36926756"/>
    <w:rsid w:val="36B75FBF"/>
    <w:rsid w:val="36BD0C45"/>
    <w:rsid w:val="37A2601B"/>
    <w:rsid w:val="37E00298"/>
    <w:rsid w:val="37F232A7"/>
    <w:rsid w:val="38185E81"/>
    <w:rsid w:val="383438BF"/>
    <w:rsid w:val="38A84565"/>
    <w:rsid w:val="38AD5420"/>
    <w:rsid w:val="38B302F9"/>
    <w:rsid w:val="38CD25D6"/>
    <w:rsid w:val="38F12CD3"/>
    <w:rsid w:val="38F94775"/>
    <w:rsid w:val="392971ED"/>
    <w:rsid w:val="39325651"/>
    <w:rsid w:val="39D75DD0"/>
    <w:rsid w:val="39F01962"/>
    <w:rsid w:val="3A1B3003"/>
    <w:rsid w:val="3A315640"/>
    <w:rsid w:val="3A4A73CA"/>
    <w:rsid w:val="3A6E0ED4"/>
    <w:rsid w:val="3A872856"/>
    <w:rsid w:val="3A992100"/>
    <w:rsid w:val="3A9F0B17"/>
    <w:rsid w:val="3B3763D1"/>
    <w:rsid w:val="3B5023D2"/>
    <w:rsid w:val="3B6F58D1"/>
    <w:rsid w:val="3B824942"/>
    <w:rsid w:val="3C2F6E1E"/>
    <w:rsid w:val="3C4F64BA"/>
    <w:rsid w:val="3CDA245A"/>
    <w:rsid w:val="3CE75037"/>
    <w:rsid w:val="3CED3587"/>
    <w:rsid w:val="3CFA520F"/>
    <w:rsid w:val="3D10436A"/>
    <w:rsid w:val="3D1E06B7"/>
    <w:rsid w:val="3D6A5877"/>
    <w:rsid w:val="3D9A67F0"/>
    <w:rsid w:val="3E0364AB"/>
    <w:rsid w:val="3E5E68DB"/>
    <w:rsid w:val="3EDA0523"/>
    <w:rsid w:val="3EE4626E"/>
    <w:rsid w:val="3F3A738A"/>
    <w:rsid w:val="3F79605C"/>
    <w:rsid w:val="3F9A46C3"/>
    <w:rsid w:val="3F9C7144"/>
    <w:rsid w:val="3FFF6937"/>
    <w:rsid w:val="403E4454"/>
    <w:rsid w:val="40721C20"/>
    <w:rsid w:val="407A6407"/>
    <w:rsid w:val="40AA6F5B"/>
    <w:rsid w:val="412F6F14"/>
    <w:rsid w:val="41691042"/>
    <w:rsid w:val="4200449D"/>
    <w:rsid w:val="421E659F"/>
    <w:rsid w:val="423A3BCC"/>
    <w:rsid w:val="424E57D2"/>
    <w:rsid w:val="427922FE"/>
    <w:rsid w:val="4293584A"/>
    <w:rsid w:val="42B26C49"/>
    <w:rsid w:val="433A6FE6"/>
    <w:rsid w:val="43480868"/>
    <w:rsid w:val="4350713C"/>
    <w:rsid w:val="436653E0"/>
    <w:rsid w:val="43C4431A"/>
    <w:rsid w:val="43FD452D"/>
    <w:rsid w:val="440334CC"/>
    <w:rsid w:val="442E2373"/>
    <w:rsid w:val="443B0360"/>
    <w:rsid w:val="445D6BF4"/>
    <w:rsid w:val="44B951CC"/>
    <w:rsid w:val="44CD14E0"/>
    <w:rsid w:val="44EA27E4"/>
    <w:rsid w:val="44F20B0B"/>
    <w:rsid w:val="452E5F4C"/>
    <w:rsid w:val="45324658"/>
    <w:rsid w:val="45612018"/>
    <w:rsid w:val="456D0411"/>
    <w:rsid w:val="458946E9"/>
    <w:rsid w:val="45A47C0E"/>
    <w:rsid w:val="45AC3534"/>
    <w:rsid w:val="45F1351A"/>
    <w:rsid w:val="46084DD4"/>
    <w:rsid w:val="460A5DDF"/>
    <w:rsid w:val="462F0492"/>
    <w:rsid w:val="46577FD6"/>
    <w:rsid w:val="46BF5A68"/>
    <w:rsid w:val="46CE1383"/>
    <w:rsid w:val="46D955A7"/>
    <w:rsid w:val="47133957"/>
    <w:rsid w:val="476B56EF"/>
    <w:rsid w:val="47770BF2"/>
    <w:rsid w:val="47A07E0C"/>
    <w:rsid w:val="47F24BFD"/>
    <w:rsid w:val="4870272E"/>
    <w:rsid w:val="48B74DF5"/>
    <w:rsid w:val="490162C2"/>
    <w:rsid w:val="49137067"/>
    <w:rsid w:val="49753D38"/>
    <w:rsid w:val="497F1FA4"/>
    <w:rsid w:val="49DC7715"/>
    <w:rsid w:val="4A023139"/>
    <w:rsid w:val="4A7B576F"/>
    <w:rsid w:val="4AEA6060"/>
    <w:rsid w:val="4AF561A9"/>
    <w:rsid w:val="4B2652EA"/>
    <w:rsid w:val="4B582E12"/>
    <w:rsid w:val="4BBB2E53"/>
    <w:rsid w:val="4BF75EA9"/>
    <w:rsid w:val="4C4A0649"/>
    <w:rsid w:val="4C4D48E0"/>
    <w:rsid w:val="4C6C6C38"/>
    <w:rsid w:val="4C7E5ECA"/>
    <w:rsid w:val="4C876AA5"/>
    <w:rsid w:val="4CAB49E1"/>
    <w:rsid w:val="4D0E00FB"/>
    <w:rsid w:val="4D176606"/>
    <w:rsid w:val="4D1F383D"/>
    <w:rsid w:val="4D243AAB"/>
    <w:rsid w:val="4D671BE9"/>
    <w:rsid w:val="4D6B6F91"/>
    <w:rsid w:val="4DEC4FB0"/>
    <w:rsid w:val="4E075D8A"/>
    <w:rsid w:val="4E191038"/>
    <w:rsid w:val="4E625B5A"/>
    <w:rsid w:val="4E6917FA"/>
    <w:rsid w:val="4E9937BE"/>
    <w:rsid w:val="4EC00FAD"/>
    <w:rsid w:val="4F401D0C"/>
    <w:rsid w:val="4F7C48E0"/>
    <w:rsid w:val="4F9843DC"/>
    <w:rsid w:val="4FB51DFA"/>
    <w:rsid w:val="4FC62A8C"/>
    <w:rsid w:val="4FE20F0D"/>
    <w:rsid w:val="4FE51552"/>
    <w:rsid w:val="5035677F"/>
    <w:rsid w:val="504F164D"/>
    <w:rsid w:val="50504C4B"/>
    <w:rsid w:val="50635C1F"/>
    <w:rsid w:val="506833B0"/>
    <w:rsid w:val="50812D02"/>
    <w:rsid w:val="509C6E7C"/>
    <w:rsid w:val="510B2A7F"/>
    <w:rsid w:val="513A336D"/>
    <w:rsid w:val="5162104E"/>
    <w:rsid w:val="523E560F"/>
    <w:rsid w:val="52495D62"/>
    <w:rsid w:val="52E418E4"/>
    <w:rsid w:val="53056405"/>
    <w:rsid w:val="53586B0C"/>
    <w:rsid w:val="538B1131"/>
    <w:rsid w:val="53A01F2F"/>
    <w:rsid w:val="53A039CC"/>
    <w:rsid w:val="53A1505A"/>
    <w:rsid w:val="54063E08"/>
    <w:rsid w:val="54281085"/>
    <w:rsid w:val="543437E8"/>
    <w:rsid w:val="54E57FC4"/>
    <w:rsid w:val="54F73313"/>
    <w:rsid w:val="54F80955"/>
    <w:rsid w:val="555170A7"/>
    <w:rsid w:val="555A44E9"/>
    <w:rsid w:val="555D372A"/>
    <w:rsid w:val="5587536D"/>
    <w:rsid w:val="559B174B"/>
    <w:rsid w:val="55CE0CF4"/>
    <w:rsid w:val="55E52EA1"/>
    <w:rsid w:val="5632548A"/>
    <w:rsid w:val="56327FB1"/>
    <w:rsid w:val="56914112"/>
    <w:rsid w:val="56B22A9C"/>
    <w:rsid w:val="56BC2FA6"/>
    <w:rsid w:val="5722271A"/>
    <w:rsid w:val="57A43E00"/>
    <w:rsid w:val="57B72A76"/>
    <w:rsid w:val="57C3426C"/>
    <w:rsid w:val="57CE1F93"/>
    <w:rsid w:val="580361F2"/>
    <w:rsid w:val="585D5EFF"/>
    <w:rsid w:val="588743D1"/>
    <w:rsid w:val="5887701A"/>
    <w:rsid w:val="58B7255A"/>
    <w:rsid w:val="596F6481"/>
    <w:rsid w:val="5971703E"/>
    <w:rsid w:val="597A4A53"/>
    <w:rsid w:val="59C0439F"/>
    <w:rsid w:val="5A7A5110"/>
    <w:rsid w:val="5A8B33BB"/>
    <w:rsid w:val="5ABE2233"/>
    <w:rsid w:val="5AEA6EE7"/>
    <w:rsid w:val="5B702342"/>
    <w:rsid w:val="5B742FB7"/>
    <w:rsid w:val="5BD9769A"/>
    <w:rsid w:val="5BDF5D95"/>
    <w:rsid w:val="5BFE7528"/>
    <w:rsid w:val="5C08138E"/>
    <w:rsid w:val="5C2025DD"/>
    <w:rsid w:val="5C471A56"/>
    <w:rsid w:val="5C853E3A"/>
    <w:rsid w:val="5CB34349"/>
    <w:rsid w:val="5D3D3CAB"/>
    <w:rsid w:val="5D686BF2"/>
    <w:rsid w:val="5D7F2D50"/>
    <w:rsid w:val="5DB16D82"/>
    <w:rsid w:val="5DED7EE9"/>
    <w:rsid w:val="5DFD019F"/>
    <w:rsid w:val="5E2467F1"/>
    <w:rsid w:val="5E3337B7"/>
    <w:rsid w:val="5E43209B"/>
    <w:rsid w:val="5E944DA9"/>
    <w:rsid w:val="5F1A2B43"/>
    <w:rsid w:val="5F7A1C50"/>
    <w:rsid w:val="5FB213EA"/>
    <w:rsid w:val="5FB837BB"/>
    <w:rsid w:val="60014F00"/>
    <w:rsid w:val="60545FFD"/>
    <w:rsid w:val="60CC405A"/>
    <w:rsid w:val="60F174F9"/>
    <w:rsid w:val="615F43BA"/>
    <w:rsid w:val="61E215D8"/>
    <w:rsid w:val="61E6665C"/>
    <w:rsid w:val="61EF078C"/>
    <w:rsid w:val="621B3775"/>
    <w:rsid w:val="62364782"/>
    <w:rsid w:val="62987DFB"/>
    <w:rsid w:val="6394356A"/>
    <w:rsid w:val="63C61B2C"/>
    <w:rsid w:val="63D40BE9"/>
    <w:rsid w:val="64102431"/>
    <w:rsid w:val="64445734"/>
    <w:rsid w:val="648A56AD"/>
    <w:rsid w:val="64A5243A"/>
    <w:rsid w:val="64F531DE"/>
    <w:rsid w:val="64FD48CA"/>
    <w:rsid w:val="650D361C"/>
    <w:rsid w:val="65143B67"/>
    <w:rsid w:val="65373578"/>
    <w:rsid w:val="654900FB"/>
    <w:rsid w:val="658E3D30"/>
    <w:rsid w:val="65DC3752"/>
    <w:rsid w:val="66240220"/>
    <w:rsid w:val="66567E48"/>
    <w:rsid w:val="66812FCE"/>
    <w:rsid w:val="66C95D40"/>
    <w:rsid w:val="671F124A"/>
    <w:rsid w:val="67280488"/>
    <w:rsid w:val="677A33C6"/>
    <w:rsid w:val="67815F57"/>
    <w:rsid w:val="67A847E1"/>
    <w:rsid w:val="67EB3272"/>
    <w:rsid w:val="681F6961"/>
    <w:rsid w:val="68610A2F"/>
    <w:rsid w:val="6873723D"/>
    <w:rsid w:val="68805514"/>
    <w:rsid w:val="68CF126B"/>
    <w:rsid w:val="6905258B"/>
    <w:rsid w:val="69316E2F"/>
    <w:rsid w:val="694E2071"/>
    <w:rsid w:val="69766163"/>
    <w:rsid w:val="69790883"/>
    <w:rsid w:val="697A3B33"/>
    <w:rsid w:val="698E1FE0"/>
    <w:rsid w:val="699D6504"/>
    <w:rsid w:val="69C714A6"/>
    <w:rsid w:val="69D44760"/>
    <w:rsid w:val="6A1865B5"/>
    <w:rsid w:val="6A520EC7"/>
    <w:rsid w:val="6A7F011B"/>
    <w:rsid w:val="6AF87E20"/>
    <w:rsid w:val="6B322639"/>
    <w:rsid w:val="6BB512DA"/>
    <w:rsid w:val="6BE02E3B"/>
    <w:rsid w:val="6C014F53"/>
    <w:rsid w:val="6C232202"/>
    <w:rsid w:val="6C2707E0"/>
    <w:rsid w:val="6C4C4FC6"/>
    <w:rsid w:val="6C636C38"/>
    <w:rsid w:val="6C886D6E"/>
    <w:rsid w:val="6CD72222"/>
    <w:rsid w:val="6CE30E35"/>
    <w:rsid w:val="6DB34098"/>
    <w:rsid w:val="6DB545B6"/>
    <w:rsid w:val="6DB92C8F"/>
    <w:rsid w:val="6DE02FB4"/>
    <w:rsid w:val="6E0D15DD"/>
    <w:rsid w:val="6E514CED"/>
    <w:rsid w:val="6E7F3C77"/>
    <w:rsid w:val="6EB37181"/>
    <w:rsid w:val="6EB563D5"/>
    <w:rsid w:val="6ED92677"/>
    <w:rsid w:val="6F0532E4"/>
    <w:rsid w:val="6F225983"/>
    <w:rsid w:val="6F987BB7"/>
    <w:rsid w:val="6FD54776"/>
    <w:rsid w:val="6FE2142B"/>
    <w:rsid w:val="6FE23FEA"/>
    <w:rsid w:val="6FED5043"/>
    <w:rsid w:val="6FFC5590"/>
    <w:rsid w:val="706D1DD0"/>
    <w:rsid w:val="70856B87"/>
    <w:rsid w:val="70B362D3"/>
    <w:rsid w:val="70C91977"/>
    <w:rsid w:val="70D527EE"/>
    <w:rsid w:val="70E72E0A"/>
    <w:rsid w:val="715B5300"/>
    <w:rsid w:val="718764F1"/>
    <w:rsid w:val="71AA1F21"/>
    <w:rsid w:val="71CE6936"/>
    <w:rsid w:val="71D27F8A"/>
    <w:rsid w:val="71E673EC"/>
    <w:rsid w:val="72553024"/>
    <w:rsid w:val="73122968"/>
    <w:rsid w:val="731F5D5E"/>
    <w:rsid w:val="73223D39"/>
    <w:rsid w:val="733E493B"/>
    <w:rsid w:val="734A6C75"/>
    <w:rsid w:val="73941736"/>
    <w:rsid w:val="73C51AD5"/>
    <w:rsid w:val="73C843E0"/>
    <w:rsid w:val="73F52052"/>
    <w:rsid w:val="741E793C"/>
    <w:rsid w:val="744E3223"/>
    <w:rsid w:val="745E3944"/>
    <w:rsid w:val="748A428C"/>
    <w:rsid w:val="74B77F9A"/>
    <w:rsid w:val="751D3E8A"/>
    <w:rsid w:val="75287D22"/>
    <w:rsid w:val="75792336"/>
    <w:rsid w:val="7635099D"/>
    <w:rsid w:val="76692551"/>
    <w:rsid w:val="76746D49"/>
    <w:rsid w:val="770B16B4"/>
    <w:rsid w:val="770F3724"/>
    <w:rsid w:val="77572004"/>
    <w:rsid w:val="77762421"/>
    <w:rsid w:val="77B56B1F"/>
    <w:rsid w:val="780F09F4"/>
    <w:rsid w:val="78A90480"/>
    <w:rsid w:val="794078D5"/>
    <w:rsid w:val="795D59E2"/>
    <w:rsid w:val="799D398C"/>
    <w:rsid w:val="79DA6FF7"/>
    <w:rsid w:val="79F35ADA"/>
    <w:rsid w:val="7A064B66"/>
    <w:rsid w:val="7A0B306D"/>
    <w:rsid w:val="7A364017"/>
    <w:rsid w:val="7A39656D"/>
    <w:rsid w:val="7A456C8B"/>
    <w:rsid w:val="7A8265E1"/>
    <w:rsid w:val="7A884734"/>
    <w:rsid w:val="7ADC47BA"/>
    <w:rsid w:val="7B313301"/>
    <w:rsid w:val="7B5865A7"/>
    <w:rsid w:val="7B686D42"/>
    <w:rsid w:val="7B720293"/>
    <w:rsid w:val="7B841746"/>
    <w:rsid w:val="7B98775D"/>
    <w:rsid w:val="7C0B38C5"/>
    <w:rsid w:val="7C340692"/>
    <w:rsid w:val="7C543A48"/>
    <w:rsid w:val="7C6C5AC7"/>
    <w:rsid w:val="7C803566"/>
    <w:rsid w:val="7CC6544B"/>
    <w:rsid w:val="7CF742D5"/>
    <w:rsid w:val="7D0239FF"/>
    <w:rsid w:val="7D4F5AF4"/>
    <w:rsid w:val="7D5E40CD"/>
    <w:rsid w:val="7D6A32F1"/>
    <w:rsid w:val="7DB03A8B"/>
    <w:rsid w:val="7DCD56F2"/>
    <w:rsid w:val="7E5754B0"/>
    <w:rsid w:val="7E8D6E52"/>
    <w:rsid w:val="7E926340"/>
    <w:rsid w:val="7E9B42F4"/>
    <w:rsid w:val="7EA822E9"/>
    <w:rsid w:val="7EBA6AF1"/>
    <w:rsid w:val="7ED52C41"/>
    <w:rsid w:val="7F001CE7"/>
    <w:rsid w:val="7F1257D8"/>
    <w:rsid w:val="7F183EFE"/>
    <w:rsid w:val="7FC00ADC"/>
    <w:rsid w:val="7FE47E50"/>
  </w:rsids>
  <m:mathPr>
    <m:brkBin m:val="before"/>
    <m:brkBinSub m:val="--"/>
    <m:smallFrac m:val="0"/>
    <m:dispDef/>
    <m:lMargin m:val="0"/>
    <m:rMargin m:val="0"/>
    <m:defJc m:val="centerGroup"/>
    <m:wrapIndent m:val="1440"/>
    <m:intLim m:val="subSup"/>
    <m:naryLim m:val="undOvr"/>
  </m:mathPr>
  <w:uiCompat97To2003/>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doNotEmbedSmartTag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9" w:semiHidden="0" w:name="heading 1" w:locked="1"/>
    <w:lsdException w:qFormat="1" w:unhideWhenUsed="0" w:uiPriority="0" w:semiHidden="0" w:name="heading 2" w:locked="1"/>
    <w:lsdException w:qFormat="1" w:uiPriority="0" w:semiHidden="0" w:name="heading 3" w:locked="1"/>
    <w:lsdException w:qFormat="1" w:unhideWhenUsed="0" w:uiPriority="0" w:semiHidden="0" w:name="heading 4" w:locked="1"/>
    <w:lsdException w:qFormat="1" w:uiPriority="0" w:name="heading 5" w:locked="1"/>
    <w:lsdException w:qFormat="1" w:uiPriority="0" w:name="heading 6" w:locked="1"/>
    <w:lsdException w:qFormat="1" w:uiPriority="0" w:name="heading 7" w:locked="1"/>
    <w:lsdException w:qFormat="1" w:uiPriority="0" w:name="heading 8" w:locked="1"/>
    <w:lsdException w:qFormat="1" w:uiPriority="0" w:name="heading 9" w:locked="1"/>
    <w:lsdException w:unhideWhenUsed="0" w:uiPriority="0" w:semiHidden="0" w:name="index 1"/>
    <w:lsdException w:unhideWhenUsed="0" w:uiPriority="0" w:semiHidden="0" w:name="index 2" w:locked="1"/>
    <w:lsdException w:unhideWhenUsed="0" w:uiPriority="0" w:semiHidden="0" w:name="index 3" w:locked="1"/>
    <w:lsdException w:unhideWhenUsed="0" w:uiPriority="0" w:semiHidden="0" w:name="index 4" w:locked="1"/>
    <w:lsdException w:unhideWhenUsed="0" w:uiPriority="0" w:semiHidden="0" w:name="index 5" w:locked="1"/>
    <w:lsdException w:unhideWhenUsed="0" w:uiPriority="0" w:semiHidden="0" w:name="index 6" w:locked="1"/>
    <w:lsdException w:unhideWhenUsed="0" w:uiPriority="0" w:semiHidden="0" w:name="index 7" w:locked="1"/>
    <w:lsdException w:unhideWhenUsed="0" w:uiPriority="0" w:semiHidden="0" w:name="index 8" w:locked="1"/>
    <w:lsdException w:unhideWhenUsed="0" w:uiPriority="0" w:semiHidden="0" w:name="index 9" w:locked="1"/>
    <w:lsdException w:unhideWhenUsed="0" w:uiPriority="0" w:semiHidden="0" w:name="toc 1"/>
    <w:lsdException w:unhideWhenUsed="0" w:uiPriority="0" w:semiHidden="0" w:name="toc 2"/>
    <w:lsdException w:qFormat="1" w:unhideWhenUsed="0" w:uiPriority="39"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ocked="1"/>
    <w:lsdException w:qFormat="1"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nhideWhenUsed="0" w:uiPriority="35" w:semiHidden="0" w:name="caption"/>
    <w:lsdException w:unhideWhenUsed="0" w:uiPriority="0" w:semiHidden="0" w:name="table of figures"/>
    <w:lsdException w:unhideWhenUsed="0" w:uiPriority="0" w:semiHidden="0" w:name="envelope address" w:locked="1"/>
    <w:lsdException w:unhideWhenUsed="0" w:uiPriority="0" w:semiHidden="0" w:name="envelope return" w:locked="1"/>
    <w:lsdException w:unhideWhenUsed="0" w:uiPriority="0" w:semiHidden="0" w:name="footnote reference" w:locked="1"/>
    <w:lsdException w:unhideWhenUsed="0" w:uiPriority="0" w:semiHidden="0" w:name="annotation reference"/>
    <w:lsdException w:unhideWhenUsed="0" w:uiPriority="0" w:semiHidden="0" w:name="line number" w:locked="1"/>
    <w:lsdException w:unhideWhenUsed="0" w:uiPriority="0" w:semiHidden="0" w:name="page number"/>
    <w:lsdException w:unhideWhenUsed="0" w:uiPriority="0" w:semiHidden="0" w:name="endnote reference" w:locked="1"/>
    <w:lsdException w:unhideWhenUsed="0" w:uiPriority="0" w:semiHidden="0" w:name="endnote text" w:locked="1"/>
    <w:lsdException w:unhideWhenUsed="0" w:uiPriority="0" w:semiHidden="0" w:name="table of authorities" w:locked="1"/>
    <w:lsdException w:unhideWhenUsed="0" w:uiPriority="0" w:semiHidden="0" w:name="macro" w:locked="1"/>
    <w:lsdException w:unhideWhenUsed="0" w:uiPriority="0" w:semiHidden="0" w:name="toa heading" w:locked="1"/>
    <w:lsdException w:unhideWhenUsed="0" w:uiPriority="0" w:semiHidden="0" w:name="List"/>
    <w:lsdException w:unhideWhenUsed="0" w:uiPriority="0" w:semiHidden="0" w:name="List Bullet" w:locked="1"/>
    <w:lsdException w:unhideWhenUsed="0" w:uiPriority="0" w:semiHidden="0" w:name="List Number" w:locked="1"/>
    <w:lsdException w:unhideWhenUsed="0" w:uiPriority="0" w:semiHidden="0" w:name="List 2" w:locked="1"/>
    <w:lsdException w:unhideWhenUsed="0" w:uiPriority="0" w:semiHidden="0" w:name="List 3" w:locked="1"/>
    <w:lsdException w:unhideWhenUsed="0" w:uiPriority="0" w:semiHidden="0" w:name="List 4" w:locked="1"/>
    <w:lsdException w:unhideWhenUsed="0" w:uiPriority="0" w:semiHidden="0" w:name="List 5" w:locked="1"/>
    <w:lsdException w:unhideWhenUsed="0" w:uiPriority="0" w:semiHidden="0" w:name="List Bullet 2" w:locked="1"/>
    <w:lsdException w:unhideWhenUsed="0" w:uiPriority="0" w:semiHidden="0" w:name="List Bullet 3" w:locked="1"/>
    <w:lsdException w:unhideWhenUsed="0" w:uiPriority="0" w:semiHidden="0" w:name="List Bullet 4" w:locked="1"/>
    <w:lsdException w:unhideWhenUsed="0" w:uiPriority="0" w:semiHidden="0" w:name="List Bullet 5"/>
    <w:lsdException w:unhideWhenUsed="0" w:uiPriority="0" w:semiHidden="0" w:name="List Number 2" w:locked="1"/>
    <w:lsdException w:unhideWhenUsed="0" w:uiPriority="0" w:semiHidden="0" w:name="List Number 3"/>
    <w:lsdException w:unhideWhenUsed="0" w:uiPriority="0" w:semiHidden="0" w:name="List Number 4" w:locked="1"/>
    <w:lsdException w:unhideWhenUsed="0" w:uiPriority="0" w:semiHidden="0" w:name="List Number 5" w:locked="1"/>
    <w:lsdException w:qFormat="1" w:unhideWhenUsed="0" w:uiPriority="0" w:semiHidden="0" w:name="Title" w:locked="1"/>
    <w:lsdException w:unhideWhenUsed="0" w:uiPriority="0" w:semiHidden="0" w:name="Closing" w:locked="1"/>
    <w:lsdException w:unhideWhenUsed="0" w:uiPriority="0" w:semiHidden="0" w:name="Signature" w:locked="1"/>
    <w:lsdException w:qFormat="1" w:unhideWhenUsed="0" w:uiPriority="0" w:name="Default Paragraph Font"/>
    <w:lsdException w:qFormat="1" w:unhideWhenUsed="0" w:uiPriority="1" w:semiHidden="0" w:name="Body Text"/>
    <w:lsdException w:qFormat="1" w:unhideWhenUsed="0" w:uiPriority="0" w:semiHidden="0" w:name="Body Text Indent"/>
    <w:lsdException w:unhideWhenUsed="0" w:uiPriority="0" w:semiHidden="0" w:name="List Continue" w:locked="1"/>
    <w:lsdException w:unhideWhenUsed="0" w:uiPriority="0" w:semiHidden="0" w:name="List Continue 2" w:locked="1"/>
    <w:lsdException w:unhideWhenUsed="0" w:uiPriority="0" w:semiHidden="0" w:name="List Continue 3" w:locked="1"/>
    <w:lsdException w:unhideWhenUsed="0" w:uiPriority="0" w:semiHidden="0" w:name="List Continue 4" w:locked="1"/>
    <w:lsdException w:unhideWhenUsed="0" w:uiPriority="0" w:semiHidden="0" w:name="List Continue 5" w:locked="1"/>
    <w:lsdException w:unhideWhenUsed="0" w:uiPriority="0" w:semiHidden="0" w:name="Message Header" w:locked="1"/>
    <w:lsdException w:qFormat="1" w:unhideWhenUsed="0" w:uiPriority="0" w:semiHidden="0" w:name="Subtitle" w:locked="1"/>
    <w:lsdException w:qFormat="1" w:uiPriority="99" w:semiHidden="0" w:name="Salutation"/>
    <w:lsdException w:unhideWhenUsed="0" w:uiPriority="0" w:semiHidden="0" w:name="Date"/>
    <w:lsdException w:unhideWhenUsed="0" w:uiPriority="0" w:semiHidden="0" w:name="Body Text First Indent"/>
    <w:lsdException w:qFormat="1"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ocked="1"/>
    <w:lsdException w:qFormat="1" w:unhideWhenUsed="0" w:uiPriority="0" w:semiHidden="0" w:name="Body Text Indent 2"/>
    <w:lsdException w:unhideWhenUsed="0" w:uiPriority="0" w:semiHidden="0" w:name="Body Text Indent 3"/>
    <w:lsdException w:unhideWhenUsed="0" w:uiPriority="0" w:semiHidden="0" w:name="Block Text" w:locked="1"/>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qFormat="1" w:unhideWhenUsed="0" w:uiPriority="0" w:semiHidden="0" w:name="Plain Text"/>
    <w:lsdException w:unhideWhenUsed="0" w:uiPriority="0" w:semiHidden="0" w:name="E-mail Signature" w:locked="1"/>
    <w:lsdException w:qFormat="1" w:unhideWhenUsed="0" w:uiPriority="0" w:semiHidden="0" w:name="Normal (Web)"/>
    <w:lsdException w:unhideWhenUsed="0" w:uiPriority="0" w:semiHidden="0" w:name="HTML Acronym"/>
    <w:lsdException w:unhideWhenUsed="0" w:uiPriority="0" w:semiHidden="0" w:name="HTML Address" w:locked="1"/>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ocked="1"/>
    <w:lsdException w:unhideWhenUsed="0" w:uiPriority="0" w:semiHidden="0" w:name="HTML Sample"/>
    <w:lsdException w:unhideWhenUsed="0" w:uiPriority="0" w:semiHidden="0" w:name="HTML Typewriter" w:locked="1"/>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ocked="1"/>
    <w:lsdException w:unhideWhenUsed="0" w:uiPriority="0" w:semiHidden="0" w:name="Table Simple 2" w:locked="1"/>
    <w:lsdException w:unhideWhenUsed="0" w:uiPriority="0" w:semiHidden="0" w:name="Table Simple 3" w:locked="1"/>
    <w:lsdException w:unhideWhenUsed="0" w:uiPriority="0" w:semiHidden="0" w:name="Table Classic 1" w:locked="1"/>
    <w:lsdException w:unhideWhenUsed="0" w:uiPriority="0" w:semiHidden="0" w:name="Table Classic 2" w:locked="1"/>
    <w:lsdException w:unhideWhenUsed="0" w:uiPriority="0" w:semiHidden="0" w:name="Table Classic 3" w:locked="1"/>
    <w:lsdException w:unhideWhenUsed="0" w:uiPriority="0" w:semiHidden="0" w:name="Table Classic 4" w:locked="1"/>
    <w:lsdException w:unhideWhenUsed="0" w:uiPriority="0" w:semiHidden="0" w:name="Table Colorful 1" w:locked="1"/>
    <w:lsdException w:unhideWhenUsed="0" w:uiPriority="0" w:semiHidden="0" w:name="Table Colorful 2" w:locked="1"/>
    <w:lsdException w:unhideWhenUsed="0" w:uiPriority="0" w:semiHidden="0" w:name="Table Colorful 3" w:locked="1"/>
    <w:lsdException w:unhideWhenUsed="0" w:uiPriority="0" w:semiHidden="0" w:name="Table Columns 1" w:locked="1"/>
    <w:lsdException w:unhideWhenUsed="0" w:uiPriority="0" w:semiHidden="0" w:name="Table Columns 2" w:locked="1"/>
    <w:lsdException w:unhideWhenUsed="0" w:uiPriority="0" w:semiHidden="0" w:name="Table Columns 3" w:locked="1"/>
    <w:lsdException w:unhideWhenUsed="0" w:uiPriority="0" w:semiHidden="0" w:name="Table Columns 4" w:locked="1"/>
    <w:lsdException w:unhideWhenUsed="0" w:uiPriority="0" w:semiHidden="0" w:name="Table Columns 5" w:locked="1"/>
    <w:lsdException w:unhideWhenUsed="0" w:uiPriority="0" w:semiHidden="0" w:name="Table Grid 1" w:locked="1"/>
    <w:lsdException w:unhideWhenUsed="0" w:uiPriority="0" w:semiHidden="0" w:name="Table Grid 2" w:locked="1"/>
    <w:lsdException w:unhideWhenUsed="0" w:uiPriority="0" w:semiHidden="0" w:name="Table Grid 3" w:locked="1"/>
    <w:lsdException w:unhideWhenUsed="0" w:uiPriority="0" w:semiHidden="0" w:name="Table Grid 4" w:locked="1"/>
    <w:lsdException w:unhideWhenUsed="0" w:uiPriority="0" w:semiHidden="0" w:name="Table Grid 5" w:locked="1"/>
    <w:lsdException w:unhideWhenUsed="0" w:uiPriority="0" w:semiHidden="0" w:name="Table Grid 6" w:locked="1"/>
    <w:lsdException w:unhideWhenUsed="0" w:uiPriority="0" w:semiHidden="0" w:name="Table Grid 7" w:locked="1"/>
    <w:lsdException w:unhideWhenUsed="0" w:uiPriority="0" w:semiHidden="0" w:name="Table Grid 8" w:locked="1"/>
    <w:lsdException w:unhideWhenUsed="0" w:uiPriority="0" w:semiHidden="0" w:name="Table List 1" w:locked="1"/>
    <w:lsdException w:unhideWhenUsed="0" w:uiPriority="0" w:semiHidden="0" w:name="Table List 2" w:locked="1"/>
    <w:lsdException w:unhideWhenUsed="0" w:uiPriority="0" w:semiHidden="0" w:name="Table List 3" w:locked="1"/>
    <w:lsdException w:unhideWhenUsed="0" w:uiPriority="0" w:semiHidden="0" w:name="Table List 4" w:locked="1"/>
    <w:lsdException w:unhideWhenUsed="0" w:uiPriority="0" w:semiHidden="0" w:name="Table List 5" w:locked="1"/>
    <w:lsdException w:unhideWhenUsed="0" w:uiPriority="0" w:semiHidden="0" w:name="Table List 6" w:locked="1"/>
    <w:lsdException w:unhideWhenUsed="0" w:uiPriority="0" w:semiHidden="0" w:name="Table List 7" w:locked="1"/>
    <w:lsdException w:unhideWhenUsed="0" w:uiPriority="0" w:semiHidden="0" w:name="Table List 8" w:locked="1"/>
    <w:lsdException w:unhideWhenUsed="0" w:uiPriority="0" w:semiHidden="0" w:name="Table 3D effects 1" w:locked="1"/>
    <w:lsdException w:unhideWhenUsed="0" w:uiPriority="0" w:semiHidden="0" w:name="Table 3D effects 2" w:locked="1"/>
    <w:lsdException w:unhideWhenUsed="0" w:uiPriority="0" w:semiHidden="0" w:name="Table 3D effects 3" w:locked="1"/>
    <w:lsdException w:unhideWhenUsed="0" w:uiPriority="0" w:semiHidden="0" w:name="Table Contemporary" w:locked="1"/>
    <w:lsdException w:unhideWhenUsed="0" w:uiPriority="0" w:semiHidden="0" w:name="Table Elegant" w:locked="1"/>
    <w:lsdException w:unhideWhenUsed="0" w:uiPriority="0" w:semiHidden="0" w:name="Table Professional" w:locked="1"/>
    <w:lsdException w:unhideWhenUsed="0" w:uiPriority="0" w:semiHidden="0" w:name="Table Subtle 1" w:locked="1"/>
    <w:lsdException w:unhideWhenUsed="0" w:uiPriority="0" w:semiHidden="0" w:name="Table Subtle 2" w:locked="1"/>
    <w:lsdException w:unhideWhenUsed="0" w:uiPriority="0" w:semiHidden="0" w:name="Table Web 1" w:locked="1"/>
    <w:lsdException w:unhideWhenUsed="0" w:uiPriority="0" w:semiHidden="0" w:name="Table Web 2" w:locked="1"/>
    <w:lsdException w:unhideWhenUsed="0" w:uiPriority="0" w:semiHidden="0" w:name="Table Web 3" w:locked="1"/>
    <w:lsdException w:unhideWhenUsed="0" w:uiPriority="0" w:semiHidden="0" w:name="Balloon Text"/>
    <w:lsdException w:qFormat="1" w:unhideWhenUsed="0" w:uiPriority="0" w:semiHidden="0" w:name="Table Grid"/>
    <w:lsdException w:unhideWhenUsed="0" w:uiPriority="0" w:semiHidden="0" w:name="Table Theme" w:locked="1"/>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1"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autoRedefine/>
    <w:qFormat/>
    <w:uiPriority w:val="0"/>
    <w:pPr>
      <w:widowControl w:val="0"/>
      <w:spacing w:line="360" w:lineRule="auto"/>
      <w:ind w:firstLine="420" w:firstLineChars="200"/>
      <w:jc w:val="both"/>
    </w:pPr>
    <w:rPr>
      <w:rFonts w:ascii="Times New Roman" w:hAnsi="Times New Roman" w:eastAsia="宋体" w:cs="Times New Roman"/>
      <w:kern w:val="2"/>
      <w:sz w:val="24"/>
      <w:szCs w:val="24"/>
      <w:lang w:val="en-US" w:eastAsia="zh-CN" w:bidi="ar-SA"/>
    </w:rPr>
  </w:style>
  <w:style w:type="paragraph" w:styleId="2">
    <w:name w:val="heading 1"/>
    <w:basedOn w:val="1"/>
    <w:next w:val="1"/>
    <w:link w:val="24"/>
    <w:autoRedefine/>
    <w:qFormat/>
    <w:locked/>
    <w:uiPriority w:val="99"/>
    <w:pPr>
      <w:keepNext/>
      <w:overflowPunct w:val="0"/>
      <w:snapToGrid w:val="0"/>
      <w:spacing w:line="360" w:lineRule="auto"/>
      <w:ind w:left="0" w:firstLine="0" w:firstLineChars="0"/>
      <w:jc w:val="center"/>
      <w:outlineLvl w:val="0"/>
    </w:pPr>
    <w:rPr>
      <w:rFonts w:ascii="Times New Roman" w:hAnsi="Times New Roman" w:eastAsia="黑体"/>
      <w:b/>
      <w:bCs/>
      <w:color w:val="000000"/>
      <w:kern w:val="44"/>
      <w:sz w:val="30"/>
      <w:szCs w:val="30"/>
    </w:rPr>
  </w:style>
  <w:style w:type="paragraph" w:styleId="3">
    <w:name w:val="heading 2"/>
    <w:basedOn w:val="1"/>
    <w:next w:val="1"/>
    <w:link w:val="25"/>
    <w:autoRedefine/>
    <w:qFormat/>
    <w:locked/>
    <w:uiPriority w:val="0"/>
    <w:pPr>
      <w:keepNext/>
      <w:keepLines/>
      <w:outlineLvl w:val="1"/>
    </w:pPr>
    <w:rPr>
      <w:rFonts w:ascii="Arial" w:hAnsi="Arial" w:eastAsia="黑体"/>
      <w:b/>
      <w:bCs/>
      <w:sz w:val="28"/>
      <w:szCs w:val="32"/>
    </w:rPr>
  </w:style>
  <w:style w:type="paragraph" w:styleId="4">
    <w:name w:val="heading 3"/>
    <w:basedOn w:val="1"/>
    <w:link w:val="21"/>
    <w:autoRedefine/>
    <w:unhideWhenUsed/>
    <w:qFormat/>
    <w:locked/>
    <w:uiPriority w:val="0"/>
    <w:pPr>
      <w:keepNext/>
      <w:keepLines/>
      <w:spacing w:before="260" w:after="260" w:line="416" w:lineRule="auto"/>
      <w:outlineLvl w:val="2"/>
    </w:pPr>
    <w:rPr>
      <w:b/>
      <w:bCs/>
      <w:sz w:val="32"/>
      <w:szCs w:val="32"/>
    </w:rPr>
  </w:style>
  <w:style w:type="paragraph" w:styleId="5">
    <w:name w:val="heading 4"/>
    <w:basedOn w:val="1"/>
    <w:next w:val="1"/>
    <w:link w:val="26"/>
    <w:autoRedefine/>
    <w:qFormat/>
    <w:locked/>
    <w:uiPriority w:val="0"/>
    <w:pPr>
      <w:keepNext/>
      <w:keepLines/>
      <w:spacing w:before="280" w:after="290" w:line="372" w:lineRule="auto"/>
      <w:outlineLvl w:val="3"/>
    </w:pPr>
    <w:rPr>
      <w:rFonts w:ascii="Arial" w:hAnsi="Arial" w:eastAsia="黑体"/>
      <w:b/>
      <w:bCs/>
      <w:sz w:val="28"/>
      <w:szCs w:val="28"/>
    </w:rPr>
  </w:style>
  <w:style w:type="character" w:default="1" w:styleId="20">
    <w:name w:val="Default Paragraph Font"/>
    <w:autoRedefine/>
    <w:semiHidden/>
    <w:qFormat/>
    <w:uiPriority w:val="0"/>
  </w:style>
  <w:style w:type="table" w:default="1" w:styleId="18">
    <w:name w:val="Normal Table"/>
    <w:autoRedefine/>
    <w:semiHidden/>
    <w:qFormat/>
    <w:uiPriority w:val="0"/>
    <w:tblPr>
      <w:tblCellMar>
        <w:top w:w="0" w:type="dxa"/>
        <w:left w:w="108" w:type="dxa"/>
        <w:bottom w:w="0" w:type="dxa"/>
        <w:right w:w="108" w:type="dxa"/>
      </w:tblCellMar>
    </w:tblPr>
  </w:style>
  <w:style w:type="paragraph" w:styleId="6">
    <w:name w:val="caption"/>
    <w:basedOn w:val="1"/>
    <w:next w:val="1"/>
    <w:qFormat/>
    <w:uiPriority w:val="35"/>
    <w:pPr>
      <w:spacing w:line="240" w:lineRule="auto"/>
      <w:ind w:firstLine="0" w:firstLineChars="0"/>
      <w:jc w:val="center"/>
    </w:pPr>
    <w:rPr>
      <w:rFonts w:cs="等线"/>
      <w:b/>
      <w:sz w:val="21"/>
      <w:szCs w:val="20"/>
    </w:rPr>
  </w:style>
  <w:style w:type="paragraph" w:styleId="7">
    <w:name w:val="annotation text"/>
    <w:basedOn w:val="1"/>
    <w:qFormat/>
    <w:uiPriority w:val="0"/>
    <w:pPr>
      <w:jc w:val="left"/>
    </w:pPr>
  </w:style>
  <w:style w:type="paragraph" w:styleId="8">
    <w:name w:val="Salutation"/>
    <w:basedOn w:val="1"/>
    <w:next w:val="1"/>
    <w:unhideWhenUsed/>
    <w:qFormat/>
    <w:uiPriority w:val="99"/>
    <w:rPr>
      <w:sz w:val="21"/>
    </w:rPr>
  </w:style>
  <w:style w:type="paragraph" w:styleId="9">
    <w:name w:val="Body Text"/>
    <w:basedOn w:val="1"/>
    <w:next w:val="1"/>
    <w:qFormat/>
    <w:uiPriority w:val="1"/>
    <w:rPr>
      <w:rFonts w:ascii="仿宋" w:hAnsi="仿宋" w:eastAsia="仿宋" w:cs="仿宋"/>
      <w:sz w:val="24"/>
      <w:szCs w:val="24"/>
      <w:lang w:val="zh-CN" w:eastAsia="zh-CN" w:bidi="zh-CN"/>
    </w:rPr>
  </w:style>
  <w:style w:type="paragraph" w:styleId="10">
    <w:name w:val="Body Text Indent"/>
    <w:basedOn w:val="1"/>
    <w:next w:val="11"/>
    <w:qFormat/>
    <w:uiPriority w:val="0"/>
    <w:pPr>
      <w:spacing w:after="120"/>
      <w:ind w:left="420" w:leftChars="200"/>
    </w:pPr>
    <w:rPr>
      <w:kern w:val="0"/>
      <w:sz w:val="24"/>
      <w:szCs w:val="20"/>
    </w:rPr>
  </w:style>
  <w:style w:type="paragraph" w:styleId="11">
    <w:name w:val="Body Text Indent 2"/>
    <w:basedOn w:val="1"/>
    <w:next w:val="12"/>
    <w:qFormat/>
    <w:uiPriority w:val="0"/>
    <w:pPr>
      <w:spacing w:line="500" w:lineRule="exact"/>
      <w:ind w:firstLine="556"/>
    </w:pPr>
    <w:rPr>
      <w:bCs/>
      <w:sz w:val="28"/>
    </w:rPr>
  </w:style>
  <w:style w:type="paragraph" w:styleId="12">
    <w:name w:val="Body Text First Indent 2"/>
    <w:basedOn w:val="10"/>
    <w:next w:val="1"/>
    <w:unhideWhenUsed/>
    <w:qFormat/>
    <w:uiPriority w:val="0"/>
    <w:pPr>
      <w:widowControl/>
      <w:ind w:left="0" w:leftChars="0"/>
    </w:pPr>
    <w:rPr>
      <w:rFonts w:ascii="Arial" w:hAnsi="Arial"/>
      <w:sz w:val="20"/>
    </w:rPr>
  </w:style>
  <w:style w:type="paragraph" w:styleId="13">
    <w:name w:val="toc 3"/>
    <w:basedOn w:val="1"/>
    <w:next w:val="1"/>
    <w:qFormat/>
    <w:uiPriority w:val="39"/>
    <w:pPr>
      <w:ind w:left="840" w:leftChars="400"/>
    </w:pPr>
    <w:rPr>
      <w:szCs w:val="20"/>
    </w:rPr>
  </w:style>
  <w:style w:type="paragraph" w:styleId="14">
    <w:name w:val="Plain Text"/>
    <w:basedOn w:val="1"/>
    <w:next w:val="8"/>
    <w:qFormat/>
    <w:uiPriority w:val="0"/>
    <w:pPr>
      <w:wordWrap/>
      <w:adjustRightInd w:val="0"/>
      <w:spacing w:line="312" w:lineRule="atLeast"/>
      <w:ind w:firstLine="1032"/>
      <w:jc w:val="both"/>
      <w:textAlignment w:val="baseline"/>
    </w:pPr>
    <w:rPr>
      <w:rFonts w:ascii="宋体" w:hAnsi="Courier New" w:cs="宋体"/>
      <w:spacing w:val="-2"/>
      <w:kern w:val="0"/>
      <w:sz w:val="21"/>
      <w:szCs w:val="20"/>
    </w:rPr>
  </w:style>
  <w:style w:type="paragraph" w:styleId="15">
    <w:name w:val="Subtitle"/>
    <w:basedOn w:val="1"/>
    <w:link w:val="27"/>
    <w:autoRedefine/>
    <w:qFormat/>
    <w:locked/>
    <w:uiPriority w:val="0"/>
    <w:pPr>
      <w:widowControl/>
      <w:ind w:left="1080" w:hanging="1080"/>
    </w:pPr>
    <w:rPr>
      <w:rFonts w:ascii="宋体" w:hAnsi="Courier New" w:eastAsia="宋体" w:cs="Times New Roman"/>
      <w:kern w:val="2"/>
      <w:sz w:val="21"/>
      <w:szCs w:val="21"/>
    </w:rPr>
  </w:style>
  <w:style w:type="paragraph" w:styleId="16">
    <w:name w:val="Normal (Web)"/>
    <w:basedOn w:val="1"/>
    <w:qFormat/>
    <w:uiPriority w:val="0"/>
    <w:pPr>
      <w:spacing w:beforeAutospacing="1" w:afterAutospacing="1"/>
      <w:jc w:val="left"/>
    </w:pPr>
    <w:rPr>
      <w:kern w:val="0"/>
      <w:sz w:val="24"/>
      <w:szCs w:val="20"/>
    </w:rPr>
  </w:style>
  <w:style w:type="paragraph" w:styleId="17">
    <w:name w:val="Title"/>
    <w:basedOn w:val="1"/>
    <w:next w:val="1"/>
    <w:link w:val="28"/>
    <w:autoRedefine/>
    <w:qFormat/>
    <w:locked/>
    <w:uiPriority w:val="0"/>
    <w:pPr>
      <w:numPr>
        <w:ilvl w:val="4"/>
        <w:numId w:val="1"/>
      </w:numPr>
      <w:jc w:val="center"/>
      <w:outlineLvl w:val="4"/>
    </w:pPr>
    <w:rPr>
      <w:rFonts w:ascii="Cambria" w:hAnsi="Cambria" w:eastAsia="Times New Roman" w:cs="Times New Roman"/>
      <w:b/>
      <w:bCs/>
      <w:snapToGrid w:val="0"/>
      <w:sz w:val="24"/>
      <w:szCs w:val="32"/>
    </w:rPr>
  </w:style>
  <w:style w:type="table" w:styleId="19">
    <w:name w:val="Table Grid"/>
    <w:basedOn w:val="18"/>
    <w:autoRedefine/>
    <w:qFormat/>
    <w:uiPriority w:val="0"/>
    <w:rPr>
      <w:lang w:val="en-US" w:eastAsia="zh-CN" w:bidi="ar-SA"/>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customStyle="1" w:styleId="21">
    <w:name w:val="标题 3 Char"/>
    <w:basedOn w:val="20"/>
    <w:link w:val="4"/>
    <w:autoRedefine/>
    <w:qFormat/>
    <w:uiPriority w:val="0"/>
    <w:rPr>
      <w:b/>
      <w:bCs/>
      <w:kern w:val="2"/>
      <w:sz w:val="32"/>
      <w:szCs w:val="32"/>
    </w:rPr>
  </w:style>
  <w:style w:type="paragraph" w:customStyle="1" w:styleId="22">
    <w:name w:val="Default"/>
    <w:basedOn w:val="23"/>
    <w:autoRedefine/>
    <w:qFormat/>
    <w:uiPriority w:val="0"/>
    <w:pPr>
      <w:autoSpaceDE w:val="0"/>
      <w:autoSpaceDN w:val="0"/>
      <w:adjustRightInd w:val="0"/>
    </w:pPr>
    <w:rPr>
      <w:rFonts w:ascii="宋体" w:hAnsi="Times New Roman" w:eastAsia="宋体"/>
      <w:color w:val="000000"/>
      <w:sz w:val="24"/>
      <w:szCs w:val="24"/>
    </w:rPr>
  </w:style>
  <w:style w:type="paragraph" w:customStyle="1" w:styleId="23">
    <w:name w:val="纯文本1"/>
    <w:basedOn w:val="1"/>
    <w:qFormat/>
    <w:uiPriority w:val="0"/>
    <w:pPr>
      <w:adjustRightInd w:val="0"/>
    </w:pPr>
    <w:rPr>
      <w:rFonts w:ascii="宋体" w:hAnsi="Courier New"/>
      <w:szCs w:val="20"/>
    </w:rPr>
  </w:style>
  <w:style w:type="character" w:customStyle="1" w:styleId="24">
    <w:name w:val="标题 1 Char"/>
    <w:link w:val="2"/>
    <w:autoRedefine/>
    <w:qFormat/>
    <w:uiPriority w:val="99"/>
    <w:rPr>
      <w:rFonts w:ascii="Times New Roman" w:hAnsi="Times New Roman" w:eastAsia="黑体"/>
      <w:b/>
      <w:bCs/>
      <w:color w:val="000000"/>
      <w:kern w:val="44"/>
      <w:sz w:val="30"/>
      <w:szCs w:val="30"/>
    </w:rPr>
  </w:style>
  <w:style w:type="character" w:customStyle="1" w:styleId="25">
    <w:name w:val="标题 2 Char"/>
    <w:basedOn w:val="20"/>
    <w:link w:val="3"/>
    <w:autoRedefine/>
    <w:qFormat/>
    <w:uiPriority w:val="0"/>
    <w:rPr>
      <w:rFonts w:ascii="Arial" w:hAnsi="Arial" w:eastAsia="黑体"/>
      <w:b/>
      <w:bCs/>
      <w:kern w:val="2"/>
      <w:sz w:val="28"/>
      <w:szCs w:val="32"/>
    </w:rPr>
  </w:style>
  <w:style w:type="character" w:customStyle="1" w:styleId="26">
    <w:name w:val="标题 4 Char"/>
    <w:link w:val="5"/>
    <w:autoRedefine/>
    <w:qFormat/>
    <w:uiPriority w:val="0"/>
    <w:rPr>
      <w:rFonts w:ascii="Arial" w:hAnsi="Arial" w:eastAsia="黑体"/>
      <w:b/>
      <w:bCs/>
      <w:kern w:val="2"/>
      <w:sz w:val="28"/>
      <w:szCs w:val="28"/>
    </w:rPr>
  </w:style>
  <w:style w:type="character" w:customStyle="1" w:styleId="27">
    <w:name w:val="副标题 Char"/>
    <w:basedOn w:val="20"/>
    <w:link w:val="15"/>
    <w:autoRedefine/>
    <w:qFormat/>
    <w:uiPriority w:val="0"/>
    <w:rPr>
      <w:rFonts w:ascii="宋体" w:hAnsi="Courier New"/>
      <w:kern w:val="2"/>
      <w:sz w:val="21"/>
      <w:szCs w:val="21"/>
    </w:rPr>
  </w:style>
  <w:style w:type="character" w:customStyle="1" w:styleId="28">
    <w:name w:val="标题 Char"/>
    <w:basedOn w:val="20"/>
    <w:link w:val="17"/>
    <w:autoRedefine/>
    <w:qFormat/>
    <w:uiPriority w:val="0"/>
    <w:rPr>
      <w:rFonts w:ascii="Cambria" w:hAnsi="Cambria" w:eastAsia="Times New Roman"/>
      <w:b/>
      <w:bCs/>
      <w:snapToGrid w:val="0"/>
      <w:kern w:val="2"/>
      <w:sz w:val="24"/>
      <w:szCs w:val="32"/>
    </w:rPr>
  </w:style>
  <w:style w:type="paragraph" w:customStyle="1" w:styleId="29">
    <w:name w:val="表格标题"/>
    <w:basedOn w:val="14"/>
    <w:next w:val="30"/>
    <w:link w:val="32"/>
    <w:autoRedefine/>
    <w:qFormat/>
    <w:uiPriority w:val="0"/>
    <w:pPr>
      <w:spacing w:before="50" w:beforeLines="50"/>
      <w:ind w:firstLine="0" w:firstLineChars="0"/>
      <w:jc w:val="center"/>
    </w:pPr>
    <w:rPr>
      <w:rFonts w:ascii="Times New Roman" w:hAnsi="Times New Roman" w:eastAsia="宋体" w:cs="Times New Roman"/>
      <w:b/>
      <w:sz w:val="21"/>
    </w:rPr>
  </w:style>
  <w:style w:type="paragraph" w:customStyle="1" w:styleId="30">
    <w:name w:val="表格内容"/>
    <w:basedOn w:val="29"/>
    <w:next w:val="1"/>
    <w:qFormat/>
    <w:uiPriority w:val="0"/>
    <w:pPr>
      <w:spacing w:before="50" w:line="240" w:lineRule="auto"/>
    </w:pPr>
    <w:rPr>
      <w:rFonts w:ascii="Times New Roman" w:hAnsi="Times New Roman" w:cs="Times New Roman"/>
      <w:b w:val="0"/>
      <w:szCs w:val="18"/>
    </w:rPr>
  </w:style>
  <w:style w:type="paragraph" w:customStyle="1" w:styleId="31">
    <w:name w:val="表格内文字"/>
    <w:basedOn w:val="1"/>
    <w:link w:val="34"/>
    <w:autoRedefine/>
    <w:qFormat/>
    <w:uiPriority w:val="0"/>
    <w:pPr>
      <w:adjustRightInd w:val="0"/>
      <w:snapToGrid w:val="0"/>
      <w:spacing w:line="240" w:lineRule="auto"/>
      <w:ind w:firstLine="0" w:firstLineChars="0"/>
      <w:jc w:val="center"/>
    </w:pPr>
    <w:rPr>
      <w:color w:val="000000"/>
      <w:sz w:val="21"/>
    </w:rPr>
  </w:style>
  <w:style w:type="character" w:customStyle="1" w:styleId="32">
    <w:name w:val="表格标题 Char"/>
    <w:link w:val="29"/>
    <w:autoRedefine/>
    <w:qFormat/>
    <w:uiPriority w:val="0"/>
    <w:rPr>
      <w:rFonts w:ascii="Times New Roman" w:hAnsi="Times New Roman" w:eastAsia="宋体"/>
      <w:b/>
      <w:sz w:val="21"/>
    </w:rPr>
  </w:style>
  <w:style w:type="table" w:customStyle="1" w:styleId="33">
    <w:name w:val="Table Normal"/>
    <w:basedOn w:val="18"/>
    <w:autoRedefine/>
    <w:semiHidden/>
    <w:unhideWhenUsed/>
    <w:qFormat/>
    <w:uiPriority w:val="0"/>
    <w:tblPr>
      <w:tblCellMar>
        <w:top w:w="0" w:type="dxa"/>
        <w:left w:w="0" w:type="dxa"/>
        <w:bottom w:w="0" w:type="dxa"/>
        <w:right w:w="0" w:type="dxa"/>
      </w:tblCellMar>
    </w:tblPr>
  </w:style>
  <w:style w:type="character" w:customStyle="1" w:styleId="34">
    <w:name w:val="表格内文字 Char"/>
    <w:link w:val="31"/>
    <w:qFormat/>
    <w:uiPriority w:val="0"/>
    <w:rPr>
      <w:color w:val="000000"/>
      <w:sz w:val="21"/>
    </w:rPr>
  </w:style>
  <w:style w:type="paragraph" w:customStyle="1" w:styleId="35">
    <w:name w:val="注"/>
    <w:qFormat/>
    <w:uiPriority w:val="0"/>
    <w:pPr>
      <w:tabs>
        <w:tab w:val="left" w:pos="4345"/>
        <w:tab w:val="center" w:pos="6679"/>
      </w:tabs>
      <w:spacing w:line="240" w:lineRule="auto"/>
      <w:jc w:val="left"/>
    </w:pPr>
    <w:rPr>
      <w:rFonts w:hint="eastAsia" w:ascii="Times New Roman" w:hAnsi="Times New Roman" w:eastAsia="宋体" w:cs="Times New Roman"/>
      <w:b/>
      <w:color w:val="auto"/>
      <w:sz w:val="18"/>
      <w:szCs w:val="18"/>
    </w:rPr>
  </w:style>
  <w:style w:type="character" w:customStyle="1" w:styleId="36">
    <w:name w:val="正文文字缩进 Char Char"/>
    <w:qFormat/>
    <w:uiPriority w:val="0"/>
    <w:rPr>
      <w:rFonts w:eastAsia="宋体"/>
      <w:kern w:val="2"/>
      <w:sz w:val="24"/>
      <w:lang w:val="en-US" w:eastAsia="zh-CN" w:bidi="ar-SA"/>
    </w:rPr>
  </w:style>
  <w:style w:type="paragraph" w:customStyle="1" w:styleId="37">
    <w:name w:val="报告正文"/>
    <w:autoRedefine/>
    <w:qFormat/>
    <w:uiPriority w:val="0"/>
    <w:pPr>
      <w:spacing w:line="360" w:lineRule="auto"/>
      <w:ind w:firstLine="723" w:firstLineChars="200"/>
    </w:pPr>
    <w:rPr>
      <w:rFonts w:ascii="Times New Roman" w:hAnsi="Times New Roman" w:eastAsia="宋体" w:cs="宋体"/>
      <w:sz w:val="24"/>
      <w:szCs w:val="24"/>
      <w:lang w:val="en-US" w:eastAsia="zh-CN" w:bidi="ar-SA"/>
    </w:rPr>
  </w:style>
  <w:style w:type="paragraph" w:customStyle="1" w:styleId="38">
    <w:name w:val="表头"/>
    <w:basedOn w:val="1"/>
    <w:unhideWhenUsed/>
    <w:qFormat/>
    <w:uiPriority w:val="0"/>
    <w:pPr>
      <w:spacing w:line="240" w:lineRule="auto"/>
      <w:ind w:firstLine="0" w:firstLineChars="0"/>
      <w:jc w:val="center"/>
    </w:pPr>
    <w:rPr>
      <w:b/>
      <w:kern w:val="0"/>
      <w:sz w:val="21"/>
      <w:szCs w:val="21"/>
    </w:rPr>
  </w:style>
  <w:style w:type="paragraph" w:customStyle="1" w:styleId="39">
    <w:name w:val="表内最终版"/>
    <w:basedOn w:val="40"/>
    <w:unhideWhenUsed/>
    <w:qFormat/>
    <w:uiPriority w:val="0"/>
    <w:pPr>
      <w:adjustRightInd w:val="0"/>
      <w:snapToGrid w:val="0"/>
      <w:spacing w:line="240" w:lineRule="auto"/>
      <w:ind w:firstLine="0" w:firstLineChars="0"/>
      <w:jc w:val="center"/>
      <w:textAlignment w:val="baseline"/>
    </w:pPr>
    <w:rPr>
      <w:rFonts w:ascii="Times New Roman" w:hAnsi="Times New Roman" w:eastAsia="宋体"/>
      <w:sz w:val="21"/>
    </w:rPr>
  </w:style>
  <w:style w:type="paragraph" w:customStyle="1" w:styleId="40">
    <w:name w:val="正文最终"/>
    <w:qFormat/>
    <w:uiPriority w:val="0"/>
    <w:pPr>
      <w:widowControl w:val="0"/>
      <w:snapToGrid w:val="0"/>
      <w:spacing w:line="360" w:lineRule="auto"/>
      <w:ind w:firstLine="200" w:firstLineChars="200"/>
    </w:pPr>
    <w:rPr>
      <w:rFonts w:ascii="Times New Roman" w:hAnsi="Times New Roman" w:eastAsia="宋体" w:cs="Times New Roman"/>
      <w:kern w:val="2"/>
      <w:sz w:val="24"/>
      <w:szCs w:val="24"/>
      <w:lang w:val="en-US" w:eastAsia="zh-CN" w:bidi="ar-SA"/>
    </w:rPr>
  </w:style>
  <w:style w:type="paragraph" w:styleId="41">
    <w:name w:val="List Paragraph"/>
    <w:basedOn w:val="1"/>
    <w:qFormat/>
    <w:uiPriority w:val="1"/>
    <w:pPr>
      <w:spacing w:before="1"/>
      <w:ind w:left="976"/>
    </w:pPr>
    <w:rPr>
      <w:rFonts w:ascii="仿宋" w:hAnsi="仿宋" w:eastAsia="仿宋" w:cs="仿宋"/>
      <w:lang w:val="zh-CN" w:eastAsia="zh-CN" w:bidi="zh-CN"/>
    </w:rPr>
  </w:style>
  <w:style w:type="paragraph" w:customStyle="1" w:styleId="42">
    <w:name w:val="标题2"/>
    <w:basedOn w:val="3"/>
    <w:autoRedefine/>
    <w:qFormat/>
    <w:uiPriority w:val="0"/>
    <w:pPr>
      <w:numPr>
        <w:ilvl w:val="1"/>
        <w:numId w:val="2"/>
      </w:numPr>
      <w:spacing w:line="440" w:lineRule="exact"/>
    </w:pPr>
    <w:rPr>
      <w:kern w:val="0"/>
    </w:rPr>
  </w:style>
  <w:style w:type="paragraph" w:customStyle="1" w:styleId="43">
    <w:name w:val="样式35"/>
    <w:basedOn w:val="1"/>
    <w:autoRedefine/>
    <w:qFormat/>
    <w:uiPriority w:val="0"/>
    <w:pPr>
      <w:adjustRightInd w:val="0"/>
      <w:spacing w:line="312" w:lineRule="auto"/>
      <w:ind w:firstLine="567"/>
    </w:pPr>
    <w:rPr>
      <w:rFonts w:ascii="宋体"/>
      <w:kern w:val="0"/>
      <w:sz w:val="28"/>
    </w:rPr>
  </w:style>
  <w:style w:type="paragraph" w:customStyle="1" w:styleId="44">
    <w:name w:val="正式文本"/>
    <w:basedOn w:val="1"/>
    <w:autoRedefine/>
    <w:qFormat/>
    <w:uiPriority w:val="0"/>
    <w:pPr>
      <w:adjustRightInd w:val="0"/>
      <w:snapToGrid w:val="0"/>
      <w:spacing w:line="360" w:lineRule="auto"/>
      <w:ind w:firstLine="420" w:firstLineChars="200"/>
      <w:jc w:val="left"/>
    </w:pPr>
    <w:rPr>
      <w:bCs/>
      <w:szCs w:val="21"/>
    </w:rPr>
  </w:style>
  <w:style w:type="paragraph" w:customStyle="1" w:styleId="45">
    <w:name w:val="1正文段落"/>
    <w:basedOn w:val="1"/>
    <w:autoRedefine/>
    <w:qFormat/>
    <w:uiPriority w:val="0"/>
    <w:pPr>
      <w:adjustRightInd w:val="0"/>
      <w:snapToGrid w:val="0"/>
      <w:spacing w:line="360" w:lineRule="auto"/>
      <w:ind w:firstLine="480" w:firstLineChars="200"/>
      <w:jc w:val="left"/>
    </w:pPr>
    <w:rPr>
      <w:snapToGrid w:val="0"/>
      <w:kern w:val="0"/>
      <w:sz w:val="24"/>
    </w:rPr>
  </w:style>
  <w:style w:type="paragraph" w:customStyle="1" w:styleId="46">
    <w:name w:val="0正文内容"/>
    <w:basedOn w:val="1"/>
    <w:autoRedefine/>
    <w:qFormat/>
    <w:uiPriority w:val="0"/>
    <w:pPr>
      <w:widowControl/>
      <w:spacing w:line="360" w:lineRule="auto"/>
      <w:ind w:firstLine="480" w:firstLineChars="200"/>
    </w:pPr>
    <w:rPr>
      <w:kern w:val="0"/>
      <w:sz w:val="24"/>
      <w:szCs w:val="32"/>
    </w:rPr>
  </w:style>
  <w:style w:type="paragraph" w:customStyle="1" w:styleId="47">
    <w:name w:val="Table Text"/>
    <w:basedOn w:val="1"/>
    <w:semiHidden/>
    <w:qFormat/>
    <w:uiPriority w:val="0"/>
    <w:rPr>
      <w:rFonts w:ascii="宋体" w:hAnsi="宋体" w:eastAsia="宋体" w:cs="宋体"/>
      <w:sz w:val="24"/>
      <w:szCs w:val="24"/>
      <w:lang w:val="en-US" w:eastAsia="en-US" w:bidi="ar-SA"/>
    </w:rPr>
  </w:style>
  <w:style w:type="paragraph" w:customStyle="1" w:styleId="48">
    <w:name w:val="表格"/>
    <w:basedOn w:val="1"/>
    <w:qFormat/>
    <w:uiPriority w:val="0"/>
    <w:pPr>
      <w:spacing w:line="240" w:lineRule="auto"/>
      <w:ind w:firstLine="0" w:firstLineChars="0"/>
      <w:jc w:val="center"/>
      <w:textAlignment w:val="baseline"/>
    </w:pPr>
    <w:rPr>
      <w:rFonts w:cs="Times New Roman"/>
      <w:sz w:val="21"/>
      <w:szCs w:val="21"/>
    </w:rPr>
  </w:style>
</w:styles>
</file>

<file path=word/_rels/document.xml.rels><?xml version="1.0" encoding="UTF-8" standalone="yes"?>
<Relationships xmlns="http://schemas.openxmlformats.org/package/2006/relationships"><Relationship Id="rId9" Type="http://schemas.openxmlformats.org/officeDocument/2006/relationships/image" Target="media/image1.png"/><Relationship Id="rId8" Type="http://schemas.openxmlformats.org/officeDocument/2006/relationships/theme" Target="theme/theme1.xml"/><Relationship Id="rId7" Type="http://schemas.openxmlformats.org/officeDocument/2006/relationships/footer" Target="footer3.xml"/><Relationship Id="rId6" Type="http://schemas.openxmlformats.org/officeDocument/2006/relationships/footer" Target="footer2.xml"/><Relationship Id="rId5" Type="http://schemas.openxmlformats.org/officeDocument/2006/relationships/footer" Target="footer1.xml"/><Relationship Id="rId4" Type="http://schemas.openxmlformats.org/officeDocument/2006/relationships/endnotes" Target="endnotes.xml"/><Relationship Id="rId3" Type="http://schemas.openxmlformats.org/officeDocument/2006/relationships/footnotes" Target="footnotes.xml"/><Relationship Id="rId27" Type="http://schemas.openxmlformats.org/officeDocument/2006/relationships/fontTable" Target="fontTable.xml"/><Relationship Id="rId26" Type="http://schemas.openxmlformats.org/officeDocument/2006/relationships/numbering" Target="numbering.xml"/><Relationship Id="rId25" Type="http://schemas.openxmlformats.org/officeDocument/2006/relationships/customXml" Target="../customXml/item1.xml"/><Relationship Id="rId24" Type="http://schemas.openxmlformats.org/officeDocument/2006/relationships/image" Target="media/image11.wmf"/><Relationship Id="rId23" Type="http://schemas.openxmlformats.org/officeDocument/2006/relationships/oleObject" Target="embeddings/oleObject5.bin"/><Relationship Id="rId22" Type="http://schemas.openxmlformats.org/officeDocument/2006/relationships/image" Target="media/image10.wmf"/><Relationship Id="rId21" Type="http://schemas.openxmlformats.org/officeDocument/2006/relationships/oleObject" Target="embeddings/oleObject4.bin"/><Relationship Id="rId20" Type="http://schemas.openxmlformats.org/officeDocument/2006/relationships/image" Target="media/image9.wmf"/><Relationship Id="rId2" Type="http://schemas.openxmlformats.org/officeDocument/2006/relationships/settings" Target="settings.xml"/><Relationship Id="rId19" Type="http://schemas.openxmlformats.org/officeDocument/2006/relationships/oleObject" Target="embeddings/oleObject3.bin"/><Relationship Id="rId18" Type="http://schemas.openxmlformats.org/officeDocument/2006/relationships/image" Target="media/image8.wmf"/><Relationship Id="rId17" Type="http://schemas.openxmlformats.org/officeDocument/2006/relationships/oleObject" Target="embeddings/oleObject2.bin"/><Relationship Id="rId16" Type="http://schemas.openxmlformats.org/officeDocument/2006/relationships/image" Target="media/image7.png"/><Relationship Id="rId15" Type="http://schemas.openxmlformats.org/officeDocument/2006/relationships/image" Target="media/image6.wmf"/><Relationship Id="rId14" Type="http://schemas.openxmlformats.org/officeDocument/2006/relationships/oleObject" Target="embeddings/oleObject1.bin"/><Relationship Id="rId13" Type="http://schemas.openxmlformats.org/officeDocument/2006/relationships/image" Target="media/image5.png"/><Relationship Id="rId12" Type="http://schemas.openxmlformats.org/officeDocument/2006/relationships/image" Target="media/image4.png"/><Relationship Id="rId11" Type="http://schemas.openxmlformats.org/officeDocument/2006/relationships/image" Target="media/image3.png"/><Relationship Id="rId10" Type="http://schemas.openxmlformats.org/officeDocument/2006/relationships/image" Target="media/image2.png"/><Relationship Id="rId1" Type="http://schemas.openxmlformats.org/officeDocument/2006/relationships/styles" Target="styles.xml"/></Relationships>
</file>

<file path=word/_rels/fontTable.xml.rels><?xml version="1.0" encoding="UTF-8" standalone="yes"?>
<Relationships xmlns="http://schemas.openxmlformats.org/package/2006/relationships"><Relationship Id="rId5" Type="http://schemas.openxmlformats.org/officeDocument/2006/relationships/font" Target="fonts/font5.odttf"/><Relationship Id="rId4" Type="http://schemas.openxmlformats.org/officeDocument/2006/relationships/font" Target="fonts/font4.odttf"/><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_rels/settings.xml.rels><?xml version="1.0" encoding="UTF-8" standalone="yes"?>
<Relationships xmlns="http://schemas.openxmlformats.org/package/2006/relationships"><Relationship Id="rId1" Type="http://schemas.openxmlformats.org/officeDocument/2006/relationships/attachedTemplate" Target="file:///C:\dsoa\wdzx97.dot" TargetMode="External"/></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atMod val="350000"/>
                <a:shade val="99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noFill/>
        <a:ln w="9525" cap="flat" cmpd="sng">
          <a:solidFill>
            <a:srgbClr val="000000"/>
          </a:solidFill>
          <a:prstDash val="solid"/>
          <a:miter/>
          <a:headEnd type="none" w="med" len="med"/>
          <a:tailEnd type="none" w="med" len="med"/>
        </a:ln>
      </a:spPr>
      <a:bodyPr wrap="square" upright="1"/>
      <a:lstStyle/>
    </a:sp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wdzx97.dot</Template>
  <Company>微软中国</Company>
  <Pages>67</Pages>
  <Words>22517</Words>
  <Characters>24178</Characters>
  <Lines>392</Lines>
  <Paragraphs>110</Paragraphs>
  <TotalTime>7</TotalTime>
  <ScaleCrop>false</ScaleCrop>
  <LinksUpToDate>false</LinksUpToDate>
  <CharactersWithSpaces>24233</CharactersWithSpaces>
  <Application>WPS Office_12.1.0.21915_F1E327BC-269C-435d-A152-05C5408002CA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2021-05-18T10:26:00Z</dcterms:created>
  <dc:creator>lhj</dc:creator>
  <cp:lastModifiedBy>AA日益广告</cp:lastModifiedBy>
  <cp:lastPrinted>2021-05-18T12:12:00Z</cp:lastPrinted>
  <dcterms:modified xsi:type="dcterms:W3CDTF">2025-07-10T06:45:57Z</dcterms:modified>
  <dc:title>附件2</dc:title>
  <cp:revision>427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2052-12.1.0.21915</vt:lpwstr>
  </property>
  <property fmtid="{D5CDD505-2E9C-101B-9397-08002B2CF9AE}" pid="3" name="ICV">
    <vt:lpwstr>709A07E3EAE2444D98CA542867FE0063_13</vt:lpwstr>
  </property>
  <property fmtid="{D5CDD505-2E9C-101B-9397-08002B2CF9AE}" pid="4" name="KSOTemplateDocerSaveRecord">
    <vt:lpwstr>eyJoZGlkIjoiOGYxZDI1NTVmZDkyYjQyM2FlYmUwNzMzZTUxYzZiYWIiLCJ1c2VySWQiOiI1ODA0NDU3MzQifQ==</vt:lpwstr>
  </property>
</Properties>
</file>