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E3158">
      <w:pPr>
        <w:pStyle w:val="4"/>
        <w:pageBreakBefore w:val="0"/>
        <w:kinsoku/>
        <w:overflowPunct/>
        <w:bidi w:val="0"/>
        <w:spacing w:line="560" w:lineRule="exact"/>
        <w:textAlignment w:val="auto"/>
        <w:rPr>
          <w:rFonts w:hint="default" w:ascii="Times New Roman" w:hAnsi="Times New Roman" w:eastAsia="仿宋_GB2312" w:cs="Times New Roman"/>
          <w:color w:val="auto"/>
          <w:sz w:val="32"/>
          <w:szCs w:val="32"/>
        </w:rPr>
      </w:pPr>
    </w:p>
    <w:p w14:paraId="63ED00D5">
      <w:pPr>
        <w:pStyle w:val="4"/>
        <w:pageBreakBefore w:val="0"/>
        <w:kinsoku/>
        <w:overflowPunct/>
        <w:bidi w:val="0"/>
        <w:spacing w:line="560" w:lineRule="exact"/>
        <w:textAlignment w:val="auto"/>
        <w:rPr>
          <w:rFonts w:hint="default" w:ascii="Times New Roman" w:hAnsi="Times New Roman" w:cs="Times New Roman"/>
          <w:color w:val="auto"/>
          <w:sz w:val="32"/>
          <w:szCs w:val="32"/>
        </w:rPr>
      </w:pPr>
    </w:p>
    <w:p w14:paraId="01F23816">
      <w:pPr>
        <w:pageBreakBefore w:val="0"/>
        <w:kinsoku/>
        <w:overflowPunct/>
        <w:bidi w:val="0"/>
        <w:spacing w:line="560" w:lineRule="exact"/>
        <w:textAlignment w:val="auto"/>
        <w:rPr>
          <w:rFonts w:hint="default" w:ascii="Times New Roman" w:hAnsi="Times New Roman" w:cs="Times New Roman"/>
          <w:color w:val="auto"/>
          <w:sz w:val="32"/>
          <w:szCs w:val="32"/>
        </w:rPr>
      </w:pPr>
    </w:p>
    <w:p w14:paraId="6F1B9A09">
      <w:pPr>
        <w:pageBreakBefore w:val="0"/>
        <w:kinsoku/>
        <w:overflowPunct/>
        <w:bidi w:val="0"/>
        <w:spacing w:line="560" w:lineRule="exact"/>
        <w:textAlignment w:val="auto"/>
        <w:rPr>
          <w:rFonts w:hint="default" w:ascii="Times New Roman" w:hAnsi="Times New Roman" w:cs="Times New Roman"/>
          <w:color w:val="auto"/>
          <w:sz w:val="32"/>
          <w:szCs w:val="32"/>
        </w:rPr>
      </w:pPr>
    </w:p>
    <w:p w14:paraId="26AFA990">
      <w:pPr>
        <w:pageBreakBefore w:val="0"/>
        <w:kinsoku/>
        <w:overflowPunct/>
        <w:bidi w:val="0"/>
        <w:spacing w:line="560" w:lineRule="exact"/>
        <w:ind w:firstLine="0" w:firstLineChars="0"/>
        <w:jc w:val="center"/>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潘环审复</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号</w:t>
      </w:r>
    </w:p>
    <w:p w14:paraId="1119D8C7">
      <w:pPr>
        <w:pageBreakBefore w:val="0"/>
        <w:kinsoku/>
        <w:overflowPunct/>
        <w:bidi w:val="0"/>
        <w:spacing w:line="560" w:lineRule="exact"/>
        <w:ind w:firstLine="0" w:firstLineChars="0"/>
        <w:jc w:val="center"/>
        <w:textAlignment w:val="auto"/>
        <w:rPr>
          <w:rFonts w:hint="default" w:ascii="Times New Roman" w:hAnsi="Times New Roman" w:eastAsia="方正仿宋_GB2312" w:cs="Times New Roman"/>
          <w:color w:val="auto"/>
          <w:sz w:val="32"/>
          <w:szCs w:val="32"/>
        </w:rPr>
      </w:pPr>
    </w:p>
    <w:p w14:paraId="1C18350A">
      <w:pPr>
        <w:pageBreakBefore w:val="0"/>
        <w:kinsoku/>
        <w:overflowPunct/>
        <w:bidi w:val="0"/>
        <w:snapToGrid w:val="0"/>
        <w:spacing w:line="560" w:lineRule="exact"/>
        <w:jc w:val="center"/>
        <w:textAlignment w:val="auto"/>
        <w:rPr>
          <w:rFonts w:hint="default" w:ascii="Times New Roman" w:hAnsi="Times New Roman" w:eastAsia="方正公文小标宋" w:cs="Times New Roman"/>
          <w:color w:val="auto"/>
          <w:sz w:val="44"/>
          <w:szCs w:val="44"/>
        </w:rPr>
      </w:pPr>
      <w:r>
        <w:rPr>
          <w:rFonts w:hint="eastAsia" w:ascii="Times New Roman" w:hAnsi="Times New Roman" w:eastAsia="方正公文小标宋" w:cs="Times New Roman"/>
          <w:color w:val="auto"/>
          <w:sz w:val="44"/>
          <w:szCs w:val="44"/>
          <w:lang w:val="en-US" w:eastAsia="zh-CN"/>
        </w:rPr>
        <w:t>关于</w:t>
      </w:r>
      <w:r>
        <w:rPr>
          <w:rFonts w:hint="default" w:ascii="Times New Roman" w:hAnsi="Times New Roman" w:eastAsia="方正公文小标宋" w:cs="Times New Roman"/>
          <w:color w:val="auto"/>
          <w:sz w:val="44"/>
          <w:szCs w:val="44"/>
          <w:lang w:val="en-US" w:eastAsia="zh-CN"/>
        </w:rPr>
        <w:t>淮南市永骏新型建材有限公司</w:t>
      </w:r>
    </w:p>
    <w:p w14:paraId="5CC66591">
      <w:pPr>
        <w:pageBreakBefore w:val="0"/>
        <w:kinsoku/>
        <w:overflowPunct/>
        <w:bidi w:val="0"/>
        <w:snapToGrid w:val="0"/>
        <w:spacing w:line="560" w:lineRule="exact"/>
        <w:jc w:val="center"/>
        <w:textAlignment w:val="auto"/>
        <w:rPr>
          <w:rFonts w:hint="default" w:ascii="Times New Roman" w:hAnsi="Times New Roman" w:eastAsia="方正公文小标宋" w:cs="Times New Roman"/>
          <w:color w:val="auto"/>
          <w:sz w:val="44"/>
          <w:szCs w:val="44"/>
        </w:rPr>
      </w:pPr>
      <w:r>
        <w:rPr>
          <w:rFonts w:hint="default" w:ascii="Times New Roman" w:hAnsi="Times New Roman" w:eastAsia="方正公文小标宋" w:cs="Times New Roman"/>
          <w:color w:val="auto"/>
          <w:sz w:val="44"/>
          <w:szCs w:val="44"/>
          <w:lang w:val="en-US" w:eastAsia="zh-CN"/>
        </w:rPr>
        <w:t>年新增4000万块（标砖）烧结空心砖技改项目</w:t>
      </w:r>
    </w:p>
    <w:p w14:paraId="676EEC0F">
      <w:pPr>
        <w:pageBreakBefore w:val="0"/>
        <w:kinsoku/>
        <w:overflowPunct/>
        <w:bidi w:val="0"/>
        <w:snapToGrid w:val="0"/>
        <w:spacing w:line="560" w:lineRule="exact"/>
        <w:jc w:val="center"/>
        <w:textAlignment w:val="auto"/>
        <w:rPr>
          <w:rFonts w:hint="default" w:ascii="Times New Roman" w:hAnsi="Times New Roman" w:eastAsia="方正公文小标宋" w:cs="Times New Roman"/>
          <w:color w:val="auto"/>
          <w:sz w:val="36"/>
          <w:szCs w:val="36"/>
        </w:rPr>
      </w:pPr>
      <w:r>
        <w:rPr>
          <w:rFonts w:hint="default" w:ascii="Times New Roman" w:hAnsi="Times New Roman" w:eastAsia="方正公文小标宋" w:cs="Times New Roman"/>
          <w:color w:val="auto"/>
          <w:sz w:val="44"/>
          <w:szCs w:val="44"/>
        </w:rPr>
        <w:t>环境影响报告表的批复</w:t>
      </w:r>
    </w:p>
    <w:p w14:paraId="234834DC">
      <w:pPr>
        <w:keepNext w:val="0"/>
        <w:keepLines w:val="0"/>
        <w:pageBreakBefore w:val="0"/>
        <w:widowControl w:val="0"/>
        <w:kinsoku/>
        <w:overflowPunct/>
        <w:autoSpaceDE/>
        <w:autoSpaceDN/>
        <w:bidi w:val="0"/>
        <w:adjustRightInd/>
        <w:snapToGrid/>
        <w:spacing w:line="560" w:lineRule="exact"/>
        <w:jc w:val="left"/>
        <w:textAlignment w:val="auto"/>
        <w:rPr>
          <w:rFonts w:hint="default" w:ascii="Times New Roman" w:hAnsi="Times New Roman" w:eastAsia="楷体" w:cs="Times New Roman"/>
          <w:b/>
          <w:bCs/>
          <w:color w:val="auto"/>
          <w:sz w:val="32"/>
          <w:szCs w:val="32"/>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val="en-US" w:eastAsia="zh-CN"/>
        </w:rPr>
        <w:t>淮南市永骏新型建材有限公司</w:t>
      </w:r>
      <w:r>
        <w:rPr>
          <w:rFonts w:hint="default" w:ascii="Times New Roman" w:hAnsi="Times New Roman" w:eastAsia="楷体" w:cs="Times New Roman"/>
          <w:b/>
          <w:bCs/>
          <w:color w:val="auto"/>
          <w:sz w:val="32"/>
          <w:szCs w:val="32"/>
        </w:rPr>
        <w:t>：</w:t>
      </w:r>
    </w:p>
    <w:p w14:paraId="6B9D971F">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你公司报送《</w:t>
      </w:r>
      <w:r>
        <w:rPr>
          <w:rFonts w:hint="default" w:ascii="Times New Roman" w:hAnsi="Times New Roman" w:eastAsia="方正仿宋_GB2312" w:cs="Times New Roman"/>
          <w:color w:val="auto"/>
          <w:sz w:val="32"/>
          <w:szCs w:val="32"/>
          <w:lang w:val="en-US" w:eastAsia="zh-CN"/>
        </w:rPr>
        <w:t>淮南市永骏新型建材有限公司年新增4000万块（标砖）烧结空心砖技改项目</w:t>
      </w:r>
      <w:r>
        <w:rPr>
          <w:rFonts w:hint="default" w:ascii="Times New Roman" w:hAnsi="Times New Roman" w:eastAsia="方正仿宋_GB2312" w:cs="Times New Roman"/>
          <w:color w:val="auto"/>
          <w:sz w:val="32"/>
          <w:szCs w:val="32"/>
        </w:rPr>
        <w:t>环境影响报告表》（以下简称《报告表》）收悉，经审查研究后批复如下：</w:t>
      </w:r>
    </w:p>
    <w:p w14:paraId="4F66A56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在全面落实环评文件提出的各项污染防治措施</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生态保护措施</w:t>
      </w:r>
      <w:r>
        <w:rPr>
          <w:rFonts w:hint="default" w:ascii="Times New Roman" w:hAnsi="Times New Roman" w:eastAsia="方正仿宋_GB2312" w:cs="Times New Roman"/>
          <w:color w:val="auto"/>
          <w:sz w:val="32"/>
          <w:szCs w:val="32"/>
        </w:rPr>
        <w:t>和风险防范措施的前提下，结合专家审查意见，原则同意该项目按照</w:t>
      </w:r>
      <w:r>
        <w:rPr>
          <w:rFonts w:hint="default" w:ascii="Times New Roman" w:hAnsi="Times New Roman" w:eastAsia="方正仿宋_GB2312" w:cs="Times New Roman"/>
          <w:color w:val="auto"/>
          <w:sz w:val="32"/>
          <w:szCs w:val="32"/>
          <w:lang w:val="en-US" w:eastAsia="zh-CN"/>
        </w:rPr>
        <w:t>安徽恒泽环境科技有限公司</w:t>
      </w:r>
      <w:r>
        <w:rPr>
          <w:rFonts w:hint="default" w:ascii="Times New Roman" w:hAnsi="Times New Roman" w:eastAsia="方正仿宋_GB2312" w:cs="Times New Roman"/>
          <w:color w:val="auto"/>
          <w:sz w:val="32"/>
          <w:szCs w:val="32"/>
        </w:rPr>
        <w:t>编制的《报告表》及本审批意见要求进行建设。</w:t>
      </w:r>
    </w:p>
    <w:p w14:paraId="4838254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一、项目概况</w:t>
      </w:r>
    </w:p>
    <w:p w14:paraId="70E68304">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方正仿宋_GB2312" w:cs="Times New Roman"/>
          <w:color w:val="auto"/>
          <w:sz w:val="32"/>
          <w:szCs w:val="32"/>
          <w:lang w:val="en-US"/>
        </w:rPr>
      </w:pPr>
      <w:r>
        <w:rPr>
          <w:rFonts w:hint="default" w:ascii="Times New Roman" w:hAnsi="Times New Roman" w:eastAsia="方正仿宋_GB2312" w:cs="Times New Roman"/>
          <w:color w:val="auto"/>
          <w:sz w:val="32"/>
          <w:szCs w:val="32"/>
          <w:lang w:val="en-US" w:eastAsia="zh-CN"/>
        </w:rPr>
        <w:t>淮南市永骏新型建材有限公司拟投资900万元建设“年新增4000万块（标砖）烧结空心砖技改项目”，项目不新增用地，在现有厂址范围内现有原料库基础上扩建一座2600m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封闭式原料库，并</w:t>
      </w:r>
      <w:bookmarkStart w:id="0" w:name="OLE_LINK52"/>
      <w:bookmarkStart w:id="1" w:name="OLE_LINK58"/>
      <w:r>
        <w:rPr>
          <w:rFonts w:hint="default" w:ascii="Times New Roman" w:hAnsi="Times New Roman" w:eastAsia="方正仿宋_GB2312" w:cs="Times New Roman"/>
          <w:color w:val="auto"/>
          <w:sz w:val="32"/>
          <w:szCs w:val="32"/>
          <w:lang w:val="en-US" w:eastAsia="zh-CN"/>
        </w:rPr>
        <w:t>对现有隧道窑、烘干窑进行改建（窑体高度增加约1.2米，隧道窑拱顶窑顶改造为耐火棉平顶窑顶），增加约90米窑车轨道</w:t>
      </w:r>
      <w:bookmarkEnd w:id="0"/>
      <w:bookmarkEnd w:id="1"/>
      <w:r>
        <w:rPr>
          <w:rFonts w:hint="default" w:ascii="Times New Roman" w:hAnsi="Times New Roman" w:eastAsia="方正仿宋_GB2312" w:cs="Times New Roman"/>
          <w:color w:val="auto"/>
          <w:sz w:val="32"/>
          <w:szCs w:val="32"/>
          <w:lang w:val="en-US" w:eastAsia="zh-CN"/>
        </w:rPr>
        <w:t>；项目建成后年新增4000万块（标砖）烧结空心砖的生产能力。</w:t>
      </w:r>
    </w:p>
    <w:p w14:paraId="2A05D525">
      <w:pPr>
        <w:keepNext w:val="0"/>
        <w:keepLines w:val="0"/>
        <w:pageBreakBefore w:val="0"/>
        <w:widowControl w:val="0"/>
        <w:kinsoku/>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方正仿宋_GB2312" w:cs="Times New Roman"/>
          <w:color w:val="auto"/>
          <w:sz w:val="32"/>
          <w:szCs w:val="32"/>
        </w:rPr>
        <w:t>本项目已由淮南市潘集区</w:t>
      </w:r>
      <w:r>
        <w:rPr>
          <w:rFonts w:hint="default" w:ascii="Times New Roman" w:hAnsi="Times New Roman" w:eastAsia="方正仿宋_GB2312" w:cs="Times New Roman"/>
          <w:color w:val="auto"/>
          <w:sz w:val="32"/>
          <w:szCs w:val="32"/>
          <w:lang w:val="en-US" w:eastAsia="zh-CN"/>
        </w:rPr>
        <w:t>科技工业信息化局</w:t>
      </w:r>
      <w:r>
        <w:rPr>
          <w:rFonts w:hint="default" w:ascii="Times New Roman" w:hAnsi="Times New Roman" w:eastAsia="方正仿宋_GB2312" w:cs="Times New Roman"/>
          <w:color w:val="auto"/>
          <w:sz w:val="32"/>
          <w:szCs w:val="32"/>
        </w:rPr>
        <w:t>备案，项目编码：</w:t>
      </w:r>
      <w:r>
        <w:rPr>
          <w:rFonts w:hint="default" w:ascii="Times New Roman" w:hAnsi="Times New Roman" w:eastAsia="方正仿宋_GB2312" w:cs="Times New Roman"/>
          <w:color w:val="auto"/>
          <w:sz w:val="32"/>
          <w:szCs w:val="32"/>
          <w:lang w:val="en-US" w:eastAsia="zh-CN"/>
        </w:rPr>
        <w:t>2502-340406-07-02-564988</w:t>
      </w:r>
      <w:r>
        <w:rPr>
          <w:rFonts w:hint="default" w:ascii="Times New Roman" w:hAnsi="Times New Roman" w:eastAsia="方正仿宋_GB2312" w:cs="Times New Roman"/>
          <w:color w:val="auto"/>
          <w:sz w:val="32"/>
          <w:szCs w:val="32"/>
        </w:rPr>
        <w:t>，未经同意不得擅自改变建设内容、工艺、规模和选址等。若工程建设发生重大变动，必须严格依照《中华人民共和国环境影响评价法》的有关规定办理相关手续。</w:t>
      </w:r>
      <w:r>
        <w:rPr>
          <w:rFonts w:hint="default" w:ascii="Times New Roman" w:hAnsi="Times New Roman" w:eastAsia="黑体" w:cs="Times New Roman"/>
          <w:color w:val="auto"/>
          <w:sz w:val="32"/>
          <w:szCs w:val="32"/>
        </w:rPr>
        <w:t>二、污染防治措施要求</w:t>
      </w:r>
    </w:p>
    <w:p w14:paraId="46687F04">
      <w:pPr>
        <w:keepNext w:val="0"/>
        <w:keepLines w:val="0"/>
        <w:pageBreakBefore w:val="0"/>
        <w:kinsoku/>
        <w:wordWrap w:val="0"/>
        <w:overflowPunct/>
        <w:topLinePunct/>
        <w:bidi w:val="0"/>
        <w:spacing w:line="560" w:lineRule="exact"/>
        <w:ind w:left="0" w:firstLine="640" w:firstLineChars="200"/>
        <w:jc w:val="both"/>
        <w:textAlignment w:val="auto"/>
        <w:rPr>
          <w:rFonts w:hint="default" w:ascii="Times New Roman" w:hAnsi="Times New Roman" w:eastAsia="方正仿宋_GB2312" w:cs="Times New Roman"/>
          <w:color w:val="auto"/>
          <w:kern w:val="0"/>
          <w:sz w:val="32"/>
          <w:szCs w:val="32"/>
        </w:rPr>
      </w:pPr>
      <w:r>
        <w:rPr>
          <w:rFonts w:hint="default" w:ascii="Times New Roman" w:hAnsi="Times New Roman" w:eastAsia="方正仿宋_GB2312" w:cs="Times New Roman"/>
          <w:color w:val="auto"/>
          <w:kern w:val="0"/>
          <w:sz w:val="32"/>
          <w:szCs w:val="32"/>
        </w:rPr>
        <w:t>为保护区域环境质量不因本项目建设而降低，项目设计、建设和运行必须</w:t>
      </w:r>
      <w:r>
        <w:rPr>
          <w:rFonts w:hint="default" w:ascii="Times New Roman" w:hAnsi="Times New Roman" w:eastAsia="方正仿宋_GB2312" w:cs="Times New Roman"/>
          <w:color w:val="auto"/>
          <w:kern w:val="0"/>
          <w:sz w:val="32"/>
          <w:szCs w:val="32"/>
          <w:lang w:val="en-US" w:eastAsia="zh-CN"/>
        </w:rPr>
        <w:t>落实</w:t>
      </w:r>
      <w:r>
        <w:rPr>
          <w:rFonts w:hint="default" w:ascii="Times New Roman" w:hAnsi="Times New Roman" w:eastAsia="方正仿宋_GB2312" w:cs="Times New Roman"/>
          <w:color w:val="auto"/>
          <w:kern w:val="0"/>
          <w:sz w:val="32"/>
          <w:szCs w:val="32"/>
        </w:rPr>
        <w:t>以下要求：</w:t>
      </w:r>
    </w:p>
    <w:p w14:paraId="28BA6E3F">
      <w:pPr>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(一)严格落实大气污染防治措施。</w:t>
      </w:r>
      <w:r>
        <w:rPr>
          <w:rFonts w:hint="default" w:ascii="Times New Roman" w:hAnsi="Times New Roman" w:eastAsia="仿宋" w:cs="Times New Roman"/>
          <w:color w:val="auto"/>
          <w:sz w:val="32"/>
          <w:szCs w:val="32"/>
        </w:rPr>
        <w:t>厂区设置洗车平台，车辆在出厂时进行车辆冲洗；项目破碎筛分粉尘经集气罩收集后进入脉冲式布袋除尘器进行处理后接入15m高排气筒（DA001）排放；隧道窑废气经管道收集进入“SNCR脱硝+1套脱硫设施（石灰石—石膏法）+1套湿电除尘”进行处理后接入35m高排气筒（DA002）排气筒排放；打料废气经集气罩收集后进入脉冲式布袋除尘器进行处理后接入15m高排气筒（DA003）排放。项目原料库进行封闭，库内设置喷雾装置除尘，同时加强物料运输过程中的密闭性，</w:t>
      </w:r>
      <w:r>
        <w:rPr>
          <w:rFonts w:hint="default" w:ascii="Times New Roman" w:hAnsi="Times New Roman" w:eastAsia="仿宋" w:cs="Times New Roman"/>
          <w:color w:val="auto"/>
          <w:sz w:val="32"/>
          <w:szCs w:val="32"/>
          <w:lang w:val="en-US" w:eastAsia="zh-CN"/>
        </w:rPr>
        <w:t>采用密闭皮带输送</w:t>
      </w:r>
      <w:r>
        <w:rPr>
          <w:rFonts w:hint="default" w:ascii="Times New Roman" w:hAnsi="Times New Roman" w:eastAsia="仿宋" w:cs="Times New Roman"/>
          <w:color w:val="auto"/>
          <w:sz w:val="32"/>
          <w:szCs w:val="32"/>
        </w:rPr>
        <w:t>，生产厂房定期清扫，厂区道路</w:t>
      </w:r>
      <w:r>
        <w:rPr>
          <w:rFonts w:hint="eastAsia" w:ascii="Times New Roman" w:hAnsi="Times New Roman" w:eastAsia="仿宋" w:cs="Times New Roman"/>
          <w:color w:val="auto"/>
          <w:sz w:val="32"/>
          <w:szCs w:val="32"/>
          <w:lang w:val="en-US" w:eastAsia="zh-CN"/>
        </w:rPr>
        <w:t>定期</w:t>
      </w:r>
      <w:r>
        <w:rPr>
          <w:rFonts w:hint="default" w:ascii="Times New Roman" w:hAnsi="Times New Roman" w:eastAsia="仿宋" w:cs="Times New Roman"/>
          <w:color w:val="auto"/>
          <w:sz w:val="32"/>
          <w:szCs w:val="32"/>
        </w:rPr>
        <w:t>洒水抑尘。</w:t>
      </w:r>
    </w:p>
    <w:p w14:paraId="1621026A">
      <w:pPr>
        <w:keepNext w:val="0"/>
        <w:keepLines w:val="0"/>
        <w:pageBreakBefore w:val="0"/>
        <w:kinsoku/>
        <w:wordWrap w:val="0"/>
        <w:overflowPunct/>
        <w:topLinePunct/>
        <w:bidi w:val="0"/>
        <w:spacing w:line="560" w:lineRule="exact"/>
        <w:ind w:left="0" w:firstLine="640" w:firstLineChars="200"/>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楷体" w:cs="Times New Roman"/>
          <w:color w:val="auto"/>
          <w:sz w:val="32"/>
          <w:szCs w:val="32"/>
        </w:rPr>
        <w:t>(二)严格落实水污染防治措施。</w:t>
      </w:r>
      <w:r>
        <w:rPr>
          <w:rFonts w:hint="default" w:ascii="Times New Roman" w:hAnsi="Times New Roman" w:eastAsia="仿宋" w:cs="Times New Roman"/>
          <w:color w:val="auto"/>
          <w:sz w:val="32"/>
          <w:szCs w:val="32"/>
        </w:rPr>
        <w:t>运营期生产区初期雨水经收集后进入初期雨水收集池，回用于原料搅拌工序，不外排；车辆冲洗废水经沉淀处理后，回用于运输车辆冲洗用水，不外排；</w:t>
      </w:r>
      <w:r>
        <w:rPr>
          <w:rFonts w:hint="default" w:ascii="Times New Roman" w:hAnsi="Times New Roman" w:eastAsia="仿宋" w:cs="Times New Roman"/>
          <w:color w:val="auto"/>
          <w:sz w:val="32"/>
          <w:szCs w:val="32"/>
          <w:lang w:val="en-US" w:eastAsia="zh-CN"/>
        </w:rPr>
        <w:t>生活污水经化粪池处理后，委托淮南市顺通污水处理有限责任公司抽取，送至潘集顺通污水处理厂处理，不外排</w:t>
      </w:r>
      <w:r>
        <w:rPr>
          <w:rFonts w:hint="default" w:ascii="Times New Roman" w:hAnsi="Times New Roman" w:eastAsia="仿宋" w:cs="Times New Roman"/>
          <w:color w:val="auto"/>
          <w:sz w:val="32"/>
          <w:szCs w:val="32"/>
        </w:rPr>
        <w:t>。</w:t>
      </w:r>
    </w:p>
    <w:p w14:paraId="5FA06527">
      <w:pPr>
        <w:keepNext w:val="0"/>
        <w:keepLines w:val="0"/>
        <w:pageBreakBefore w:val="0"/>
        <w:kinsoku/>
        <w:wordWrap w:val="0"/>
        <w:overflowPunct/>
        <w:topLinePunct/>
        <w:bidi w:val="0"/>
        <w:spacing w:line="560" w:lineRule="exact"/>
        <w:ind w:left="0" w:firstLine="640" w:firstLineChars="200"/>
        <w:textAlignment w:val="auto"/>
        <w:rPr>
          <w:rFonts w:hint="default" w:ascii="Times New Roman" w:hAnsi="Times New Roman" w:eastAsia="微软雅黑" w:cs="Times New Roman"/>
          <w:color w:val="auto"/>
          <w:sz w:val="27"/>
          <w:szCs w:val="27"/>
          <w:shd w:val="clear" w:color="auto" w:fill="FFFFFF"/>
        </w:rPr>
      </w:pPr>
      <w:r>
        <w:rPr>
          <w:rFonts w:hint="default" w:ascii="Times New Roman" w:hAnsi="Times New Roman" w:eastAsia="楷体" w:cs="Times New Roman"/>
          <w:color w:val="auto"/>
          <w:sz w:val="32"/>
          <w:szCs w:val="32"/>
        </w:rPr>
        <w:t>(三)严格落实噪声污染防治措施。</w:t>
      </w:r>
      <w:r>
        <w:rPr>
          <w:rFonts w:hint="default" w:ascii="Times New Roman" w:hAnsi="Times New Roman" w:eastAsia="方正仿宋_GB2312" w:cs="Times New Roman"/>
          <w:color w:val="auto"/>
          <w:kern w:val="0"/>
          <w:sz w:val="32"/>
          <w:szCs w:val="32"/>
        </w:rPr>
        <w:t>项目</w:t>
      </w:r>
      <w:r>
        <w:rPr>
          <w:rFonts w:hint="default" w:ascii="Times New Roman" w:hAnsi="Times New Roman" w:eastAsia="方正仿宋_GB2312" w:cs="Times New Roman"/>
          <w:color w:val="auto"/>
          <w:kern w:val="0"/>
          <w:sz w:val="32"/>
          <w:szCs w:val="32"/>
          <w:lang w:val="en-US" w:eastAsia="zh-CN"/>
        </w:rPr>
        <w:t>运营</w:t>
      </w:r>
      <w:r>
        <w:rPr>
          <w:rFonts w:hint="default" w:ascii="Times New Roman" w:hAnsi="Times New Roman" w:eastAsia="方正仿宋_GB2312" w:cs="Times New Roman"/>
          <w:color w:val="auto"/>
          <w:kern w:val="0"/>
          <w:sz w:val="32"/>
          <w:szCs w:val="32"/>
        </w:rPr>
        <w:t>期噪声主要来源于各机械设备运行产生的噪声，</w:t>
      </w:r>
      <w:r>
        <w:rPr>
          <w:rFonts w:hint="default" w:ascii="Times New Roman" w:hAnsi="Times New Roman" w:eastAsia="方正仿宋_GB2312" w:cs="Times New Roman"/>
          <w:color w:val="auto"/>
          <w:kern w:val="0"/>
          <w:sz w:val="32"/>
          <w:szCs w:val="32"/>
          <w:lang w:val="en-US" w:eastAsia="zh-CN"/>
        </w:rPr>
        <w:t>通过</w:t>
      </w:r>
      <w:r>
        <w:rPr>
          <w:rFonts w:hint="default" w:ascii="Times New Roman" w:hAnsi="Times New Roman" w:eastAsia="方正仿宋_GB2312" w:cs="Times New Roman"/>
          <w:color w:val="auto"/>
          <w:kern w:val="0"/>
          <w:sz w:val="32"/>
          <w:szCs w:val="32"/>
        </w:rPr>
        <w:t>选用低噪设备，对高噪声设备采取减震隔声措施、风机安装消声器</w:t>
      </w:r>
      <w:r>
        <w:rPr>
          <w:rFonts w:hint="default" w:ascii="Times New Roman" w:hAnsi="Times New Roman" w:eastAsia="方正仿宋_GB2312" w:cs="Times New Roman"/>
          <w:color w:val="auto"/>
          <w:kern w:val="0"/>
          <w:sz w:val="32"/>
          <w:szCs w:val="32"/>
          <w:lang w:eastAsia="zh-CN"/>
        </w:rPr>
        <w:t>，</w:t>
      </w:r>
      <w:r>
        <w:rPr>
          <w:rFonts w:hint="default" w:ascii="Times New Roman" w:hAnsi="Times New Roman" w:eastAsia="方正仿宋_GB2312" w:cs="Times New Roman"/>
          <w:color w:val="auto"/>
          <w:kern w:val="0"/>
          <w:sz w:val="32"/>
          <w:szCs w:val="32"/>
        </w:rPr>
        <w:t>采取合理安排作业时间，设备定期维护保养，加强设备及人员操作管理，保证厂界噪声达标。</w:t>
      </w:r>
    </w:p>
    <w:p w14:paraId="0EF3391A">
      <w:pPr>
        <w:pStyle w:val="14"/>
        <w:pageBreakBefore w:val="0"/>
        <w:kinsoku/>
        <w:overflowPunct/>
        <w:bidi w:val="0"/>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(四)严格落实</w:t>
      </w:r>
      <w:r>
        <w:rPr>
          <w:rFonts w:hint="default" w:ascii="Times New Roman" w:hAnsi="Times New Roman" w:eastAsia="楷体" w:cs="Times New Roman"/>
          <w:color w:val="auto"/>
          <w:sz w:val="32"/>
          <w:szCs w:val="32"/>
          <w:lang w:val="en-US" w:eastAsia="zh-CN"/>
        </w:rPr>
        <w:t>一般固体废物</w:t>
      </w:r>
      <w:r>
        <w:rPr>
          <w:rFonts w:hint="default" w:ascii="Times New Roman" w:hAnsi="Times New Roman" w:eastAsia="楷体" w:cs="Times New Roman"/>
          <w:color w:val="auto"/>
          <w:sz w:val="32"/>
          <w:szCs w:val="32"/>
        </w:rPr>
        <w:t>污染防治措施。</w:t>
      </w:r>
      <w:r>
        <w:rPr>
          <w:rFonts w:hint="default" w:ascii="Times New Roman" w:hAnsi="Times New Roman" w:eastAsia="方正仿宋_GB2312" w:cs="Times New Roman"/>
          <w:color w:val="auto"/>
          <w:kern w:val="0"/>
          <w:sz w:val="32"/>
          <w:szCs w:val="32"/>
          <w:lang w:val="en-US" w:eastAsia="zh-CN"/>
        </w:rPr>
        <w:t>做好项目运营过程中产生固废的回收、贮存工作，严格按照规范进行贮存，禁止露天堆放，防止产生二次污染。</w:t>
      </w:r>
      <w:r>
        <w:rPr>
          <w:rFonts w:hint="default" w:ascii="Times New Roman" w:hAnsi="Times New Roman" w:eastAsia="仿宋" w:cs="Times New Roman"/>
          <w:color w:val="auto"/>
          <w:sz w:val="32"/>
          <w:szCs w:val="32"/>
        </w:rPr>
        <w:t>磁选废物、废布袋暂存于一般工业固体废物暂存仓库，外售综合利用；布袋除尘器收集的粉尘和湿电除尘系统沉渣收集后回用于生产工序；脱硫系统沉渣</w:t>
      </w:r>
      <w:r>
        <w:rPr>
          <w:rFonts w:hint="default" w:ascii="Times New Roman" w:hAnsi="Times New Roman" w:eastAsia="仿宋" w:cs="Times New Roman"/>
          <w:color w:val="auto"/>
          <w:sz w:val="32"/>
          <w:szCs w:val="32"/>
          <w:lang w:val="en-US" w:eastAsia="zh-CN"/>
        </w:rPr>
        <w:t>委托有资质单位处置；</w:t>
      </w:r>
      <w:r>
        <w:rPr>
          <w:rFonts w:hint="default" w:ascii="Times New Roman" w:hAnsi="Times New Roman" w:eastAsia="仿宋" w:cs="Times New Roman"/>
          <w:color w:val="auto"/>
          <w:sz w:val="32"/>
          <w:szCs w:val="32"/>
        </w:rPr>
        <w:t>生活垃圾委托环卫部门清运处理。</w:t>
      </w:r>
    </w:p>
    <w:p w14:paraId="3A4AE8AC">
      <w:pPr>
        <w:keepNext w:val="0"/>
        <w:keepLines w:val="0"/>
        <w:pageBreakBefore w:val="0"/>
        <w:widowControl/>
        <w:kinsoku/>
        <w:wordWrap w:val="0"/>
        <w:overflowPunct/>
        <w:topLinePunct/>
        <w:autoSpaceDE/>
        <w:autoSpaceDN/>
        <w:bidi w:val="0"/>
        <w:adjustRightInd w:val="0"/>
        <w:snapToGrid w:val="0"/>
        <w:spacing w:line="560" w:lineRule="exact"/>
        <w:ind w:left="0" w:firstLine="640" w:firstLineChars="200"/>
        <w:jc w:val="both"/>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五</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严格落实</w:t>
      </w:r>
      <w:r>
        <w:rPr>
          <w:rFonts w:hint="default" w:ascii="Times New Roman" w:hAnsi="Times New Roman" w:eastAsia="楷体" w:cs="Times New Roman"/>
          <w:color w:val="auto"/>
          <w:sz w:val="32"/>
          <w:szCs w:val="32"/>
          <w:lang w:val="en-US" w:eastAsia="zh-CN"/>
        </w:rPr>
        <w:t>危险废物</w:t>
      </w:r>
      <w:r>
        <w:rPr>
          <w:rFonts w:hint="default" w:ascii="Times New Roman" w:hAnsi="Times New Roman" w:eastAsia="楷体" w:cs="Times New Roman"/>
          <w:color w:val="auto"/>
          <w:sz w:val="32"/>
          <w:szCs w:val="32"/>
        </w:rPr>
        <w:t>污染防治措施。</w:t>
      </w:r>
      <w:r>
        <w:rPr>
          <w:rFonts w:hint="default" w:ascii="Times New Roman" w:hAnsi="Times New Roman" w:eastAsia="方正仿宋_GB2312" w:cs="Times New Roman"/>
          <w:color w:val="auto"/>
          <w:sz w:val="32"/>
          <w:szCs w:val="32"/>
        </w:rPr>
        <w:t>项目产生的危险废物为废机油、废机油桶及含油抹布，需集中收集后在厂内危废暂存间暂存，定期交由有资质单位处置。</w:t>
      </w:r>
      <w:bookmarkStart w:id="2" w:name="_GoBack"/>
      <w:bookmarkEnd w:id="2"/>
    </w:p>
    <w:p w14:paraId="73CE4225">
      <w:pPr>
        <w:keepNext w:val="0"/>
        <w:keepLines w:val="0"/>
        <w:pageBreakBefore w:val="0"/>
        <w:widowControl/>
        <w:kinsoku/>
        <w:wordWrap w:val="0"/>
        <w:overflowPunct/>
        <w:topLinePunct/>
        <w:bidi w:val="0"/>
        <w:adjustRightInd w:val="0"/>
        <w:snapToGrid w:val="0"/>
        <w:spacing w:line="560" w:lineRule="exact"/>
        <w:ind w:left="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六</w:t>
      </w:r>
      <w:r>
        <w:rPr>
          <w:rFonts w:hint="default" w:ascii="Times New Roman" w:hAnsi="Times New Roman" w:eastAsia="楷体" w:cs="Times New Roman"/>
          <w:color w:val="auto"/>
          <w:sz w:val="32"/>
          <w:szCs w:val="32"/>
        </w:rPr>
        <w:t>）严格落实土壤及地下水污染防治措施。</w:t>
      </w:r>
      <w:r>
        <w:rPr>
          <w:rFonts w:hint="default" w:ascii="Times New Roman" w:hAnsi="Times New Roman" w:eastAsia="方正仿宋_GB2312" w:cs="Times New Roman"/>
          <w:color w:val="auto"/>
          <w:sz w:val="32"/>
          <w:szCs w:val="32"/>
        </w:rPr>
        <w:t>结合环评文件相关内容，严格落实重点防渗区、一般防渗区等分区防渗措施，防止污染土壤和地下水。</w:t>
      </w:r>
    </w:p>
    <w:p w14:paraId="41AC35AD">
      <w:pPr>
        <w:pStyle w:val="14"/>
        <w:keepNext w:val="0"/>
        <w:keepLines w:val="0"/>
        <w:pageBreakBefore w:val="0"/>
        <w:kinsoku/>
        <w:overflowPunct/>
        <w:bidi w:val="0"/>
        <w:spacing w:line="560" w:lineRule="exact"/>
        <w:ind w:left="0"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（七）严格落实环评文件中环境风险防治措施。</w:t>
      </w:r>
      <w:r>
        <w:rPr>
          <w:rFonts w:hint="default" w:ascii="Times New Roman" w:hAnsi="Times New Roman" w:eastAsia="方正仿宋_GB2312" w:cs="Times New Roman"/>
          <w:color w:val="auto"/>
          <w:kern w:val="2"/>
          <w:sz w:val="32"/>
          <w:szCs w:val="32"/>
          <w:lang w:val="en-US" w:eastAsia="zh-CN" w:bidi="ar-SA"/>
        </w:rPr>
        <w:t>结合环评文件相关内容，严格落实相关环境风险的风险防治措施。结合本项目存在的环境风险点，修编环境风险应急预案，依法开展应急演练，确保突发事故状态下的次生环境影响程度可控。</w:t>
      </w:r>
    </w:p>
    <w:p w14:paraId="4F28746C">
      <w:pPr>
        <w:pStyle w:val="9"/>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三、环境管理要求</w:t>
      </w:r>
    </w:p>
    <w:p w14:paraId="13A2EAFC">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项目建设过程中应严格执行环境保护“三同时”制度。项目建成后，及时申请排污许可证，项目竣工后应及时对配套建设的环境保护设施进行验收，验收合格后方可使用。如有环境功能区划调整、新标准制定实施等情况，按照要求变更执行标准。</w:t>
      </w:r>
    </w:p>
    <w:p w14:paraId="1489A4BE">
      <w:pPr>
        <w:keepNext w:val="0"/>
        <w:keepLines w:val="0"/>
        <w:pageBreakBefore w:val="0"/>
        <w:kinsoku/>
        <w:wordWrap w:val="0"/>
        <w:overflowPunct/>
        <w:topLinePunct/>
        <w:bidi w:val="0"/>
        <w:spacing w:line="560" w:lineRule="exact"/>
        <w:ind w:left="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四、环评执行标准</w:t>
      </w:r>
    </w:p>
    <w:p w14:paraId="3F0664CA">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1.废气排放</w:t>
      </w:r>
    </w:p>
    <w:p w14:paraId="30E8EDB6">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项目施工期扬尘执行《施工场地颗粒物排放标准》（DB34/4811-2024）；隧道窑排放颗粒物、二氧化硫、氮氧化物、氟化物和氨执行《砖瓦工业大气污染物排放标准》（DB34/4362-2023）表2中新建企业大气污染物排放限值，原料破碎粉尘等执行《砖瓦工业大气污染物排放标准》（DB34/4362-2023）表2新建企业大气污染物排放限值，颗粒物、二氧化硫、氟化物厂界浓度执行《砖瓦工业大气污染物排放标准》（DB34/4362-2023）表3限值。</w:t>
      </w:r>
    </w:p>
    <w:p w14:paraId="279D768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2.地表水和污水排放</w:t>
      </w:r>
    </w:p>
    <w:p w14:paraId="66297CCD">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区域地表水体泥河执行《地表水环境质量标准》（GB3838-2002）Ⅲ类标准。</w:t>
      </w:r>
    </w:p>
    <w:p w14:paraId="4EAA4D8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3.声环境及噪声排放</w:t>
      </w:r>
    </w:p>
    <w:p w14:paraId="10F4879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项目施工期噪声执行《建筑施工场界环境噪声排放标准》(GB12523-2011)中的限值；营运期厂界噪声执行《工业企业厂界环境噪声排放标准》（GB12348-2008）2类标准。</w:t>
      </w:r>
    </w:p>
    <w:p w14:paraId="61D0C268">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4.一般工业固废储存参照执行《一般工业固体废物贮存和填埋污染控制标准》（GB18599-2020）和《中华人民共和国固体废物污染环境防治法》中的有关规定；危险废物暂存执行《危险废物贮存污染控制标准》（GB18597-2023）和《中华人民共和国固体废物污染环境防治法》中的有关规定。</w:t>
      </w:r>
    </w:p>
    <w:p w14:paraId="15B92706">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5.如有环境功能区划调整、新标准制定实施等情况，按照要求变更执行标准。</w:t>
      </w:r>
    </w:p>
    <w:p w14:paraId="3F36BF3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方正仿宋_GB2312" w:cs="Times New Roman"/>
          <w:b w:val="0"/>
          <w:bCs w:val="0"/>
          <w:color w:val="auto"/>
          <w:sz w:val="32"/>
          <w:szCs w:val="32"/>
        </w:rPr>
        <w:t>(一)</w:t>
      </w:r>
      <w:r>
        <w:rPr>
          <w:rFonts w:hint="default" w:ascii="Times New Roman" w:hAnsi="Times New Roman" w:eastAsia="方正仿宋_GB2312" w:cs="Times New Roman"/>
          <w:color w:val="auto"/>
          <w:sz w:val="32"/>
          <w:szCs w:val="32"/>
        </w:rPr>
        <w:t>本审批意见仅是我局对该项目环评文件的批复意见，项目</w:t>
      </w:r>
      <w:r>
        <w:rPr>
          <w:rFonts w:hint="default" w:ascii="Times New Roman" w:hAnsi="Times New Roman" w:eastAsia="方正仿宋_GB2312" w:cs="Times New Roman"/>
          <w:color w:val="auto"/>
          <w:sz w:val="32"/>
          <w:szCs w:val="32"/>
          <w:lang w:val="en-US" w:eastAsia="zh-CN"/>
        </w:rPr>
        <w:t>可能</w:t>
      </w:r>
      <w:r>
        <w:rPr>
          <w:rFonts w:hint="default" w:ascii="Times New Roman" w:hAnsi="Times New Roman" w:eastAsia="方正仿宋_GB2312" w:cs="Times New Roman"/>
          <w:color w:val="auto"/>
          <w:sz w:val="32"/>
          <w:szCs w:val="32"/>
        </w:rPr>
        <w:t>涉及的建设、土地等</w:t>
      </w:r>
      <w:r>
        <w:rPr>
          <w:rFonts w:hint="default" w:ascii="Times New Roman" w:hAnsi="Times New Roman" w:eastAsia="方正仿宋_GB2312" w:cs="Times New Roman"/>
          <w:color w:val="auto"/>
          <w:sz w:val="32"/>
          <w:szCs w:val="32"/>
          <w:lang w:eastAsia="zh-CN"/>
        </w:rPr>
        <w:t>其他</w:t>
      </w:r>
      <w:r>
        <w:rPr>
          <w:rFonts w:hint="default" w:ascii="Times New Roman" w:hAnsi="Times New Roman" w:eastAsia="方正仿宋_GB2312" w:cs="Times New Roman"/>
          <w:color w:val="auto"/>
          <w:sz w:val="32"/>
          <w:szCs w:val="32"/>
        </w:rPr>
        <w:t>事项遵照有关部门的要求执行。</w:t>
      </w:r>
    </w:p>
    <w:p w14:paraId="0BD97B0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(二)若发现建设单位、环评编制单位弄虚作假或不落实承诺内容的，可撤销许可决定，依法查处，并向社会公开，将失信企业纳入相关诚信体系。</w:t>
      </w:r>
    </w:p>
    <w:p w14:paraId="0E3C06D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val="0"/>
          <w:bCs w:val="0"/>
          <w:color w:val="auto"/>
          <w:sz w:val="32"/>
          <w:szCs w:val="32"/>
        </w:rPr>
        <w:t>(三)</w:t>
      </w:r>
      <w:r>
        <w:rPr>
          <w:rFonts w:hint="default" w:ascii="Times New Roman" w:hAnsi="Times New Roman" w:eastAsia="方正仿宋_GB2312" w:cs="Times New Roman"/>
          <w:color w:val="auto"/>
          <w:sz w:val="32"/>
          <w:szCs w:val="32"/>
        </w:rPr>
        <w:t>你公司应按规定配合各级生态环境部门做好建设项目环境保护事中事后监管工作。</w:t>
      </w:r>
    </w:p>
    <w:p w14:paraId="32715C9A">
      <w:pPr>
        <w:keepNext w:val="0"/>
        <w:keepLines w:val="0"/>
        <w:pageBreakBefore w:val="0"/>
        <w:kinsoku/>
        <w:wordWrap w:val="0"/>
        <w:overflowPunct/>
        <w:topLinePunct/>
        <w:bidi w:val="0"/>
        <w:spacing w:line="560" w:lineRule="exact"/>
        <w:ind w:left="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黑体" w:cs="Times New Roman"/>
          <w:color w:val="auto"/>
          <w:sz w:val="32"/>
          <w:szCs w:val="32"/>
        </w:rPr>
        <w:t>六、</w:t>
      </w:r>
      <w:r>
        <w:rPr>
          <w:rFonts w:hint="default" w:ascii="Times New Roman" w:hAnsi="Times New Roman" w:eastAsia="方正仿宋_GB2312" w:cs="Times New Roman"/>
          <w:color w:val="auto"/>
          <w:sz w:val="32"/>
          <w:szCs w:val="32"/>
          <w:lang w:val="en-US" w:eastAsia="zh-CN"/>
        </w:rPr>
        <w:t>请潘集生态环境保护综合行政执法大队做好工程施工期和运营期的事中事后生态环境监管工作。</w:t>
      </w:r>
      <w:r>
        <w:rPr>
          <w:rFonts w:hint="default" w:ascii="Times New Roman" w:hAnsi="Times New Roman" w:eastAsia="方正仿宋_GB2312" w:cs="Times New Roman"/>
          <w:color w:val="auto"/>
          <w:kern w:val="2"/>
          <w:sz w:val="32"/>
          <w:szCs w:val="32"/>
          <w:lang w:val="en-US" w:eastAsia="zh-CN" w:bidi="ar-SA"/>
        </w:rPr>
        <w:t xml:space="preserve"> </w:t>
      </w:r>
    </w:p>
    <w:p w14:paraId="3B0C7D76">
      <w:pPr>
        <w:pageBreakBefore w:val="0"/>
        <w:kinsoku/>
        <w:overflowPunct/>
        <w:bidi w:val="0"/>
        <w:spacing w:line="560" w:lineRule="exact"/>
        <w:ind w:left="0"/>
        <w:textAlignment w:val="auto"/>
        <w:rPr>
          <w:rFonts w:hint="default" w:ascii="Times New Roman" w:hAnsi="Times New Roman" w:eastAsia="方正仿宋_GB2312" w:cs="Times New Roman"/>
          <w:color w:val="auto"/>
          <w:kern w:val="2"/>
          <w:sz w:val="32"/>
          <w:szCs w:val="32"/>
          <w:lang w:val="en-US" w:eastAsia="zh-CN" w:bidi="ar-SA"/>
        </w:rPr>
      </w:pPr>
    </w:p>
    <w:p w14:paraId="4CD576C4">
      <w:pPr>
        <w:pageBreakBefore w:val="0"/>
        <w:kinsoku/>
        <w:overflowPunct/>
        <w:bidi w:val="0"/>
        <w:spacing w:line="560" w:lineRule="exact"/>
        <w:ind w:left="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 xml:space="preserve">                                     2025年8月</w:t>
      </w:r>
      <w:r>
        <w:rPr>
          <w:rFonts w:hint="eastAsia" w:ascii="Times New Roman" w:hAnsi="Times New Roman" w:eastAsia="方正仿宋_GB2312" w:cs="Times New Roman"/>
          <w:color w:val="auto"/>
          <w:kern w:val="2"/>
          <w:sz w:val="32"/>
          <w:szCs w:val="32"/>
          <w:lang w:val="en-US" w:eastAsia="zh-CN" w:bidi="ar-SA"/>
        </w:rPr>
        <w:t>22</w:t>
      </w:r>
      <w:r>
        <w:rPr>
          <w:rFonts w:hint="default" w:ascii="Times New Roman" w:hAnsi="Times New Roman" w:eastAsia="方正仿宋_GB2312" w:cs="Times New Roman"/>
          <w:color w:val="auto"/>
          <w:kern w:val="2"/>
          <w:sz w:val="32"/>
          <w:szCs w:val="32"/>
          <w:lang w:val="en-US" w:eastAsia="zh-CN" w:bidi="ar-SA"/>
        </w:rPr>
        <w:t>日</w:t>
      </w:r>
    </w:p>
    <w:p w14:paraId="479466DB">
      <w:pPr>
        <w:pStyle w:val="2"/>
        <w:rPr>
          <w:rFonts w:hint="default"/>
          <w:lang w:val="en-US" w:eastAsia="zh-CN"/>
        </w:rPr>
      </w:pPr>
    </w:p>
    <w:tbl>
      <w:tblPr>
        <w:tblStyle w:val="12"/>
        <w:tblpPr w:leftFromText="180" w:rightFromText="180" w:vertAnchor="text" w:horzAnchor="page" w:tblpX="1565" w:tblpY="97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6A36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14:paraId="2896354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抄送：潘集生态环境保护综合行政执法大队、安徽恒泽环境科技有限公司</w:t>
            </w:r>
          </w:p>
        </w:tc>
      </w:tr>
      <w:tr w14:paraId="5E51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14:paraId="4CC2ED5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淮南市潘集区生态环境分局           2025年8月</w:t>
            </w:r>
            <w:r>
              <w:rPr>
                <w:rFonts w:hint="eastAsia" w:ascii="Times New Roman" w:hAnsi="Times New Roman" w:eastAsia="方正仿宋_GB2312" w:cs="Times New Roman"/>
                <w:color w:val="auto"/>
                <w:kern w:val="2"/>
                <w:sz w:val="32"/>
                <w:szCs w:val="32"/>
                <w:lang w:val="en-US" w:eastAsia="zh-CN" w:bidi="ar-SA"/>
              </w:rPr>
              <w:t>22</w:t>
            </w:r>
            <w:r>
              <w:rPr>
                <w:rFonts w:hint="default" w:ascii="Times New Roman" w:hAnsi="Times New Roman" w:eastAsia="方正仿宋_GB2312" w:cs="Times New Roman"/>
                <w:color w:val="auto"/>
                <w:kern w:val="2"/>
                <w:sz w:val="32"/>
                <w:szCs w:val="32"/>
                <w:lang w:val="en-US" w:eastAsia="zh-CN" w:bidi="ar-SA"/>
              </w:rPr>
              <w:t>日印发</w:t>
            </w:r>
          </w:p>
        </w:tc>
      </w:tr>
    </w:tbl>
    <w:p w14:paraId="72862718">
      <w:pPr>
        <w:pStyle w:val="4"/>
        <w:pageBreakBefore w:val="0"/>
        <w:kinsoku/>
        <w:overflowPunct/>
        <w:bidi w:val="0"/>
        <w:spacing w:before="0" w:after="0" w:line="560" w:lineRule="exact"/>
        <w:textAlignment w:val="auto"/>
        <w:rPr>
          <w:rFonts w:hint="default" w:ascii="Times New Roman" w:hAnsi="Times New Roman" w:cs="Times New Roman"/>
          <w:color w:val="auto"/>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4E4F78-2D47-4AA9-9B92-3340D35482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6877E0E-A060-46FE-A82C-1689984AAC40}"/>
  </w:font>
  <w:font w:name="仿宋_GB2312">
    <w:panose1 w:val="02010609030101010101"/>
    <w:charset w:val="86"/>
    <w:family w:val="modern"/>
    <w:pitch w:val="default"/>
    <w:sig w:usb0="00000001" w:usb1="080E0000" w:usb2="00000000" w:usb3="00000000" w:csb0="00040000" w:csb1="00000000"/>
    <w:embedRegular r:id="rId3" w:fontKey="{8D7B91EE-C68C-40B9-BD1A-41E4041A4733}"/>
  </w:font>
  <w:font w:name="方正仿宋_GB2312">
    <w:panose1 w:val="02000000000000000000"/>
    <w:charset w:val="86"/>
    <w:family w:val="auto"/>
    <w:pitch w:val="default"/>
    <w:sig w:usb0="A00002BF" w:usb1="184F6CFA" w:usb2="00000012" w:usb3="00000000" w:csb0="00040001" w:csb1="00000000"/>
    <w:embedRegular r:id="rId4" w:fontKey="{3D729DE8-9543-4538-BBA1-EE3F082D35DF}"/>
  </w:font>
  <w:font w:name="方正公文小标宋">
    <w:panose1 w:val="02000500000000000000"/>
    <w:charset w:val="86"/>
    <w:family w:val="auto"/>
    <w:pitch w:val="default"/>
    <w:sig w:usb0="A00002BF" w:usb1="38CF7CFA" w:usb2="00000016" w:usb3="00000000" w:csb0="00040001" w:csb1="00000000"/>
    <w:embedRegular r:id="rId5" w:fontKey="{5202F374-DF85-4F38-A6BE-422C4EDD56FF}"/>
  </w:font>
  <w:font w:name="楷体">
    <w:panose1 w:val="02010609060101010101"/>
    <w:charset w:val="86"/>
    <w:family w:val="modern"/>
    <w:pitch w:val="default"/>
    <w:sig w:usb0="800002BF" w:usb1="38CF7CFA" w:usb2="00000016" w:usb3="00000000" w:csb0="00040001" w:csb1="00000000"/>
    <w:embedRegular r:id="rId6" w:fontKey="{02D5DC97-CCCC-4995-AC9B-C2877612B9F8}"/>
  </w:font>
  <w:font w:name="仿宋">
    <w:panose1 w:val="02010609060101010101"/>
    <w:charset w:val="86"/>
    <w:family w:val="modern"/>
    <w:pitch w:val="default"/>
    <w:sig w:usb0="800002BF" w:usb1="38CF7CFA" w:usb2="00000016" w:usb3="00000000" w:csb0="00040001" w:csb1="00000000"/>
    <w:embedRegular r:id="rId7" w:fontKey="{CA4E1871-E58F-4634-A93F-B1CDA228D91F}"/>
  </w:font>
  <w:font w:name="微软雅黑">
    <w:panose1 w:val="020B0503020204020204"/>
    <w:charset w:val="86"/>
    <w:family w:val="swiss"/>
    <w:pitch w:val="default"/>
    <w:sig w:usb0="80000287" w:usb1="2ACF3C50" w:usb2="00000016" w:usb3="00000000" w:csb0="0004001F" w:csb1="00000000"/>
    <w:embedRegular r:id="rId8" w:fontKey="{5703711B-1C14-42C4-B0B8-5F4352ECCB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05DE">
    <w:pPr>
      <w:pStyle w:val="7"/>
      <w:jc w:val="center"/>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p w14:paraId="53F9DE91">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2715260</wp:posOffset>
              </wp:positionH>
              <wp:positionV relativeFrom="paragraph">
                <wp:posOffset>10160</wp:posOffset>
              </wp:positionV>
              <wp:extent cx="175260" cy="135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5260" cy="135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6EEA6">
                          <w:pPr>
                            <w:rPr>
                              <w:rFonts w:hint="default"/>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3.8pt;margin-top:0.8pt;height:10.7pt;width:13.8pt;mso-position-horizontal-relative:margin;z-index:251659264;mso-width-relative:page;mso-height-relative:page;" filled="f" stroked="f" coordsize="21600,21600" o:gfxdata="UEsDBAoAAAAAAIdO4kAAAAAAAAAAAAAAAAAEAAAAZHJzL1BLAwQUAAAACACHTuJAaAv01dcAAAAI&#10;AQAADwAAAGRycy9kb3ducmV2LnhtbE2PTU/DMAyG70j8h8hI3FjSsg1Umu7Axw0YDJDgljamrWic&#10;Kkm78e8xJzhZ1vPq9eNyc3CDmDHE3pOGbKFAIDXe9tRqeH25O7sEEZMhawZPqOEbI2yq46PSFNbv&#10;6RnnXWoFl1AsjIYupbGQMjYdOhMXfkRi9umDM4nX0EobzJ7L3SBzpdbSmZ74QmdGvO6w+dpNTsPw&#10;HsN9rdLHfNM+pKetnN5us0etT08ydQUi4SH9heFXn9WhYqfaT2SjGDQs84s1RxnwYL5crXIQtYb8&#10;XIGsSvn/geoHUEsDBBQAAAAIAIdO4kAXcDVUNQIAAGEEAAAOAAAAZHJzL2Uyb0RvYy54bWytVE2O&#10;0zAU3iNxB8t7mrajlqFqOipTFSFVzEgFsXYdp7Fk+xnbbVIOADdgNRv2nKvn4NlJOmhgMQs27he/&#10;3+97z53fNFqRo3BegsnpaDCkRBgOhTT7nH76uH51TYkPzBRMgRE5PQlPbxYvX8xrOxNjqEAVwhFM&#10;YvystjmtQrCzLPO8Epr5AVhh0FiC0yzgp9tnhWM1ZtcqGw+H06wGV1gHXHiPt6vWSLuM7jkJoSwl&#10;FyvgBy1MaLM6oVhASr6S1tNF6rYsBQ93ZelFICqnyDSkE4sg3sUzW8zZbO+YrSTvWmDPaeEJJ82k&#10;waKXVCsWGDk4+VcqLbkDD2UYcNBZSyQpgixGwyfabCtmReKCUnt7Ed3/v7T8w/HeEVngJlBimMaB&#10;n398Pz/8Ov/8RkZRntr6GXptLfqF5i000bW793gZWTel0/EX+RC0o7ini7iiCYTHoNeT8RQtHE2j&#10;q8n1myR+9hhsnQ/vBGgSQU4dzi5Jyo4bH7AguvYusZaBtVQqzU8ZUud0ejUZpoCLBSOUwcBIoW01&#10;otDsmq7/HRQnpOWg3Qtv+Vpi8Q3z4Z45XATsF59KuMOjVIBFoEOUVOC+/us++uN80EpJjYuVU//l&#10;wJygRL03ODlMGXrgerDrgTnoW8BdxWlgNwligAuqh6UD/Rlf0DJWQRMzHGvlNPTwNrTrjS+Qi+Uy&#10;OR2sk/uqDcC9syxszNbyWKaVcnkIUMqkcpSo1aVTDjcvid+9krjaf34nr8d/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Av01dcAAAAIAQAADwAAAAAAAAABACAAAAAiAAAAZHJzL2Rvd25yZXYu&#10;eG1sUEsBAhQAFAAAAAgAh07iQBdwNVQ1AgAAYQQAAA4AAAAAAAAAAQAgAAAAJgEAAGRycy9lMm9E&#10;b2MueG1sUEsFBgAAAAAGAAYAWQEAAM0FAAAAAA==&#10;">
              <v:fill on="f" focussize="0,0"/>
              <v:stroke on="f" weight="0.5pt"/>
              <v:imagedata o:title=""/>
              <o:lock v:ext="edit" aspectratio="f"/>
              <v:textbox inset="0mm,0mm,0mm,0mm">
                <w:txbxContent>
                  <w:p w14:paraId="04B6EEA6">
                    <w:pPr>
                      <w:rPr>
                        <w:rFonts w:hint="default"/>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00000000"/>
    <w:rsid w:val="006E1537"/>
    <w:rsid w:val="00AB1812"/>
    <w:rsid w:val="060E2888"/>
    <w:rsid w:val="065A3A98"/>
    <w:rsid w:val="07DF46C4"/>
    <w:rsid w:val="08D062B9"/>
    <w:rsid w:val="09A03EDE"/>
    <w:rsid w:val="0AA23765"/>
    <w:rsid w:val="0AE7456D"/>
    <w:rsid w:val="0BEE469A"/>
    <w:rsid w:val="0C197F77"/>
    <w:rsid w:val="0EBE2BFF"/>
    <w:rsid w:val="0EC23ECB"/>
    <w:rsid w:val="0ED824BE"/>
    <w:rsid w:val="100131FC"/>
    <w:rsid w:val="107140A3"/>
    <w:rsid w:val="11210E07"/>
    <w:rsid w:val="12677A45"/>
    <w:rsid w:val="12BE2E6E"/>
    <w:rsid w:val="12F62DC0"/>
    <w:rsid w:val="134019C1"/>
    <w:rsid w:val="134A0A16"/>
    <w:rsid w:val="137633A8"/>
    <w:rsid w:val="13871C6A"/>
    <w:rsid w:val="14D56A06"/>
    <w:rsid w:val="14DF7381"/>
    <w:rsid w:val="151A70C1"/>
    <w:rsid w:val="15AF7257"/>
    <w:rsid w:val="15D8455E"/>
    <w:rsid w:val="15F67551"/>
    <w:rsid w:val="161F409A"/>
    <w:rsid w:val="169C7F0D"/>
    <w:rsid w:val="174A4B6B"/>
    <w:rsid w:val="17903483"/>
    <w:rsid w:val="194A133F"/>
    <w:rsid w:val="19642B86"/>
    <w:rsid w:val="1A5716B9"/>
    <w:rsid w:val="1A670F34"/>
    <w:rsid w:val="1B446693"/>
    <w:rsid w:val="1D3249F5"/>
    <w:rsid w:val="1F174176"/>
    <w:rsid w:val="23571659"/>
    <w:rsid w:val="25561A5D"/>
    <w:rsid w:val="2A1D07DB"/>
    <w:rsid w:val="2A2279A1"/>
    <w:rsid w:val="2ABC1BE5"/>
    <w:rsid w:val="2B3C3BCA"/>
    <w:rsid w:val="2B946BE8"/>
    <w:rsid w:val="2CE37ABA"/>
    <w:rsid w:val="2DCA6ECC"/>
    <w:rsid w:val="2DEF06E0"/>
    <w:rsid w:val="2E6A36F7"/>
    <w:rsid w:val="2F155F25"/>
    <w:rsid w:val="30AB4285"/>
    <w:rsid w:val="30C21CF1"/>
    <w:rsid w:val="31575444"/>
    <w:rsid w:val="337D0FDC"/>
    <w:rsid w:val="348E2A01"/>
    <w:rsid w:val="34DC5294"/>
    <w:rsid w:val="38DA6912"/>
    <w:rsid w:val="3A794F7C"/>
    <w:rsid w:val="3AAB3FD3"/>
    <w:rsid w:val="3B681B0E"/>
    <w:rsid w:val="3CAB404B"/>
    <w:rsid w:val="3D5F24AF"/>
    <w:rsid w:val="4030282F"/>
    <w:rsid w:val="40972C3D"/>
    <w:rsid w:val="414A7C46"/>
    <w:rsid w:val="41B830B4"/>
    <w:rsid w:val="42CB4DE2"/>
    <w:rsid w:val="443B7D84"/>
    <w:rsid w:val="45252F0E"/>
    <w:rsid w:val="460D5750"/>
    <w:rsid w:val="47283A28"/>
    <w:rsid w:val="47E334DF"/>
    <w:rsid w:val="4A4C7C70"/>
    <w:rsid w:val="4BD56D10"/>
    <w:rsid w:val="4D264EB6"/>
    <w:rsid w:val="4DBC3CE3"/>
    <w:rsid w:val="4E393586"/>
    <w:rsid w:val="4FAE3B00"/>
    <w:rsid w:val="5170271A"/>
    <w:rsid w:val="521A4FBD"/>
    <w:rsid w:val="52BB65D3"/>
    <w:rsid w:val="53E96D15"/>
    <w:rsid w:val="553B555F"/>
    <w:rsid w:val="5618713E"/>
    <w:rsid w:val="56981066"/>
    <w:rsid w:val="56A874FB"/>
    <w:rsid w:val="56BE7DAB"/>
    <w:rsid w:val="57914433"/>
    <w:rsid w:val="57F54845"/>
    <w:rsid w:val="580F7106"/>
    <w:rsid w:val="597B5B62"/>
    <w:rsid w:val="5B9B2B5A"/>
    <w:rsid w:val="5CA50038"/>
    <w:rsid w:val="5D6B09E6"/>
    <w:rsid w:val="5E781BA7"/>
    <w:rsid w:val="5EF77271"/>
    <w:rsid w:val="5FE377F5"/>
    <w:rsid w:val="60C43183"/>
    <w:rsid w:val="61D67677"/>
    <w:rsid w:val="63CD05A1"/>
    <w:rsid w:val="654C6425"/>
    <w:rsid w:val="678313D3"/>
    <w:rsid w:val="67F15D4A"/>
    <w:rsid w:val="68DF118F"/>
    <w:rsid w:val="698B6C53"/>
    <w:rsid w:val="699F29DF"/>
    <w:rsid w:val="69EE26A7"/>
    <w:rsid w:val="6BEA64FC"/>
    <w:rsid w:val="6D631F76"/>
    <w:rsid w:val="6E227E68"/>
    <w:rsid w:val="6F280D81"/>
    <w:rsid w:val="715E3AA4"/>
    <w:rsid w:val="721D44A4"/>
    <w:rsid w:val="72C63785"/>
    <w:rsid w:val="74604001"/>
    <w:rsid w:val="746E4D98"/>
    <w:rsid w:val="74AC5FB0"/>
    <w:rsid w:val="753A7A60"/>
    <w:rsid w:val="763C472D"/>
    <w:rsid w:val="76A429F5"/>
    <w:rsid w:val="76D10C67"/>
    <w:rsid w:val="775748F9"/>
    <w:rsid w:val="778D13EB"/>
    <w:rsid w:val="77F96D63"/>
    <w:rsid w:val="78AA2807"/>
    <w:rsid w:val="78AF10BF"/>
    <w:rsid w:val="78BD078C"/>
    <w:rsid w:val="7A122D59"/>
    <w:rsid w:val="7A2C61E7"/>
    <w:rsid w:val="7C440C94"/>
    <w:rsid w:val="7DEE14F5"/>
    <w:rsid w:val="7F060969"/>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Body Text Indent"/>
    <w:basedOn w:val="1"/>
    <w:next w:val="6"/>
    <w:qFormat/>
    <w:uiPriority w:val="0"/>
    <w:pPr>
      <w:spacing w:line="560" w:lineRule="exact"/>
      <w:ind w:firstLine="567"/>
    </w:pPr>
    <w:rPr>
      <w:rFonts w:ascii="宋体" w:hAnsi="宋体"/>
      <w:sz w:val="28"/>
    </w:rPr>
  </w:style>
  <w:style w:type="paragraph" w:customStyle="1" w:styleId="6">
    <w:name w:val="样式 正文文本缩进 + 行距: 1.5 倍行距"/>
    <w:basedOn w:val="5"/>
    <w:autoRedefine/>
    <w:qFormat/>
    <w:uiPriority w:val="0"/>
    <w:pPr>
      <w:ind w:left="90" w:leftChars="32" w:firstLine="56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Autospacing="1" w:afterAutospacing="1"/>
      <w:jc w:val="left"/>
    </w:pPr>
    <w:rPr>
      <w:kern w:val="0"/>
      <w:sz w:val="24"/>
    </w:rPr>
  </w:style>
  <w:style w:type="paragraph" w:styleId="10">
    <w:name w:val="Body Text First Indent 2"/>
    <w:basedOn w:val="5"/>
    <w:next w:val="1"/>
    <w:qFormat/>
    <w:uiPriority w:val="0"/>
    <w:pPr>
      <w:spacing w:after="120" w:line="240" w:lineRule="auto"/>
      <w:ind w:left="420" w:leftChars="200" w:firstLine="420"/>
    </w:pPr>
    <w:rPr>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787</Words>
  <Characters>859</Characters>
  <Lines>0</Lines>
  <Paragraphs>0</Paragraphs>
  <TotalTime>86</TotalTime>
  <ScaleCrop>false</ScaleCrop>
  <LinksUpToDate>false</LinksUpToDate>
  <CharactersWithSpaces>860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2024-08-19T09:21:00Z</dcterms:created>
  <dc:creator>Administrator</dc:creator>
  <cp:lastModifiedBy>不二不二</cp:lastModifiedBy>
  <cp:lastPrinted>2025-08-22T00:53:00Z</cp:lastPrinted>
  <dcterms:modified xsi:type="dcterms:W3CDTF">2025-08-22T07:57:17Z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F888A651A80E49AE88F184638517D6F4_13</vt:lpwstr>
  </property>
  <property fmtid="{D5CDD505-2E9C-101B-9397-08002B2CF9AE}" pid="4" name="KSOTemplateDocerSaveRecord">
    <vt:lpwstr>eyJoZGlkIjoiODMyYTY1ZWM1MGFlNWQ0MGRhM2E2ODhkYWNkMjExYzIiLCJ1c2VySWQiOiIyMjYxOTU4ODcifQ==</vt:lpwstr>
  </property>
</Properties>
</file>