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34C056">
      <w:pPr>
        <w:adjustRightInd w:val="0"/>
        <w:snapToGrid w:val="0"/>
        <w:spacing w:before="192" w:beforeLines="80"/>
        <w:ind w:firstLine="420"/>
        <w:jc w:val="center"/>
        <w:rPr>
          <w:rFonts w:hint="eastAsia" w:ascii="宋体" w:hAnsi="宋体" w:eastAsia="宋体" w:cs="宋体"/>
          <w:bCs/>
          <w:color w:val="auto"/>
          <w:sz w:val="72"/>
          <w:szCs w:val="72"/>
          <w:highlight w:val="none"/>
        </w:rPr>
      </w:pPr>
      <w:r>
        <w:rPr>
          <w:rFonts w:hint="eastAsia" w:ascii="宋体" w:hAnsi="宋体" w:eastAsia="宋体" w:cs="宋体"/>
          <w:bCs/>
          <w:color w:val="auto"/>
          <w:sz w:val="72"/>
          <w:szCs w:val="72"/>
          <w:highlight w:val="none"/>
        </w:rPr>
        <w:t>建设项目环境影响报告表</w:t>
      </w:r>
    </w:p>
    <w:p w14:paraId="3A3C87CF">
      <w:pPr>
        <w:adjustRightInd w:val="0"/>
        <w:snapToGrid w:val="0"/>
        <w:spacing w:before="192" w:beforeLines="80"/>
        <w:ind w:firstLine="420"/>
        <w:jc w:val="center"/>
        <w:rPr>
          <w:rFonts w:hint="eastAsia" w:ascii="宋体" w:hAnsi="宋体" w:eastAsia="宋体" w:cs="宋体"/>
          <w:bCs/>
          <w:color w:val="auto"/>
          <w:sz w:val="48"/>
          <w:szCs w:val="48"/>
          <w:highlight w:val="none"/>
        </w:rPr>
      </w:pPr>
      <w:r>
        <w:rPr>
          <w:rFonts w:hint="eastAsia" w:ascii="宋体" w:hAnsi="宋体" w:eastAsia="宋体" w:cs="宋体"/>
          <w:bCs/>
          <w:color w:val="auto"/>
          <w:sz w:val="48"/>
          <w:szCs w:val="48"/>
          <w:highlight w:val="none"/>
        </w:rPr>
        <w:t>（污染影响类）</w:t>
      </w:r>
    </w:p>
    <w:p w14:paraId="59866D24">
      <w:pPr>
        <w:adjustRightInd w:val="0"/>
        <w:snapToGrid w:val="0"/>
        <w:spacing w:before="192" w:beforeLines="80"/>
        <w:ind w:firstLine="420"/>
        <w:jc w:val="center"/>
        <w:rPr>
          <w:rFonts w:hint="default" w:ascii="Times New Roman" w:hAnsi="Times New Roman" w:eastAsia="楷体_GB2312" w:cs="Times New Roman"/>
          <w:bCs/>
          <w:color w:val="auto"/>
          <w:sz w:val="48"/>
          <w:szCs w:val="48"/>
          <w:highlight w:val="none"/>
        </w:rPr>
      </w:pPr>
    </w:p>
    <w:p w14:paraId="016FB945">
      <w:pPr>
        <w:adjustRightInd w:val="0"/>
        <w:snapToGrid w:val="0"/>
        <w:spacing w:line="288" w:lineRule="auto"/>
        <w:jc w:val="center"/>
        <w:outlineLvl w:val="9"/>
        <w:rPr>
          <w:rFonts w:hint="default" w:ascii="Times New Roman" w:hAnsi="Times New Roman" w:eastAsia="华文仿宋" w:cs="Times New Roman"/>
          <w:color w:val="auto"/>
          <w:kern w:val="44"/>
          <w:sz w:val="44"/>
          <w:szCs w:val="44"/>
          <w:highlight w:val="none"/>
        </w:rPr>
      </w:pPr>
    </w:p>
    <w:p w14:paraId="69EF0337">
      <w:pPr>
        <w:ind w:firstLine="1040"/>
        <w:rPr>
          <w:rFonts w:hint="default" w:ascii="Times New Roman" w:hAnsi="Times New Roman" w:eastAsia="仿宋" w:cs="Times New Roman"/>
          <w:color w:val="auto"/>
          <w:sz w:val="44"/>
          <w:szCs w:val="44"/>
          <w:highlight w:val="none"/>
        </w:rPr>
      </w:pPr>
    </w:p>
    <w:p w14:paraId="3176E3F7">
      <w:pPr>
        <w:ind w:firstLine="1040"/>
        <w:rPr>
          <w:rFonts w:hint="default" w:ascii="Times New Roman" w:hAnsi="Times New Roman" w:eastAsia="仿宋" w:cs="Times New Roman"/>
          <w:color w:val="auto"/>
          <w:sz w:val="44"/>
          <w:szCs w:val="44"/>
          <w:highlight w:val="none"/>
        </w:rPr>
      </w:pPr>
    </w:p>
    <w:p w14:paraId="1543C0A7">
      <w:pPr>
        <w:adjustRightInd w:val="0"/>
        <w:snapToGrid w:val="0"/>
        <w:spacing w:line="288" w:lineRule="auto"/>
        <w:ind w:firstLine="320" w:firstLineChars="100"/>
        <w:rPr>
          <w:rFonts w:hint="default" w:ascii="Times New Roman" w:hAnsi="Times New Roman" w:cs="Times New Roman"/>
          <w:color w:val="auto"/>
          <w:sz w:val="32"/>
          <w:szCs w:val="32"/>
          <w:highlight w:val="none"/>
        </w:rPr>
      </w:pPr>
    </w:p>
    <w:p w14:paraId="6FE723FD">
      <w:pPr>
        <w:adjustRightInd w:val="0"/>
        <w:snapToGrid w:val="0"/>
        <w:spacing w:line="288" w:lineRule="auto"/>
        <w:ind w:left="2119" w:leftChars="152" w:hanging="1800" w:hangingChars="500"/>
        <w:rPr>
          <w:rFonts w:hint="default" w:ascii="宋体" w:hAnsi="宋体" w:eastAsia="宋体" w:cs="宋体"/>
          <w:color w:val="auto"/>
          <w:sz w:val="36"/>
          <w:szCs w:val="36"/>
          <w:highlight w:val="none"/>
          <w:u w:val="single"/>
          <w:lang w:val="en-US" w:eastAsia="zh-CN"/>
        </w:rPr>
      </w:pPr>
      <w:r>
        <w:rPr>
          <w:rFonts w:hint="eastAsia" w:ascii="宋体" w:hAnsi="宋体" w:eastAsia="宋体" w:cs="宋体"/>
          <w:color w:val="auto"/>
          <w:sz w:val="36"/>
          <w:szCs w:val="36"/>
          <w:highlight w:val="none"/>
        </w:rPr>
        <w:t>项目名称：</w:t>
      </w:r>
      <w:r>
        <w:rPr>
          <w:rFonts w:hint="eastAsia" w:ascii="宋体" w:hAnsi="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lang w:val="en-US" w:eastAsia="zh-CN"/>
        </w:rPr>
        <w:t>年加工5千吨豆制品生产项目</w:t>
      </w:r>
      <w:r>
        <w:rPr>
          <w:rFonts w:hint="eastAsia" w:ascii="宋体" w:hAnsi="宋体" w:cs="宋体"/>
          <w:color w:val="auto"/>
          <w:sz w:val="36"/>
          <w:szCs w:val="36"/>
          <w:highlight w:val="none"/>
          <w:u w:val="single"/>
          <w:lang w:val="en-US" w:eastAsia="zh-CN"/>
        </w:rPr>
        <w:t xml:space="preserve">   </w:t>
      </w:r>
    </w:p>
    <w:p w14:paraId="77568829">
      <w:pPr>
        <w:adjustRightInd w:val="0"/>
        <w:snapToGrid w:val="0"/>
        <w:spacing w:line="288" w:lineRule="auto"/>
        <w:ind w:firstLine="360" w:firstLineChars="100"/>
        <w:rPr>
          <w:rFonts w:hint="eastAsia" w:ascii="宋体" w:hAnsi="宋体" w:eastAsia="宋体" w:cs="宋体"/>
          <w:color w:val="auto"/>
          <w:sz w:val="36"/>
          <w:szCs w:val="36"/>
          <w:highlight w:val="none"/>
        </w:rPr>
      </w:pPr>
    </w:p>
    <w:p w14:paraId="5A5D908A">
      <w:pPr>
        <w:adjustRightInd w:val="0"/>
        <w:snapToGrid w:val="0"/>
        <w:spacing w:line="288" w:lineRule="auto"/>
        <w:ind w:firstLine="360" w:firstLineChars="100"/>
        <w:rPr>
          <w:rFonts w:hint="eastAsia" w:ascii="宋体" w:hAnsi="宋体" w:eastAsia="宋体" w:cs="宋体"/>
          <w:color w:val="auto"/>
          <w:sz w:val="36"/>
          <w:szCs w:val="36"/>
          <w:highlight w:val="none"/>
          <w:u w:val="single"/>
          <w:lang w:val="en-US" w:eastAsia="zh-CN"/>
        </w:rPr>
      </w:pPr>
      <w:r>
        <w:rPr>
          <w:rFonts w:hint="eastAsia" w:ascii="宋体" w:hAnsi="宋体" w:eastAsia="宋体" w:cs="宋体"/>
          <w:color w:val="auto"/>
          <w:sz w:val="36"/>
          <w:szCs w:val="36"/>
          <w:highlight w:val="none"/>
        </w:rPr>
        <w:t>建设单位（盖章）：</w:t>
      </w:r>
      <w:r>
        <w:rPr>
          <w:rFonts w:hint="eastAsia" w:ascii="宋体" w:hAnsi="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lang w:val="en-US" w:eastAsia="zh-CN"/>
        </w:rPr>
        <w:t xml:space="preserve">淮南豆香源食品科技有限公司 </w:t>
      </w:r>
    </w:p>
    <w:p w14:paraId="6912097A">
      <w:pPr>
        <w:adjustRightInd w:val="0"/>
        <w:snapToGrid w:val="0"/>
        <w:spacing w:line="288" w:lineRule="auto"/>
        <w:ind w:firstLine="360" w:firstLineChars="100"/>
        <w:jc w:val="center"/>
        <w:rPr>
          <w:rFonts w:hint="eastAsia" w:ascii="宋体" w:hAnsi="宋体" w:eastAsia="宋体" w:cs="宋体"/>
          <w:color w:val="auto"/>
          <w:sz w:val="36"/>
          <w:szCs w:val="36"/>
          <w:highlight w:val="none"/>
        </w:rPr>
      </w:pPr>
    </w:p>
    <w:p w14:paraId="345382BB">
      <w:pPr>
        <w:adjustRightInd w:val="0"/>
        <w:snapToGrid w:val="0"/>
        <w:spacing w:line="288" w:lineRule="auto"/>
        <w:ind w:firstLine="360" w:firstLineChars="100"/>
        <w:rPr>
          <w:rFonts w:hint="default" w:ascii="Times New Roman" w:hAnsi="Times New Roman" w:eastAsia="宋体" w:cs="Times New Roman"/>
          <w:color w:val="auto"/>
          <w:sz w:val="36"/>
          <w:szCs w:val="36"/>
          <w:highlight w:val="none"/>
          <w:lang w:val="en-US" w:eastAsia="zh-CN"/>
        </w:rPr>
      </w:pPr>
      <w:r>
        <w:rPr>
          <w:rFonts w:hint="eastAsia" w:ascii="宋体" w:hAnsi="宋体" w:eastAsia="宋体" w:cs="宋体"/>
          <w:color w:val="auto"/>
          <w:sz w:val="36"/>
          <w:szCs w:val="36"/>
          <w:highlight w:val="none"/>
        </w:rPr>
        <w:t>编制日期：</w:t>
      </w:r>
      <w:r>
        <w:rPr>
          <w:rFonts w:hint="eastAsia" w:ascii="宋体" w:hAnsi="宋体" w:eastAsia="宋体" w:cs="宋体"/>
          <w:color w:val="auto"/>
          <w:sz w:val="36"/>
          <w:szCs w:val="36"/>
          <w:highlight w:val="none"/>
          <w:u w:val="single"/>
          <w:lang w:val="en-US" w:eastAsia="zh-CN"/>
        </w:rPr>
        <w:t xml:space="preserve">        </w:t>
      </w:r>
      <w:r>
        <w:rPr>
          <w:rFonts w:hint="eastAsia" w:ascii="宋体" w:hAnsi="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lang w:val="en-US" w:eastAsia="zh-CN"/>
        </w:rPr>
        <w:t>202</w:t>
      </w:r>
      <w:r>
        <w:rPr>
          <w:rFonts w:hint="eastAsia" w:ascii="宋体" w:hAnsi="宋体" w:cs="宋体"/>
          <w:color w:val="auto"/>
          <w:sz w:val="36"/>
          <w:szCs w:val="36"/>
          <w:highlight w:val="none"/>
          <w:u w:val="single"/>
          <w:lang w:val="en-US" w:eastAsia="zh-CN"/>
        </w:rPr>
        <w:t>5</w:t>
      </w:r>
      <w:r>
        <w:rPr>
          <w:rFonts w:hint="eastAsia" w:ascii="宋体" w:hAnsi="宋体" w:eastAsia="宋体" w:cs="宋体"/>
          <w:color w:val="auto"/>
          <w:sz w:val="36"/>
          <w:szCs w:val="36"/>
          <w:highlight w:val="none"/>
          <w:u w:val="single"/>
          <w:lang w:val="en-US" w:eastAsia="zh-CN"/>
        </w:rPr>
        <w:t>年</w:t>
      </w:r>
      <w:r>
        <w:rPr>
          <w:rFonts w:hint="eastAsia" w:ascii="宋体" w:hAnsi="宋体" w:cs="宋体"/>
          <w:color w:val="auto"/>
          <w:sz w:val="36"/>
          <w:szCs w:val="36"/>
          <w:highlight w:val="none"/>
          <w:u w:val="single"/>
          <w:lang w:val="en-US" w:eastAsia="zh-CN"/>
        </w:rPr>
        <w:t>9</w:t>
      </w:r>
      <w:r>
        <w:rPr>
          <w:rFonts w:hint="eastAsia" w:ascii="宋体" w:hAnsi="宋体" w:eastAsia="宋体" w:cs="宋体"/>
          <w:color w:val="auto"/>
          <w:sz w:val="36"/>
          <w:szCs w:val="36"/>
          <w:highlight w:val="none"/>
          <w:u w:val="single"/>
          <w:lang w:val="en-US" w:eastAsia="zh-CN"/>
        </w:rPr>
        <w:t xml:space="preserve">月      </w:t>
      </w:r>
      <w:bookmarkStart w:id="0" w:name="_Hlk57884087"/>
      <w:r>
        <w:rPr>
          <w:rFonts w:hint="eastAsia" w:ascii="宋体" w:hAnsi="宋体" w:cs="宋体"/>
          <w:color w:val="auto"/>
          <w:sz w:val="36"/>
          <w:szCs w:val="36"/>
          <w:highlight w:val="none"/>
          <w:u w:val="single"/>
          <w:lang w:val="en-US" w:eastAsia="zh-CN"/>
        </w:rPr>
        <w:t xml:space="preserve">    </w:t>
      </w:r>
      <w:bookmarkEnd w:id="0"/>
      <w:r>
        <w:rPr>
          <w:rFonts w:hint="eastAsia" w:eastAsia="仿宋_GB2312" w:cs="Times New Roman"/>
          <w:color w:val="auto"/>
          <w:sz w:val="36"/>
          <w:szCs w:val="36"/>
          <w:highlight w:val="none"/>
          <w:u w:val="single"/>
          <w:lang w:val="en-US" w:eastAsia="zh-CN"/>
        </w:rPr>
        <w:t xml:space="preserve"> </w:t>
      </w:r>
    </w:p>
    <w:p w14:paraId="28764992">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3C863C49">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60A5DFEA">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74ECC916">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264C9275">
      <w:pPr>
        <w:adjustRightInd w:val="0"/>
        <w:snapToGrid w:val="0"/>
        <w:spacing w:line="288" w:lineRule="auto"/>
        <w:jc w:val="center"/>
        <w:rPr>
          <w:rFonts w:hint="default" w:ascii="Times New Roman" w:hAnsi="Times New Roman" w:eastAsia="楷体" w:cs="Times New Roman"/>
          <w:color w:val="auto"/>
          <w:sz w:val="36"/>
          <w:szCs w:val="36"/>
          <w:highlight w:val="none"/>
        </w:rPr>
      </w:pPr>
    </w:p>
    <w:p w14:paraId="043E8B69">
      <w:pPr>
        <w:adjustRightInd w:val="0"/>
        <w:snapToGrid w:val="0"/>
        <w:spacing w:line="288" w:lineRule="auto"/>
        <w:jc w:val="both"/>
        <w:rPr>
          <w:rFonts w:hint="default" w:ascii="Times New Roman" w:hAnsi="Times New Roman" w:eastAsia="楷体" w:cs="Times New Roman"/>
          <w:color w:val="auto"/>
          <w:sz w:val="36"/>
          <w:szCs w:val="36"/>
          <w:highlight w:val="none"/>
        </w:rPr>
      </w:pPr>
    </w:p>
    <w:p w14:paraId="76B11BEB">
      <w:pPr>
        <w:adjustRightInd w:val="0"/>
        <w:snapToGrid w:val="0"/>
        <w:spacing w:line="288" w:lineRule="auto"/>
        <w:jc w:val="both"/>
        <w:rPr>
          <w:rFonts w:hint="default" w:ascii="Times New Roman" w:hAnsi="Times New Roman" w:eastAsia="楷体" w:cs="Times New Roman"/>
          <w:color w:val="auto"/>
          <w:sz w:val="36"/>
          <w:szCs w:val="36"/>
          <w:highlight w:val="none"/>
        </w:rPr>
      </w:pPr>
    </w:p>
    <w:p w14:paraId="6ED15EE4">
      <w:pPr>
        <w:pStyle w:val="10"/>
        <w:rPr>
          <w:rFonts w:hint="default" w:ascii="Times New Roman" w:hAnsi="Times New Roman" w:eastAsia="楷体" w:cs="Times New Roman"/>
          <w:color w:val="auto"/>
          <w:sz w:val="36"/>
          <w:szCs w:val="36"/>
          <w:highlight w:val="none"/>
        </w:rPr>
      </w:pPr>
    </w:p>
    <w:p w14:paraId="7FA8FD6A">
      <w:pPr>
        <w:rPr>
          <w:rFonts w:hint="default"/>
        </w:rPr>
      </w:pPr>
    </w:p>
    <w:p w14:paraId="5E0FD97B">
      <w:pPr>
        <w:adjustRightInd w:val="0"/>
        <w:snapToGrid w:val="0"/>
        <w:spacing w:line="288" w:lineRule="auto"/>
        <w:jc w:val="center"/>
        <w:rPr>
          <w:rFonts w:hint="default" w:ascii="Times New Roman" w:hAnsi="Times New Roman" w:cs="Times New Roman"/>
          <w:snapToGrid w:val="0"/>
          <w:color w:val="auto"/>
          <w:sz w:val="30"/>
          <w:szCs w:val="30"/>
          <w:highlight w:val="none"/>
        </w:rPr>
      </w:pPr>
      <w:r>
        <w:rPr>
          <w:rFonts w:hint="default" w:ascii="Times New Roman" w:hAnsi="Times New Roman" w:eastAsia="楷体" w:cs="Times New Roman"/>
          <w:color w:val="auto"/>
          <w:sz w:val="36"/>
          <w:szCs w:val="36"/>
          <w:highlight w:val="none"/>
        </w:rPr>
        <w:t>中华人民共和国生态环境部制</w:t>
      </w:r>
    </w:p>
    <w:p w14:paraId="44C908E5">
      <w:pPr>
        <w:pStyle w:val="43"/>
        <w:ind w:firstLine="420"/>
        <w:jc w:val="center"/>
        <w:rPr>
          <w:rFonts w:ascii="宋体" w:hAnsi="宋体" w:eastAsia="宋体"/>
          <w:color w:val="auto"/>
        </w:rPr>
      </w:pPr>
      <w:r>
        <w:rPr>
          <w:rFonts w:ascii="宋体" w:hAnsi="宋体" w:eastAsia="宋体"/>
          <w:color w:val="auto"/>
          <w:lang w:val="zh-CN"/>
        </w:rPr>
        <w:t>目录</w:t>
      </w:r>
    </w:p>
    <w:p w14:paraId="0AC56A3D">
      <w:pPr>
        <w:pStyle w:val="19"/>
        <w:tabs>
          <w:tab w:val="right" w:leader="dot" w:pos="8834"/>
        </w:tabs>
        <w:spacing w:line="360" w:lineRule="auto"/>
        <w:ind w:firstLine="482"/>
        <w:rPr>
          <w:rFonts w:ascii="等线" w:hAnsi="等线" w:eastAsia="等线"/>
          <w:sz w:val="28"/>
          <w:szCs w:val="28"/>
        </w:rPr>
      </w:pPr>
      <w:r>
        <w:rPr>
          <w:b/>
          <w:bCs/>
          <w:lang w:val="zh-CN"/>
        </w:rPr>
        <w:fldChar w:fldCharType="begin"/>
      </w:r>
      <w:r>
        <w:rPr>
          <w:b/>
          <w:bCs/>
          <w:lang w:val="zh-CN"/>
        </w:rPr>
        <w:instrText xml:space="preserve"> TOC \o "1-3" \h \z \u </w:instrText>
      </w:r>
      <w:r>
        <w:rPr>
          <w:b/>
          <w:bCs/>
          <w:lang w:val="zh-CN"/>
        </w:rPr>
        <w:fldChar w:fldCharType="separate"/>
      </w:r>
      <w:r>
        <w:rPr>
          <w:sz w:val="28"/>
          <w:szCs w:val="28"/>
        </w:rPr>
        <w:fldChar w:fldCharType="begin"/>
      </w:r>
      <w:r>
        <w:rPr>
          <w:sz w:val="28"/>
          <w:szCs w:val="28"/>
        </w:rPr>
        <w:instrText xml:space="preserve"> HYPERLINK \l "_Toc66217192" </w:instrText>
      </w:r>
      <w:r>
        <w:rPr>
          <w:sz w:val="28"/>
          <w:szCs w:val="28"/>
        </w:rPr>
        <w:fldChar w:fldCharType="separate"/>
      </w:r>
      <w:r>
        <w:rPr>
          <w:rStyle w:val="30"/>
          <w:snapToGrid w:val="0"/>
          <w:sz w:val="28"/>
          <w:szCs w:val="28"/>
        </w:rPr>
        <w:t>一、建设项目基本情况</w:t>
      </w:r>
      <w:r>
        <w:rPr>
          <w:sz w:val="28"/>
          <w:szCs w:val="28"/>
        </w:rPr>
        <w:tab/>
      </w:r>
      <w:r>
        <w:rPr>
          <w:sz w:val="28"/>
          <w:szCs w:val="28"/>
        </w:rPr>
        <w:fldChar w:fldCharType="begin"/>
      </w:r>
      <w:r>
        <w:rPr>
          <w:sz w:val="28"/>
          <w:szCs w:val="28"/>
        </w:rPr>
        <w:instrText xml:space="preserve"> PAGEREF _Toc66217192 \h </w:instrText>
      </w:r>
      <w:r>
        <w:rPr>
          <w:sz w:val="28"/>
          <w:szCs w:val="28"/>
        </w:rPr>
        <w:fldChar w:fldCharType="separate"/>
      </w:r>
      <w:r>
        <w:rPr>
          <w:sz w:val="28"/>
          <w:szCs w:val="28"/>
        </w:rPr>
        <w:t>1</w:t>
      </w:r>
      <w:r>
        <w:rPr>
          <w:sz w:val="28"/>
          <w:szCs w:val="28"/>
        </w:rPr>
        <w:fldChar w:fldCharType="end"/>
      </w:r>
      <w:r>
        <w:rPr>
          <w:sz w:val="28"/>
          <w:szCs w:val="28"/>
        </w:rPr>
        <w:fldChar w:fldCharType="end"/>
      </w:r>
    </w:p>
    <w:p w14:paraId="50FFA847">
      <w:pPr>
        <w:pStyle w:val="19"/>
        <w:tabs>
          <w:tab w:val="right" w:leader="dot" w:pos="8834"/>
        </w:tabs>
        <w:spacing w:line="360" w:lineRule="auto"/>
        <w:ind w:firstLine="480"/>
        <w:rPr>
          <w:rFonts w:ascii="等线" w:hAnsi="等线"/>
          <w:sz w:val="28"/>
          <w:szCs w:val="28"/>
        </w:rPr>
      </w:pPr>
      <w:r>
        <w:rPr>
          <w:sz w:val="28"/>
          <w:szCs w:val="28"/>
        </w:rPr>
        <w:fldChar w:fldCharType="begin"/>
      </w:r>
      <w:r>
        <w:rPr>
          <w:sz w:val="28"/>
          <w:szCs w:val="28"/>
        </w:rPr>
        <w:instrText xml:space="preserve"> HYPERLINK \l "_Toc66217193" </w:instrText>
      </w:r>
      <w:r>
        <w:rPr>
          <w:sz w:val="28"/>
          <w:szCs w:val="28"/>
        </w:rPr>
        <w:fldChar w:fldCharType="separate"/>
      </w:r>
      <w:r>
        <w:rPr>
          <w:rStyle w:val="30"/>
          <w:snapToGrid w:val="0"/>
          <w:sz w:val="28"/>
          <w:szCs w:val="28"/>
        </w:rPr>
        <w:t>二、建设项目工程分析</w:t>
      </w:r>
      <w:r>
        <w:rPr>
          <w:sz w:val="28"/>
          <w:szCs w:val="28"/>
        </w:rPr>
        <w:tab/>
      </w:r>
      <w:r>
        <w:rPr>
          <w:sz w:val="28"/>
          <w:szCs w:val="28"/>
        </w:rPr>
        <w:fldChar w:fldCharType="end"/>
      </w:r>
      <w:r>
        <w:rPr>
          <w:rFonts w:hint="eastAsia"/>
          <w:sz w:val="28"/>
          <w:szCs w:val="28"/>
        </w:rPr>
        <w:t>9</w:t>
      </w:r>
    </w:p>
    <w:p w14:paraId="11EB53C5">
      <w:pPr>
        <w:pStyle w:val="19"/>
        <w:tabs>
          <w:tab w:val="right" w:leader="dot" w:pos="8834"/>
        </w:tabs>
        <w:spacing w:line="360" w:lineRule="auto"/>
        <w:ind w:firstLine="480"/>
        <w:rPr>
          <w:rFonts w:ascii="等线" w:hAnsi="等线"/>
          <w:sz w:val="28"/>
          <w:szCs w:val="28"/>
        </w:rPr>
      </w:pPr>
      <w:r>
        <w:rPr>
          <w:sz w:val="28"/>
          <w:szCs w:val="28"/>
        </w:rPr>
        <w:fldChar w:fldCharType="begin"/>
      </w:r>
      <w:r>
        <w:rPr>
          <w:sz w:val="28"/>
          <w:szCs w:val="28"/>
        </w:rPr>
        <w:instrText xml:space="preserve"> HYPERLINK \l "_Toc66217194" </w:instrText>
      </w:r>
      <w:r>
        <w:rPr>
          <w:sz w:val="28"/>
          <w:szCs w:val="28"/>
        </w:rPr>
        <w:fldChar w:fldCharType="separate"/>
      </w:r>
      <w:r>
        <w:rPr>
          <w:rStyle w:val="30"/>
          <w:snapToGrid w:val="0"/>
          <w:sz w:val="28"/>
          <w:szCs w:val="28"/>
        </w:rPr>
        <w:t>三、区域环境质量现状、环境保护目标及评价标准</w:t>
      </w:r>
      <w:r>
        <w:rPr>
          <w:sz w:val="28"/>
          <w:szCs w:val="28"/>
        </w:rPr>
        <w:tab/>
      </w:r>
      <w:r>
        <w:rPr>
          <w:rFonts w:hint="eastAsia"/>
          <w:sz w:val="28"/>
          <w:szCs w:val="28"/>
        </w:rPr>
        <w:t>1</w:t>
      </w:r>
      <w:r>
        <w:rPr>
          <w:rFonts w:hint="eastAsia"/>
          <w:sz w:val="28"/>
          <w:szCs w:val="28"/>
        </w:rPr>
        <w:fldChar w:fldCharType="end"/>
      </w:r>
      <w:r>
        <w:rPr>
          <w:rFonts w:hint="eastAsia"/>
          <w:sz w:val="28"/>
          <w:szCs w:val="28"/>
        </w:rPr>
        <w:t>6</w:t>
      </w:r>
    </w:p>
    <w:p w14:paraId="4ED7DCDE">
      <w:pPr>
        <w:pStyle w:val="19"/>
        <w:tabs>
          <w:tab w:val="right" w:leader="dot" w:pos="8834"/>
        </w:tabs>
        <w:spacing w:line="360" w:lineRule="auto"/>
        <w:ind w:firstLine="480"/>
        <w:rPr>
          <w:rFonts w:ascii="等线" w:hAnsi="等线"/>
          <w:sz w:val="28"/>
          <w:szCs w:val="28"/>
        </w:rPr>
      </w:pPr>
      <w:r>
        <w:rPr>
          <w:sz w:val="28"/>
          <w:szCs w:val="28"/>
        </w:rPr>
        <w:fldChar w:fldCharType="begin"/>
      </w:r>
      <w:r>
        <w:rPr>
          <w:sz w:val="28"/>
          <w:szCs w:val="28"/>
        </w:rPr>
        <w:instrText xml:space="preserve"> HYPERLINK \l "_Toc66217195" </w:instrText>
      </w:r>
      <w:r>
        <w:rPr>
          <w:sz w:val="28"/>
          <w:szCs w:val="28"/>
        </w:rPr>
        <w:fldChar w:fldCharType="separate"/>
      </w:r>
      <w:r>
        <w:rPr>
          <w:rStyle w:val="30"/>
          <w:snapToGrid w:val="0"/>
          <w:sz w:val="28"/>
          <w:szCs w:val="28"/>
        </w:rPr>
        <w:t>四、主要环境影响和保护措施</w:t>
      </w:r>
      <w:r>
        <w:rPr>
          <w:sz w:val="28"/>
          <w:szCs w:val="28"/>
        </w:rPr>
        <w:tab/>
      </w:r>
      <w:r>
        <w:rPr>
          <w:sz w:val="28"/>
          <w:szCs w:val="28"/>
        </w:rPr>
        <w:fldChar w:fldCharType="end"/>
      </w:r>
      <w:r>
        <w:rPr>
          <w:rFonts w:hint="eastAsia"/>
          <w:sz w:val="28"/>
          <w:szCs w:val="28"/>
        </w:rPr>
        <w:t>24</w:t>
      </w:r>
    </w:p>
    <w:p w14:paraId="6977ECE2">
      <w:pPr>
        <w:pStyle w:val="19"/>
        <w:tabs>
          <w:tab w:val="right" w:leader="dot" w:pos="8834"/>
        </w:tabs>
        <w:spacing w:line="360" w:lineRule="auto"/>
        <w:ind w:firstLine="480"/>
        <w:rPr>
          <w:rFonts w:ascii="等线" w:hAnsi="等线" w:eastAsia="等线"/>
          <w:sz w:val="28"/>
          <w:szCs w:val="28"/>
        </w:rPr>
      </w:pPr>
      <w:r>
        <w:rPr>
          <w:sz w:val="28"/>
          <w:szCs w:val="28"/>
        </w:rPr>
        <w:fldChar w:fldCharType="begin"/>
      </w:r>
      <w:r>
        <w:rPr>
          <w:sz w:val="28"/>
          <w:szCs w:val="28"/>
        </w:rPr>
        <w:instrText xml:space="preserve"> HYPERLINK \l "_Toc66217196" </w:instrText>
      </w:r>
      <w:r>
        <w:rPr>
          <w:sz w:val="28"/>
          <w:szCs w:val="28"/>
        </w:rPr>
        <w:fldChar w:fldCharType="separate"/>
      </w:r>
      <w:r>
        <w:rPr>
          <w:rStyle w:val="30"/>
          <w:snapToGrid w:val="0"/>
          <w:sz w:val="28"/>
          <w:szCs w:val="28"/>
        </w:rPr>
        <w:t>五、环境保护措施监督检查清单</w:t>
      </w:r>
      <w:r>
        <w:rPr>
          <w:sz w:val="28"/>
          <w:szCs w:val="28"/>
        </w:rPr>
        <w:tab/>
      </w:r>
      <w:r>
        <w:rPr>
          <w:sz w:val="28"/>
          <w:szCs w:val="28"/>
        </w:rPr>
        <w:fldChar w:fldCharType="begin"/>
      </w:r>
      <w:r>
        <w:rPr>
          <w:sz w:val="28"/>
          <w:szCs w:val="28"/>
        </w:rPr>
        <w:instrText xml:space="preserve"> PAGEREF _Toc66217196 \h </w:instrText>
      </w:r>
      <w:r>
        <w:rPr>
          <w:sz w:val="28"/>
          <w:szCs w:val="28"/>
        </w:rPr>
        <w:fldChar w:fldCharType="separate"/>
      </w:r>
      <w:r>
        <w:rPr>
          <w:sz w:val="28"/>
          <w:szCs w:val="28"/>
        </w:rPr>
        <w:t>74</w:t>
      </w:r>
      <w:r>
        <w:rPr>
          <w:sz w:val="28"/>
          <w:szCs w:val="28"/>
        </w:rPr>
        <w:fldChar w:fldCharType="end"/>
      </w:r>
      <w:r>
        <w:rPr>
          <w:sz w:val="28"/>
          <w:szCs w:val="28"/>
        </w:rPr>
        <w:fldChar w:fldCharType="end"/>
      </w:r>
    </w:p>
    <w:p w14:paraId="2233C039">
      <w:pPr>
        <w:pStyle w:val="19"/>
        <w:tabs>
          <w:tab w:val="right" w:leader="dot" w:pos="8834"/>
        </w:tabs>
        <w:spacing w:line="360" w:lineRule="auto"/>
        <w:ind w:firstLine="480"/>
        <w:rPr>
          <w:rFonts w:ascii="等线" w:hAnsi="等线" w:eastAsia="等线"/>
          <w:sz w:val="28"/>
          <w:szCs w:val="28"/>
        </w:rPr>
      </w:pPr>
      <w:r>
        <w:rPr>
          <w:sz w:val="28"/>
          <w:szCs w:val="28"/>
        </w:rPr>
        <w:fldChar w:fldCharType="begin"/>
      </w:r>
      <w:r>
        <w:rPr>
          <w:sz w:val="28"/>
          <w:szCs w:val="28"/>
        </w:rPr>
        <w:instrText xml:space="preserve"> HYPERLINK \l "_Toc66217197" </w:instrText>
      </w:r>
      <w:r>
        <w:rPr>
          <w:sz w:val="28"/>
          <w:szCs w:val="28"/>
        </w:rPr>
        <w:fldChar w:fldCharType="separate"/>
      </w:r>
      <w:r>
        <w:rPr>
          <w:rStyle w:val="30"/>
          <w:snapToGrid w:val="0"/>
          <w:sz w:val="28"/>
          <w:szCs w:val="28"/>
        </w:rPr>
        <w:t>六、结论</w:t>
      </w:r>
      <w:r>
        <w:rPr>
          <w:sz w:val="28"/>
          <w:szCs w:val="28"/>
        </w:rPr>
        <w:tab/>
      </w:r>
      <w:r>
        <w:rPr>
          <w:sz w:val="28"/>
          <w:szCs w:val="28"/>
        </w:rPr>
        <w:fldChar w:fldCharType="begin"/>
      </w:r>
      <w:r>
        <w:rPr>
          <w:sz w:val="28"/>
          <w:szCs w:val="28"/>
        </w:rPr>
        <w:instrText xml:space="preserve"> PAGEREF _Toc66217197 \h </w:instrText>
      </w:r>
      <w:r>
        <w:rPr>
          <w:sz w:val="28"/>
          <w:szCs w:val="28"/>
        </w:rPr>
        <w:fldChar w:fldCharType="separate"/>
      </w:r>
      <w:r>
        <w:rPr>
          <w:sz w:val="28"/>
          <w:szCs w:val="28"/>
        </w:rPr>
        <w:t>75</w:t>
      </w:r>
      <w:r>
        <w:rPr>
          <w:sz w:val="28"/>
          <w:szCs w:val="28"/>
        </w:rPr>
        <w:fldChar w:fldCharType="end"/>
      </w:r>
      <w:r>
        <w:rPr>
          <w:sz w:val="28"/>
          <w:szCs w:val="28"/>
        </w:rPr>
        <w:fldChar w:fldCharType="end"/>
      </w:r>
    </w:p>
    <w:p w14:paraId="50198E4A">
      <w:pPr>
        <w:pStyle w:val="19"/>
        <w:tabs>
          <w:tab w:val="right" w:leader="dot" w:pos="8834"/>
        </w:tabs>
        <w:spacing w:line="360" w:lineRule="auto"/>
        <w:ind w:firstLine="480"/>
        <w:rPr>
          <w:rFonts w:ascii="等线" w:hAnsi="等线" w:eastAsia="等线"/>
          <w:sz w:val="28"/>
          <w:szCs w:val="28"/>
        </w:rPr>
      </w:pPr>
      <w:r>
        <w:rPr>
          <w:sz w:val="28"/>
          <w:szCs w:val="28"/>
        </w:rPr>
        <w:fldChar w:fldCharType="begin"/>
      </w:r>
      <w:r>
        <w:rPr>
          <w:sz w:val="28"/>
          <w:szCs w:val="28"/>
        </w:rPr>
        <w:instrText xml:space="preserve"> HYPERLINK \l "_Toc66217198" </w:instrText>
      </w:r>
      <w:r>
        <w:rPr>
          <w:sz w:val="28"/>
          <w:szCs w:val="28"/>
        </w:rPr>
        <w:fldChar w:fldCharType="separate"/>
      </w:r>
      <w:r>
        <w:rPr>
          <w:rStyle w:val="30"/>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_Toc66217198 \h </w:instrText>
      </w:r>
      <w:r>
        <w:rPr>
          <w:sz w:val="28"/>
          <w:szCs w:val="28"/>
        </w:rPr>
        <w:fldChar w:fldCharType="separate"/>
      </w:r>
      <w:r>
        <w:rPr>
          <w:sz w:val="28"/>
          <w:szCs w:val="28"/>
        </w:rPr>
        <w:t>77</w:t>
      </w:r>
      <w:r>
        <w:rPr>
          <w:sz w:val="28"/>
          <w:szCs w:val="28"/>
        </w:rPr>
        <w:fldChar w:fldCharType="end"/>
      </w:r>
      <w:r>
        <w:rPr>
          <w:sz w:val="28"/>
          <w:szCs w:val="28"/>
        </w:rPr>
        <w:fldChar w:fldCharType="end"/>
      </w:r>
    </w:p>
    <w:p w14:paraId="5D617C79">
      <w:pPr>
        <w:pStyle w:val="22"/>
        <w:jc w:val="center"/>
        <w:outlineLvl w:val="0"/>
        <w:rPr>
          <w:b/>
          <w:bCs/>
          <w:lang w:val="zh-CN"/>
        </w:rPr>
      </w:pPr>
    </w:p>
    <w:p w14:paraId="3522E420">
      <w:pPr>
        <w:pStyle w:val="22"/>
        <w:jc w:val="center"/>
        <w:outlineLvl w:val="0"/>
        <w:rPr>
          <w:b/>
          <w:bCs/>
          <w:lang w:val="zh-CN"/>
        </w:rPr>
      </w:pPr>
      <w:r>
        <w:rPr>
          <w:b/>
          <w:bCs/>
          <w:lang w:val="zh-CN"/>
        </w:rPr>
        <w:fldChar w:fldCharType="end"/>
      </w:r>
      <w:bookmarkStart w:id="1" w:name="_Toc66217192"/>
    </w:p>
    <w:p w14:paraId="380E6333">
      <w:pPr>
        <w:pStyle w:val="22"/>
        <w:jc w:val="center"/>
        <w:outlineLvl w:val="0"/>
        <w:rPr>
          <w:b/>
          <w:bCs/>
          <w:lang w:val="zh-CN"/>
        </w:rPr>
      </w:pPr>
    </w:p>
    <w:p w14:paraId="44750567">
      <w:pPr>
        <w:pStyle w:val="22"/>
        <w:jc w:val="center"/>
        <w:outlineLvl w:val="0"/>
        <w:rPr>
          <w:b/>
          <w:bCs/>
          <w:lang w:val="zh-CN"/>
        </w:rPr>
      </w:pPr>
    </w:p>
    <w:p w14:paraId="0DF128A5">
      <w:pPr>
        <w:pStyle w:val="22"/>
        <w:jc w:val="center"/>
        <w:outlineLvl w:val="0"/>
        <w:rPr>
          <w:b/>
          <w:bCs/>
          <w:lang w:val="zh-CN"/>
        </w:rPr>
      </w:pPr>
    </w:p>
    <w:p w14:paraId="3A097EA2">
      <w:pPr>
        <w:pStyle w:val="22"/>
        <w:jc w:val="center"/>
        <w:outlineLvl w:val="0"/>
        <w:rPr>
          <w:b/>
          <w:bCs/>
          <w:lang w:val="zh-CN"/>
        </w:rPr>
      </w:pPr>
    </w:p>
    <w:p w14:paraId="45A04EA4">
      <w:pPr>
        <w:pStyle w:val="22"/>
        <w:jc w:val="center"/>
        <w:outlineLvl w:val="0"/>
        <w:rPr>
          <w:b/>
          <w:bCs/>
          <w:lang w:val="zh-CN"/>
        </w:rPr>
      </w:pPr>
    </w:p>
    <w:p w14:paraId="7B1B2DC1">
      <w:pPr>
        <w:pStyle w:val="22"/>
        <w:jc w:val="center"/>
        <w:outlineLvl w:val="0"/>
        <w:rPr>
          <w:b/>
          <w:bCs/>
          <w:lang w:val="zh-CN"/>
        </w:rPr>
      </w:pPr>
    </w:p>
    <w:p w14:paraId="48E89529">
      <w:pPr>
        <w:pStyle w:val="22"/>
        <w:jc w:val="center"/>
        <w:outlineLvl w:val="0"/>
        <w:rPr>
          <w:b/>
          <w:bCs/>
          <w:lang w:val="zh-CN"/>
        </w:rPr>
        <w:sectPr>
          <w:footerReference r:id="rId3" w:type="default"/>
          <w:pgSz w:w="11906" w:h="16838"/>
          <w:pgMar w:top="1440" w:right="1080" w:bottom="1440" w:left="1080" w:header="851" w:footer="992" w:gutter="0"/>
          <w:pgNumType w:fmt="decimal" w:start="1"/>
          <w:cols w:space="720" w:num="1"/>
          <w:docGrid w:type="lines" w:linePitch="312" w:charSpace="0"/>
        </w:sectPr>
      </w:pPr>
    </w:p>
    <w:p w14:paraId="363A8C79">
      <w:pPr>
        <w:pStyle w:val="22"/>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bookmarkEnd w:id="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09"/>
        <w:gridCol w:w="2562"/>
        <w:gridCol w:w="1891"/>
        <w:gridCol w:w="4010"/>
      </w:tblGrid>
      <w:tr w14:paraId="18F6F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0F2133FF">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建设项目名称</w:t>
            </w:r>
          </w:p>
        </w:tc>
        <w:tc>
          <w:tcPr>
            <w:tcW w:w="0" w:type="auto"/>
            <w:gridSpan w:val="3"/>
            <w:vAlign w:val="center"/>
          </w:tcPr>
          <w:p w14:paraId="56171475">
            <w:pPr>
              <w:keepNext w:val="0"/>
              <w:keepLines w:val="0"/>
              <w:suppressLineNumbers w:val="0"/>
              <w:adjustRightInd w:val="0"/>
              <w:snapToGrid w:val="0"/>
              <w:spacing w:before="0" w:beforeAutospacing="0" w:after="0" w:afterAutospacing="0"/>
              <w:ind w:left="0" w:right="0"/>
              <w:jc w:val="center"/>
              <w:rPr>
                <w:rFonts w:hint="default"/>
                <w:sz w:val="24"/>
              </w:rPr>
            </w:pPr>
            <w:r>
              <w:rPr>
                <w:rFonts w:hint="eastAsia"/>
                <w:sz w:val="24"/>
                <w:lang w:val="en-US" w:eastAsia="zh-CN"/>
              </w:rPr>
              <w:t>年加工5千吨豆制品生产</w:t>
            </w:r>
            <w:r>
              <w:rPr>
                <w:rFonts w:hint="eastAsia"/>
                <w:sz w:val="24"/>
              </w:rPr>
              <w:t>项目</w:t>
            </w:r>
          </w:p>
        </w:tc>
      </w:tr>
      <w:tr w14:paraId="31691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37362DF9">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项目代码</w:t>
            </w:r>
          </w:p>
        </w:tc>
        <w:tc>
          <w:tcPr>
            <w:tcW w:w="0" w:type="auto"/>
            <w:gridSpan w:val="3"/>
            <w:vAlign w:val="center"/>
          </w:tcPr>
          <w:p w14:paraId="1EE8A330">
            <w:pPr>
              <w:keepNext w:val="0"/>
              <w:keepLines w:val="0"/>
              <w:suppressLineNumbers w:val="0"/>
              <w:adjustRightInd w:val="0"/>
              <w:snapToGrid w:val="0"/>
              <w:spacing w:before="0" w:beforeAutospacing="0" w:after="0" w:afterAutospacing="0"/>
              <w:ind w:left="0" w:right="0"/>
              <w:jc w:val="center"/>
              <w:rPr>
                <w:rFonts w:hint="default"/>
                <w:sz w:val="24"/>
              </w:rPr>
            </w:pPr>
            <w:r>
              <w:rPr>
                <w:rFonts w:hint="eastAsia"/>
                <w:sz w:val="24"/>
              </w:rPr>
              <w:t>2507-340406-04-01-989449</w:t>
            </w:r>
          </w:p>
        </w:tc>
      </w:tr>
      <w:tr w14:paraId="62F3F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1F9C32D5">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建设单位联系人</w:t>
            </w:r>
          </w:p>
        </w:tc>
        <w:tc>
          <w:tcPr>
            <w:tcW w:w="0" w:type="auto"/>
            <w:vAlign w:val="center"/>
          </w:tcPr>
          <w:p w14:paraId="2BBF89FE">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default"/>
                <w:sz w:val="24"/>
                <w:u w:val="none"/>
                <w:lang w:val="en-US" w:eastAsia="zh-CN"/>
              </w:rPr>
              <w:t>李多伟</w:t>
            </w:r>
          </w:p>
        </w:tc>
        <w:tc>
          <w:tcPr>
            <w:tcW w:w="0" w:type="auto"/>
            <w:vAlign w:val="center"/>
          </w:tcPr>
          <w:p w14:paraId="298AABA4">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联系方式</w:t>
            </w:r>
          </w:p>
        </w:tc>
        <w:tc>
          <w:tcPr>
            <w:tcW w:w="0" w:type="auto"/>
            <w:vAlign w:val="center"/>
          </w:tcPr>
          <w:p w14:paraId="2371A412">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15955443188</w:t>
            </w:r>
          </w:p>
        </w:tc>
      </w:tr>
      <w:tr w14:paraId="744D7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54D77546">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建设地点</w:t>
            </w:r>
          </w:p>
        </w:tc>
        <w:tc>
          <w:tcPr>
            <w:tcW w:w="0" w:type="auto"/>
            <w:gridSpan w:val="3"/>
            <w:vAlign w:val="center"/>
          </w:tcPr>
          <w:p w14:paraId="79DCDDD6">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eastAsia"/>
                <w:sz w:val="24"/>
                <w:u w:val="none"/>
                <w:lang w:val="en-US" w:eastAsia="zh-CN"/>
              </w:rPr>
              <w:t>安徽省淮南市潘集区平圩镇潘集经济开发区(北区)绿色食品产业园3#标准化厂房</w:t>
            </w:r>
          </w:p>
        </w:tc>
      </w:tr>
      <w:tr w14:paraId="60AE1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23C6CF21">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sz w:val="24"/>
              </w:rPr>
              <w:t>地理坐标</w:t>
            </w:r>
          </w:p>
        </w:tc>
        <w:tc>
          <w:tcPr>
            <w:tcW w:w="0" w:type="auto"/>
            <w:gridSpan w:val="3"/>
            <w:vAlign w:val="center"/>
          </w:tcPr>
          <w:p w14:paraId="5DA94A89">
            <w:pPr>
              <w:keepNext w:val="0"/>
              <w:keepLines w:val="0"/>
              <w:suppressLineNumbers w:val="0"/>
              <w:spacing w:before="0" w:beforeAutospacing="0" w:after="0" w:afterAutospacing="0"/>
              <w:ind w:left="0" w:right="0"/>
              <w:jc w:val="center"/>
              <w:rPr>
                <w:rFonts w:hint="default"/>
                <w:sz w:val="24"/>
              </w:rPr>
            </w:pPr>
            <w:r>
              <w:rPr>
                <w:rFonts w:hint="default"/>
                <w:sz w:val="24"/>
              </w:rPr>
              <w:t>（</w:t>
            </w:r>
            <w:r>
              <w:rPr>
                <w:rFonts w:hint="eastAsia"/>
                <w:sz w:val="24"/>
                <w:u w:val="single"/>
              </w:rPr>
              <w:t>11</w:t>
            </w:r>
            <w:r>
              <w:rPr>
                <w:rFonts w:hint="eastAsia"/>
                <w:sz w:val="24"/>
                <w:u w:val="single"/>
                <w:lang w:val="en-US" w:eastAsia="zh-CN"/>
              </w:rPr>
              <w:t>6</w:t>
            </w:r>
            <w:r>
              <w:rPr>
                <w:rFonts w:hint="default"/>
                <w:sz w:val="24"/>
              </w:rPr>
              <w:t>度</w:t>
            </w:r>
            <w:r>
              <w:rPr>
                <w:rFonts w:hint="eastAsia"/>
                <w:sz w:val="24"/>
                <w:u w:val="single"/>
                <w:lang w:val="en-US" w:eastAsia="zh-CN"/>
              </w:rPr>
              <w:t>54</w:t>
            </w:r>
            <w:r>
              <w:rPr>
                <w:rFonts w:hint="default"/>
                <w:sz w:val="24"/>
              </w:rPr>
              <w:t>分</w:t>
            </w:r>
            <w:r>
              <w:rPr>
                <w:rFonts w:hint="eastAsia"/>
                <w:sz w:val="24"/>
                <w:u w:val="single"/>
                <w:lang w:val="en-US" w:eastAsia="zh-CN"/>
              </w:rPr>
              <w:t>34.135</w:t>
            </w:r>
            <w:r>
              <w:rPr>
                <w:rFonts w:hint="default"/>
                <w:sz w:val="24"/>
              </w:rPr>
              <w:t>秒，</w:t>
            </w:r>
            <w:r>
              <w:rPr>
                <w:rFonts w:hint="default"/>
                <w:sz w:val="24"/>
                <w:u w:val="single"/>
              </w:rPr>
              <w:t>3</w:t>
            </w:r>
            <w:r>
              <w:rPr>
                <w:rFonts w:hint="eastAsia"/>
                <w:sz w:val="24"/>
                <w:u w:val="single"/>
                <w:lang w:val="en-US" w:eastAsia="zh-CN"/>
              </w:rPr>
              <w:t>2</w:t>
            </w:r>
            <w:r>
              <w:rPr>
                <w:rFonts w:hint="default"/>
                <w:sz w:val="24"/>
              </w:rPr>
              <w:t>度</w:t>
            </w:r>
            <w:r>
              <w:rPr>
                <w:rFonts w:hint="eastAsia"/>
                <w:sz w:val="24"/>
                <w:u w:val="single"/>
                <w:lang w:val="en-US" w:eastAsia="zh-CN"/>
              </w:rPr>
              <w:t>42</w:t>
            </w:r>
            <w:r>
              <w:rPr>
                <w:rFonts w:hint="default"/>
                <w:sz w:val="24"/>
              </w:rPr>
              <w:t>分</w:t>
            </w:r>
            <w:r>
              <w:rPr>
                <w:rFonts w:hint="eastAsia"/>
                <w:sz w:val="24"/>
                <w:u w:val="single"/>
                <w:lang w:val="en-US" w:eastAsia="zh-CN"/>
              </w:rPr>
              <w:t>12.833</w:t>
            </w:r>
            <w:r>
              <w:rPr>
                <w:rFonts w:hint="default"/>
                <w:sz w:val="24"/>
              </w:rPr>
              <w:t>秒）</w:t>
            </w:r>
          </w:p>
        </w:tc>
      </w:tr>
      <w:tr w14:paraId="054D0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0" w:type="auto"/>
            <w:tcMar>
              <w:top w:w="16" w:type="dxa"/>
              <w:left w:w="16" w:type="dxa"/>
              <w:right w:w="16" w:type="dxa"/>
            </w:tcMar>
            <w:vAlign w:val="center"/>
          </w:tcPr>
          <w:p w14:paraId="3BDBC05E">
            <w:pPr>
              <w:keepNext w:val="0"/>
              <w:keepLines w:val="0"/>
              <w:suppressLineNumbers w:val="0"/>
              <w:adjustRightInd w:val="0"/>
              <w:snapToGrid w:val="0"/>
              <w:spacing w:before="0" w:beforeAutospacing="0" w:after="0" w:afterAutospacing="0"/>
              <w:ind w:left="0" w:right="0"/>
              <w:jc w:val="center"/>
              <w:rPr>
                <w:rFonts w:hint="default"/>
                <w:color w:val="auto"/>
                <w:sz w:val="24"/>
              </w:rPr>
            </w:pPr>
            <w:r>
              <w:rPr>
                <w:rFonts w:hint="default"/>
                <w:color w:val="auto"/>
                <w:sz w:val="24"/>
              </w:rPr>
              <w:t>国民经济行业类别</w:t>
            </w:r>
          </w:p>
        </w:tc>
        <w:tc>
          <w:tcPr>
            <w:tcW w:w="0" w:type="auto"/>
            <w:vAlign w:val="center"/>
          </w:tcPr>
          <w:p w14:paraId="107EED22">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default" w:ascii="Times New Roman" w:hAnsi="Times New Roman" w:eastAsia="宋体" w:cs="Times New Roman"/>
                <w:color w:val="auto"/>
                <w:kern w:val="0"/>
                <w:sz w:val="24"/>
              </w:rPr>
              <w:t>C</w:t>
            </w:r>
            <w:r>
              <w:rPr>
                <w:rFonts w:hint="default" w:ascii="Times New Roman" w:hAnsi="Times New Roman" w:eastAsia="宋体" w:cs="Times New Roman"/>
                <w:color w:val="auto"/>
                <w:kern w:val="0"/>
                <w:sz w:val="24"/>
                <w:lang w:val="en-US" w:eastAsia="zh-CN"/>
              </w:rPr>
              <w:t>1392</w:t>
            </w:r>
            <w:r>
              <w:rPr>
                <w:rFonts w:hint="default" w:ascii="Times New Roman" w:hAnsi="Times New Roman" w:eastAsia="宋体" w:cs="Times New Roman"/>
                <w:color w:val="auto"/>
                <w:sz w:val="24"/>
                <w:lang w:eastAsia="zh-CN"/>
              </w:rPr>
              <w:t>豆制品制造</w:t>
            </w:r>
          </w:p>
        </w:tc>
        <w:tc>
          <w:tcPr>
            <w:tcW w:w="0" w:type="auto"/>
            <w:vAlign w:val="center"/>
          </w:tcPr>
          <w:p w14:paraId="62031367">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bookmarkStart w:id="2" w:name="_Hlk49843745"/>
            <w:r>
              <w:rPr>
                <w:rFonts w:hint="default"/>
                <w:color w:val="000000" w:themeColor="text1"/>
                <w:sz w:val="24"/>
                <w14:textFill>
                  <w14:solidFill>
                    <w14:schemeClr w14:val="tx1"/>
                  </w14:solidFill>
                </w14:textFill>
              </w:rPr>
              <w:t>建设项目</w:t>
            </w:r>
          </w:p>
          <w:p w14:paraId="24C2CC0C">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行业类别</w:t>
            </w:r>
            <w:bookmarkEnd w:id="2"/>
          </w:p>
        </w:tc>
        <w:tc>
          <w:tcPr>
            <w:tcW w:w="0" w:type="auto"/>
            <w:vAlign w:val="center"/>
          </w:tcPr>
          <w:p w14:paraId="087C5249">
            <w:pPr>
              <w:pStyle w:val="36"/>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农副食品加工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业 </w:t>
            </w:r>
            <w:r>
              <w:rPr>
                <w:rFonts w:hint="eastAsia" w:ascii="Times New Roman" w:hAnsi="Times New Roman" w:cs="Times New Roman"/>
                <w:color w:val="000000" w:themeColor="text1"/>
                <w:sz w:val="24"/>
                <w:szCs w:val="24"/>
                <w:lang w:val="en-US" w:eastAsia="zh-CN"/>
                <w14:textFill>
                  <w14:solidFill>
                    <w14:schemeClr w14:val="tx1"/>
                  </w14:solidFill>
                </w14:textFill>
              </w:rPr>
              <w:t>13其他农副食品加工139</w:t>
            </w:r>
          </w:p>
        </w:tc>
      </w:tr>
      <w:tr w14:paraId="73863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0" w:type="auto"/>
            <w:tcMar>
              <w:top w:w="16" w:type="dxa"/>
              <w:left w:w="16" w:type="dxa"/>
              <w:right w:w="16" w:type="dxa"/>
            </w:tcMar>
            <w:vAlign w:val="center"/>
          </w:tcPr>
          <w:p w14:paraId="3D939806">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建设性质</w:t>
            </w:r>
          </w:p>
        </w:tc>
        <w:tc>
          <w:tcPr>
            <w:tcW w:w="0" w:type="auto"/>
            <w:vAlign w:val="center"/>
          </w:tcPr>
          <w:p w14:paraId="516E9A3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w:char="00FE"/>
            </w:r>
            <w:r>
              <w:rPr>
                <w:rFonts w:hint="default" w:ascii="Times New Roman" w:hAnsi="Times New Roman" w:eastAsia="宋体" w:cs="Times New Roman"/>
                <w:color w:val="auto"/>
                <w:sz w:val="24"/>
                <w:szCs w:val="24"/>
                <w:highlight w:val="none"/>
              </w:rPr>
              <w:t>新建（迁建）</w:t>
            </w:r>
          </w:p>
          <w:p w14:paraId="24DC31D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改建</w:t>
            </w:r>
          </w:p>
          <w:p w14:paraId="37599304">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扩建</w:t>
            </w:r>
          </w:p>
          <w:p w14:paraId="31692F2E">
            <w:pPr>
              <w:keepNext w:val="0"/>
              <w:keepLines w:val="0"/>
              <w:suppressLineNumbers w:val="0"/>
              <w:spacing w:before="0" w:beforeAutospacing="0" w:after="0" w:afterAutospacing="0"/>
              <w:ind w:left="0" w:right="0"/>
              <w:jc w:val="left"/>
              <w:rPr>
                <w:rFonts w:hint="default"/>
                <w:sz w:val="24"/>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技术改造</w:t>
            </w:r>
          </w:p>
        </w:tc>
        <w:tc>
          <w:tcPr>
            <w:tcW w:w="0" w:type="auto"/>
            <w:vAlign w:val="center"/>
          </w:tcPr>
          <w:p w14:paraId="50D311E6">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建设项目</w:t>
            </w:r>
          </w:p>
          <w:p w14:paraId="28673C2A">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申报情形</w:t>
            </w:r>
          </w:p>
        </w:tc>
        <w:tc>
          <w:tcPr>
            <w:tcW w:w="0" w:type="auto"/>
            <w:vAlign w:val="center"/>
          </w:tcPr>
          <w:p w14:paraId="7A0D254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w:char="00FE"/>
            </w:r>
            <w:r>
              <w:rPr>
                <w:rFonts w:hint="default" w:ascii="Times New Roman" w:hAnsi="Times New Roman" w:eastAsia="宋体" w:cs="Times New Roman"/>
                <w:color w:val="auto"/>
                <w:sz w:val="24"/>
                <w:szCs w:val="24"/>
                <w:highlight w:val="none"/>
              </w:rPr>
              <w:t>首次申报项目</w:t>
            </w:r>
          </w:p>
          <w:p w14:paraId="07FCBFF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不予批准后再次申报项目</w:t>
            </w:r>
          </w:p>
          <w:p w14:paraId="196F016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超五年重新审核项目</w:t>
            </w:r>
          </w:p>
          <w:p w14:paraId="3EB91CCE">
            <w:pPr>
              <w:keepNext w:val="0"/>
              <w:keepLines w:val="0"/>
              <w:suppressLineNumbers w:val="0"/>
              <w:spacing w:before="0" w:beforeAutospacing="0" w:after="0" w:afterAutospacing="0"/>
              <w:ind w:left="0" w:right="0"/>
              <w:jc w:val="left"/>
              <w:rPr>
                <w:rFonts w:hint="default"/>
                <w:sz w:val="24"/>
              </w:rPr>
            </w:pPr>
            <w:r>
              <w:rPr>
                <w:rFonts w:hint="default" w:ascii="Times New Roman" w:hAnsi="Times New Roman" w:eastAsia="宋体" w:cs="Times New Roman"/>
                <w:color w:val="auto"/>
                <w:sz w:val="24"/>
                <w:szCs w:val="24"/>
                <w:highlight w:val="none"/>
              </w:rPr>
              <w:sym w:font="Wingdings" w:char="00A8"/>
            </w:r>
            <w:r>
              <w:rPr>
                <w:rFonts w:hint="default" w:ascii="Times New Roman" w:hAnsi="Times New Roman" w:eastAsia="宋体" w:cs="Times New Roman"/>
                <w:color w:val="auto"/>
                <w:sz w:val="24"/>
                <w:szCs w:val="24"/>
                <w:highlight w:val="none"/>
              </w:rPr>
              <w:t>重大变动重新报批项目</w:t>
            </w:r>
          </w:p>
        </w:tc>
      </w:tr>
      <w:tr w14:paraId="61766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0" w:type="auto"/>
            <w:tcMar>
              <w:top w:w="16" w:type="dxa"/>
              <w:left w:w="16" w:type="dxa"/>
              <w:right w:w="16" w:type="dxa"/>
            </w:tcMar>
            <w:vAlign w:val="center"/>
          </w:tcPr>
          <w:p w14:paraId="72995462">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项目审批（核准/</w:t>
            </w:r>
          </w:p>
          <w:p w14:paraId="245B889E">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备案）部门（选填）</w:t>
            </w:r>
          </w:p>
        </w:tc>
        <w:tc>
          <w:tcPr>
            <w:tcW w:w="0" w:type="auto"/>
            <w:vAlign w:val="center"/>
          </w:tcPr>
          <w:p w14:paraId="135E2DA0">
            <w:pPr>
              <w:keepNext w:val="0"/>
              <w:keepLines w:val="0"/>
              <w:widowControl/>
              <w:suppressLineNumbers w:val="0"/>
              <w:spacing w:before="0" w:beforeAutospacing="0" w:after="0" w:afterAutospacing="0"/>
              <w:ind w:left="0" w:right="0"/>
              <w:jc w:val="center"/>
              <w:rPr>
                <w:rFonts w:hint="default"/>
                <w:sz w:val="24"/>
              </w:rPr>
            </w:pPr>
            <w:r>
              <w:rPr>
                <w:rFonts w:hint="eastAsia"/>
                <w:sz w:val="24"/>
                <w:lang w:val="en-US" w:eastAsia="zh-CN"/>
              </w:rPr>
              <w:t>淮南市潘集区发展和改革委员会</w:t>
            </w:r>
          </w:p>
        </w:tc>
        <w:tc>
          <w:tcPr>
            <w:tcW w:w="0" w:type="auto"/>
            <w:vAlign w:val="center"/>
          </w:tcPr>
          <w:p w14:paraId="72E359FE">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项目审批（核准/</w:t>
            </w:r>
          </w:p>
          <w:p w14:paraId="0AD577BA">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备案）文号（选填）</w:t>
            </w:r>
          </w:p>
        </w:tc>
        <w:tc>
          <w:tcPr>
            <w:tcW w:w="0" w:type="auto"/>
            <w:vAlign w:val="center"/>
          </w:tcPr>
          <w:p w14:paraId="04EA852F">
            <w:pPr>
              <w:keepNext w:val="0"/>
              <w:keepLines w:val="0"/>
              <w:suppressLineNumbers w:val="0"/>
              <w:adjustRightInd w:val="0"/>
              <w:snapToGrid w:val="0"/>
              <w:spacing w:before="0" w:beforeAutospacing="0" w:after="0" w:afterAutospacing="0"/>
              <w:ind w:left="0" w:right="0"/>
              <w:jc w:val="center"/>
              <w:rPr>
                <w:rFonts w:hint="default"/>
                <w:sz w:val="24"/>
              </w:rPr>
            </w:pPr>
            <w:r>
              <w:rPr>
                <w:rFonts w:hint="eastAsia"/>
              </w:rPr>
              <w:t>/</w:t>
            </w:r>
          </w:p>
        </w:tc>
      </w:tr>
      <w:tr w14:paraId="2DBE7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51863779">
            <w:pPr>
              <w:keepNext w:val="0"/>
              <w:keepLines w:val="0"/>
              <w:suppressLineNumbers w:val="0"/>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总投资</w:t>
            </w:r>
          </w:p>
          <w:p w14:paraId="5A9B55FF">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（万元）</w:t>
            </w:r>
          </w:p>
        </w:tc>
        <w:tc>
          <w:tcPr>
            <w:tcW w:w="0" w:type="auto"/>
            <w:vAlign w:val="center"/>
          </w:tcPr>
          <w:p w14:paraId="05D70B4C">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eastAsia"/>
                <w:sz w:val="24"/>
                <w:lang w:val="en-US" w:eastAsia="zh-CN"/>
              </w:rPr>
              <w:t>3500</w:t>
            </w:r>
          </w:p>
        </w:tc>
        <w:tc>
          <w:tcPr>
            <w:tcW w:w="0" w:type="auto"/>
            <w:tcMar>
              <w:top w:w="16" w:type="dxa"/>
              <w:left w:w="16" w:type="dxa"/>
              <w:right w:w="16" w:type="dxa"/>
            </w:tcMar>
            <w:vAlign w:val="center"/>
          </w:tcPr>
          <w:p w14:paraId="6B488FA6">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color w:val="000000" w:themeColor="text1"/>
                <w:sz w:val="24"/>
                <w14:textFill>
                  <w14:solidFill>
                    <w14:schemeClr w14:val="tx1"/>
                  </w14:solidFill>
                </w14:textFill>
              </w:rPr>
              <w:t>环保投资（万元）</w:t>
            </w:r>
          </w:p>
        </w:tc>
        <w:tc>
          <w:tcPr>
            <w:tcW w:w="0" w:type="auto"/>
            <w:vAlign w:val="center"/>
          </w:tcPr>
          <w:p w14:paraId="4E77A831">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eastAsia"/>
                <w:sz w:val="24"/>
                <w:lang w:val="en-US" w:eastAsia="zh-CN"/>
              </w:rPr>
              <w:t>10</w:t>
            </w:r>
          </w:p>
        </w:tc>
      </w:tr>
      <w:tr w14:paraId="104F2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0" w:type="auto"/>
            <w:tcMar>
              <w:top w:w="16" w:type="dxa"/>
              <w:left w:w="16" w:type="dxa"/>
              <w:right w:w="16" w:type="dxa"/>
            </w:tcMar>
            <w:vAlign w:val="center"/>
          </w:tcPr>
          <w:p w14:paraId="32D10E07">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环保投资占比（%）</w:t>
            </w:r>
          </w:p>
        </w:tc>
        <w:tc>
          <w:tcPr>
            <w:tcW w:w="0" w:type="auto"/>
            <w:vAlign w:val="center"/>
          </w:tcPr>
          <w:p w14:paraId="5BB33698">
            <w:pPr>
              <w:keepNext w:val="0"/>
              <w:keepLines w:val="0"/>
              <w:suppressLineNumbers w:val="0"/>
              <w:adjustRightInd w:val="0"/>
              <w:snapToGrid w:val="0"/>
              <w:spacing w:before="0" w:beforeAutospacing="0" w:after="0" w:afterAutospacing="0"/>
              <w:ind w:left="0" w:right="0"/>
              <w:jc w:val="center"/>
              <w:rPr>
                <w:rFonts w:hint="default" w:eastAsia="宋体"/>
                <w:sz w:val="24"/>
                <w:lang w:val="en-US" w:eastAsia="zh-CN"/>
              </w:rPr>
            </w:pPr>
            <w:r>
              <w:rPr>
                <w:rFonts w:hint="eastAsia"/>
                <w:sz w:val="24"/>
                <w:lang w:val="en-US" w:eastAsia="zh-CN"/>
              </w:rPr>
              <w:t>0.29</w:t>
            </w:r>
          </w:p>
        </w:tc>
        <w:tc>
          <w:tcPr>
            <w:tcW w:w="0" w:type="auto"/>
            <w:tcMar>
              <w:top w:w="16" w:type="dxa"/>
              <w:left w:w="16" w:type="dxa"/>
              <w:right w:w="16" w:type="dxa"/>
            </w:tcMar>
            <w:vAlign w:val="center"/>
          </w:tcPr>
          <w:p w14:paraId="2961A00E">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施工工期</w:t>
            </w:r>
          </w:p>
        </w:tc>
        <w:tc>
          <w:tcPr>
            <w:tcW w:w="0" w:type="auto"/>
            <w:vAlign w:val="center"/>
          </w:tcPr>
          <w:p w14:paraId="345E8C18">
            <w:pPr>
              <w:keepNext w:val="0"/>
              <w:keepLines w:val="0"/>
              <w:suppressLineNumbers w:val="0"/>
              <w:adjustRightInd w:val="0"/>
              <w:snapToGrid w:val="0"/>
              <w:spacing w:before="0" w:beforeAutospacing="0" w:after="0" w:afterAutospacing="0"/>
              <w:ind w:left="0" w:right="0"/>
              <w:jc w:val="center"/>
              <w:rPr>
                <w:rFonts w:hint="default"/>
                <w:sz w:val="24"/>
              </w:rPr>
            </w:pPr>
            <w:r>
              <w:rPr>
                <w:rFonts w:hint="eastAsia"/>
                <w:sz w:val="24"/>
                <w:lang w:val="en-US" w:eastAsia="zh-CN"/>
              </w:rPr>
              <w:t>6</w:t>
            </w:r>
            <w:r>
              <w:rPr>
                <w:rFonts w:hint="eastAsia"/>
                <w:sz w:val="24"/>
              </w:rPr>
              <w:t>个月</w:t>
            </w:r>
          </w:p>
        </w:tc>
      </w:tr>
      <w:tr w14:paraId="6EEB2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6" w:hRule="atLeast"/>
          <w:jc w:val="center"/>
        </w:trPr>
        <w:tc>
          <w:tcPr>
            <w:tcW w:w="0" w:type="auto"/>
            <w:tcMar>
              <w:top w:w="16" w:type="dxa"/>
              <w:left w:w="16" w:type="dxa"/>
              <w:right w:w="16" w:type="dxa"/>
            </w:tcMar>
            <w:vAlign w:val="center"/>
          </w:tcPr>
          <w:p w14:paraId="644144A6">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z w:val="24"/>
              </w:rPr>
              <w:t>是否开工建设</w:t>
            </w:r>
          </w:p>
        </w:tc>
        <w:tc>
          <w:tcPr>
            <w:tcW w:w="0" w:type="auto"/>
            <w:vAlign w:val="center"/>
          </w:tcPr>
          <w:p w14:paraId="098A021B">
            <w:pPr>
              <w:keepNext w:val="0"/>
              <w:keepLines w:val="0"/>
              <w:suppressLineNumbers w:val="0"/>
              <w:adjustRightInd w:val="0"/>
              <w:snapToGrid w:val="0"/>
              <w:spacing w:before="0" w:beforeAutospacing="0" w:after="0" w:afterAutospacing="0"/>
              <w:ind w:left="0" w:right="0"/>
              <w:rPr>
                <w:rFonts w:hint="default"/>
                <w:sz w:val="24"/>
              </w:rPr>
            </w:pPr>
            <w:r>
              <w:rPr>
                <w:rFonts w:hint="default"/>
                <w:sz w:val="24"/>
              </w:rPr>
              <w:sym w:font="Wingdings" w:char="00FE"/>
            </w:r>
            <w:r>
              <w:rPr>
                <w:rFonts w:hint="default"/>
                <w:sz w:val="24"/>
              </w:rPr>
              <w:t>否</w:t>
            </w:r>
          </w:p>
          <w:p w14:paraId="72CE9325">
            <w:pPr>
              <w:keepNext w:val="0"/>
              <w:keepLines w:val="0"/>
              <w:suppressLineNumbers w:val="0"/>
              <w:adjustRightInd w:val="0"/>
              <w:snapToGrid w:val="0"/>
              <w:spacing w:before="0" w:beforeAutospacing="0" w:after="0" w:afterAutospacing="0"/>
              <w:ind w:left="0" w:right="0"/>
              <w:rPr>
                <w:rFonts w:hint="default"/>
                <w:sz w:val="24"/>
              </w:rPr>
            </w:pPr>
            <w:r>
              <w:rPr>
                <w:rFonts w:hint="default"/>
                <w:sz w:val="24"/>
              </w:rPr>
              <w:sym w:font="Wingdings" w:char="00A8"/>
            </w:r>
            <w:r>
              <w:rPr>
                <w:rFonts w:hint="default"/>
                <w:sz w:val="24"/>
              </w:rPr>
              <w:t>是</w:t>
            </w:r>
            <w:r>
              <w:rPr>
                <w:rFonts w:hint="eastAsia"/>
                <w:sz w:val="24"/>
              </w:rPr>
              <w:t>：</w:t>
            </w:r>
            <w:r>
              <w:rPr>
                <w:rFonts w:hint="default"/>
                <w:color w:val="000000"/>
                <w:szCs w:val="21"/>
                <w:u w:val="single"/>
              </w:rPr>
              <w:t xml:space="preserve">         </w:t>
            </w:r>
          </w:p>
        </w:tc>
        <w:tc>
          <w:tcPr>
            <w:tcW w:w="0" w:type="auto"/>
            <w:tcMar>
              <w:top w:w="16" w:type="dxa"/>
              <w:left w:w="16" w:type="dxa"/>
              <w:right w:w="16" w:type="dxa"/>
            </w:tcMar>
            <w:vAlign w:val="center"/>
          </w:tcPr>
          <w:p w14:paraId="7EDBB0C4">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spacing w:val="-6"/>
                <w:sz w:val="24"/>
              </w:rPr>
              <w:t>用地面积（m</w:t>
            </w:r>
            <w:r>
              <w:rPr>
                <w:rFonts w:hint="default"/>
                <w:spacing w:val="-6"/>
                <w:sz w:val="24"/>
                <w:vertAlign w:val="superscript"/>
              </w:rPr>
              <w:t>2</w:t>
            </w:r>
            <w:r>
              <w:rPr>
                <w:rFonts w:hint="default"/>
                <w:spacing w:val="-6"/>
                <w:sz w:val="24"/>
              </w:rPr>
              <w:t>）</w:t>
            </w:r>
          </w:p>
        </w:tc>
        <w:tc>
          <w:tcPr>
            <w:tcW w:w="0" w:type="auto"/>
            <w:vAlign w:val="center"/>
          </w:tcPr>
          <w:p w14:paraId="19A0D4DB">
            <w:pPr>
              <w:pStyle w:val="36"/>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pacing w:val="4"/>
                <w:sz w:val="24"/>
                <w:szCs w:val="24"/>
                <w:lang w:val="en-US" w:eastAsia="zh-CN"/>
              </w:rPr>
            </w:pPr>
            <w:r>
              <w:rPr>
                <w:rFonts w:hint="eastAsia" w:ascii="Times New Roman" w:hAnsi="Times New Roman" w:cs="Times New Roman"/>
                <w:sz w:val="24"/>
                <w:szCs w:val="24"/>
                <w:lang w:val="en-US" w:eastAsia="zh-CN"/>
              </w:rPr>
              <w:t>3867</w:t>
            </w:r>
          </w:p>
        </w:tc>
      </w:tr>
      <w:tr w14:paraId="430CD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vAlign w:val="center"/>
          </w:tcPr>
          <w:p w14:paraId="4371CEDA">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 w:val="24"/>
              </w:rPr>
            </w:pPr>
            <w:r>
              <w:rPr>
                <w:rFonts w:hint="default"/>
                <w:kern w:val="0"/>
                <w:sz w:val="24"/>
              </w:rPr>
              <w:t>专项评价设置情况</w:t>
            </w:r>
          </w:p>
        </w:tc>
        <w:tc>
          <w:tcPr>
            <w:tcW w:w="0" w:type="auto"/>
            <w:gridSpan w:val="3"/>
            <w:vAlign w:val="center"/>
          </w:tcPr>
          <w:p w14:paraId="1D1E1A45">
            <w:pPr>
              <w:pStyle w:val="36"/>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pacing w:val="4"/>
                <w:sz w:val="24"/>
                <w:szCs w:val="24"/>
                <w:lang w:eastAsia="zh-CN"/>
              </w:rPr>
            </w:pPr>
            <w:r>
              <w:rPr>
                <w:rFonts w:hint="eastAsia" w:ascii="Times New Roman" w:hAnsi="Times New Roman" w:cs="Times New Roman"/>
                <w:b w:val="0"/>
                <w:bCs w:val="0"/>
                <w:color w:val="auto"/>
                <w:kern w:val="0"/>
                <w:sz w:val="24"/>
                <w:szCs w:val="24"/>
                <w:highlight w:val="none"/>
                <w:lang w:val="en-US" w:eastAsia="zh-CN"/>
              </w:rPr>
              <w:t>无</w:t>
            </w:r>
          </w:p>
        </w:tc>
      </w:tr>
      <w:tr w14:paraId="00021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0" w:type="auto"/>
            <w:vAlign w:val="center"/>
          </w:tcPr>
          <w:p w14:paraId="699CBDD5">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规划情况</w:t>
            </w:r>
          </w:p>
        </w:tc>
        <w:tc>
          <w:tcPr>
            <w:tcW w:w="0" w:type="auto"/>
            <w:gridSpan w:val="3"/>
            <w:vAlign w:val="center"/>
          </w:tcPr>
          <w:p w14:paraId="5813D0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规划文件名称：</w:t>
            </w:r>
            <w:r>
              <w:rPr>
                <w:rFonts w:hint="default"/>
                <w:color w:val="auto"/>
                <w:sz w:val="24"/>
                <w:szCs w:val="32"/>
              </w:rPr>
              <w:t>《淮南市潘集区平圩镇总体规划﹙2013-2030）》</w:t>
            </w:r>
          </w:p>
          <w:p w14:paraId="02F868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规划审批机关：</w:t>
            </w:r>
            <w:r>
              <w:rPr>
                <w:rFonts w:hint="eastAsia" w:cs="Times New Roman"/>
                <w:b w:val="0"/>
                <w:bCs w:val="0"/>
                <w:color w:val="auto"/>
                <w:kern w:val="0"/>
                <w:sz w:val="24"/>
                <w:szCs w:val="24"/>
                <w:highlight w:val="none"/>
                <w:lang w:val="en-US" w:eastAsia="zh-CN"/>
              </w:rPr>
              <w:t>淮南市人民政府</w:t>
            </w:r>
          </w:p>
          <w:p w14:paraId="0F2214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szCs w:val="24"/>
              </w:rPr>
            </w:pPr>
            <w:r>
              <w:rPr>
                <w:rFonts w:hint="default" w:ascii="Times New Roman" w:hAnsi="Times New Roman" w:eastAsia="宋体" w:cs="Times New Roman"/>
                <w:b w:val="0"/>
                <w:bCs w:val="0"/>
                <w:color w:val="auto"/>
                <w:kern w:val="0"/>
                <w:sz w:val="24"/>
                <w:szCs w:val="24"/>
                <w:highlight w:val="none"/>
                <w:lang w:val="en-US" w:eastAsia="zh-CN"/>
              </w:rPr>
              <w:t>规划审批文件名称及文号：</w:t>
            </w:r>
            <w:r>
              <w:rPr>
                <w:rFonts w:hint="eastAsia" w:cs="Times New Roman"/>
                <w:b w:val="0"/>
                <w:bCs w:val="0"/>
                <w:color w:val="auto"/>
                <w:kern w:val="0"/>
                <w:sz w:val="24"/>
                <w:szCs w:val="24"/>
                <w:highlight w:val="none"/>
                <w:lang w:val="en-US" w:eastAsia="zh-CN"/>
              </w:rPr>
              <w:t>/</w:t>
            </w:r>
          </w:p>
        </w:tc>
      </w:tr>
      <w:tr w14:paraId="4D855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0" w:type="auto"/>
            <w:vAlign w:val="center"/>
          </w:tcPr>
          <w:p w14:paraId="40F957A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sz w:val="24"/>
                <w14:textFill>
                  <w14:solidFill>
                    <w14:schemeClr w14:val="tx1"/>
                  </w14:solidFill>
                </w14:textFill>
              </w:rPr>
              <w:t>规划环境影响评价情况</w:t>
            </w:r>
          </w:p>
        </w:tc>
        <w:tc>
          <w:tcPr>
            <w:tcW w:w="0" w:type="auto"/>
            <w:gridSpan w:val="3"/>
            <w:vAlign w:val="center"/>
          </w:tcPr>
          <w:p w14:paraId="265B67C1">
            <w:pPr>
              <w:pStyle w:val="44"/>
              <w:keepNext w:val="0"/>
              <w:keepLines w:val="0"/>
              <w:widowControl/>
              <w:suppressLineNumbers w:val="0"/>
              <w:spacing w:before="0" w:beforeAutospacing="0" w:after="0" w:afterAutospacing="0" w:line="360" w:lineRule="auto"/>
              <w:ind w:left="0" w:right="0"/>
              <w:jc w:val="center"/>
              <w:rPr>
                <w:rStyle w:val="31"/>
                <w:rFonts w:hint="default" w:ascii="Times New Roman" w:hAnsi="Times New Roman" w:cs="Times New Roman"/>
                <w:kern w:val="0"/>
                <w:szCs w:val="20"/>
              </w:rPr>
            </w:pPr>
            <w:r>
              <w:rPr>
                <w:rFonts w:hint="eastAsia" w:ascii="Times New Roman" w:hAnsi="Times New Roman" w:cs="Times New Roman"/>
                <w:b w:val="0"/>
                <w:bCs w:val="0"/>
                <w:color w:val="auto"/>
                <w:kern w:val="0"/>
                <w:sz w:val="24"/>
                <w:szCs w:val="24"/>
                <w:highlight w:val="none"/>
                <w:lang w:val="en-US" w:eastAsia="zh-CN"/>
              </w:rPr>
              <w:t>无</w:t>
            </w:r>
          </w:p>
        </w:tc>
      </w:tr>
      <w:tr w14:paraId="5BE6B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569B4C99">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FF0000"/>
                <w:kern w:val="0"/>
                <w:sz w:val="24"/>
              </w:rPr>
            </w:pPr>
            <w:r>
              <w:rPr>
                <w:rFonts w:hint="default"/>
                <w:color w:val="000000" w:themeColor="text1"/>
                <w:kern w:val="0"/>
                <w:sz w:val="24"/>
                <w14:textFill>
                  <w14:solidFill>
                    <w14:schemeClr w14:val="tx1"/>
                  </w14:solidFill>
                </w14:textFill>
              </w:rPr>
              <w:t>规划及规划环境影响评价符合性分析</w:t>
            </w:r>
          </w:p>
        </w:tc>
        <w:tc>
          <w:tcPr>
            <w:tcW w:w="0" w:type="auto"/>
            <w:gridSpan w:val="3"/>
          </w:tcPr>
          <w:p w14:paraId="1118C1E1">
            <w:pPr>
              <w:pStyle w:val="15"/>
              <w:keepNext w:val="0"/>
              <w:keepLines w:val="0"/>
              <w:suppressLineNumbers w:val="0"/>
              <w:snapToGrid w:val="0"/>
              <w:spacing w:before="0" w:beforeAutospacing="0" w:after="0" w:afterAutospacing="0" w:line="360" w:lineRule="auto"/>
              <w:ind w:left="0" w:leftChars="0" w:right="0" w:firstLine="480" w:firstLineChars="200"/>
              <w:jc w:val="both"/>
              <w:rPr>
                <w:rFonts w:hint="eastAsia" w:ascii="Times New Roman" w:hAnsi="Times New Roman" w:eastAsia="宋体" w:cs="Times New Roman"/>
                <w:b/>
                <w:bCs/>
                <w:color w:val="auto"/>
                <w:sz w:val="24"/>
                <w:szCs w:val="24"/>
                <w:lang w:eastAsia="zh-CN"/>
              </w:rPr>
            </w:pPr>
            <w:r>
              <w:rPr>
                <w:rFonts w:hint="eastAsia" w:eastAsia="宋体"/>
                <w:color w:val="000000" w:themeColor="text1"/>
                <w:sz w:val="24"/>
                <w:lang w:val="en-US" w:eastAsia="zh-CN"/>
                <w14:textFill>
                  <w14:solidFill>
                    <w14:schemeClr w14:val="tx1"/>
                  </w14:solidFill>
                </w14:textFill>
              </w:rPr>
              <w:t>本项目选址位于</w:t>
            </w:r>
            <w:r>
              <w:rPr>
                <w:rFonts w:hint="eastAsia"/>
                <w:sz w:val="24"/>
                <w:u w:val="none"/>
                <w:lang w:val="en-US" w:eastAsia="zh-CN"/>
              </w:rPr>
              <w:t>安徽省淮南市潘集区平圩镇潘集经济开发区(北区)绿色食品产业园3#标准化厂房</w:t>
            </w:r>
            <w:r>
              <w:rPr>
                <w:rFonts w:hint="eastAsia" w:eastAsia="宋体"/>
                <w:color w:val="000000" w:themeColor="text1"/>
                <w:sz w:val="24"/>
                <w:lang w:val="en-US" w:eastAsia="zh-CN"/>
                <w14:textFill>
                  <w14:solidFill>
                    <w14:schemeClr w14:val="tx1"/>
                  </w14:solidFill>
                </w14:textFill>
              </w:rPr>
              <w:t>，但位于《安徽淮南潘集经济开发区（安徽淮南现代煤化工产业园）总体发展规划（</w:t>
            </w:r>
            <w:r>
              <w:rPr>
                <w:rFonts w:hint="default" w:eastAsia="宋体"/>
                <w:color w:val="000000" w:themeColor="text1"/>
                <w:sz w:val="24"/>
                <w:lang w:val="en-US" w:eastAsia="zh-CN"/>
                <w14:textFill>
                  <w14:solidFill>
                    <w14:schemeClr w14:val="tx1"/>
                  </w14:solidFill>
                </w14:textFill>
              </w:rPr>
              <w:t xml:space="preserve">2022-2035 </w:t>
            </w:r>
            <w:r>
              <w:rPr>
                <w:rFonts w:hint="eastAsia" w:eastAsia="宋体"/>
                <w:color w:val="000000" w:themeColor="text1"/>
                <w:sz w:val="24"/>
                <w:lang w:val="en-US" w:eastAsia="zh-CN"/>
                <w14:textFill>
                  <w14:solidFill>
                    <w14:schemeClr w14:val="tx1"/>
                  </w14:solidFill>
                </w14:textFill>
              </w:rPr>
              <w:t>年）》确定的开发区“四至范围”范围外，选址地属于潘集区平圩镇，故本评价</w:t>
            </w:r>
            <w:r>
              <w:rPr>
                <w:rFonts w:hint="eastAsia"/>
                <w:color w:val="000000" w:themeColor="text1"/>
                <w:sz w:val="24"/>
                <w:lang w:val="en-US" w:eastAsia="zh-CN"/>
                <w14:textFill>
                  <w14:solidFill>
                    <w14:schemeClr w14:val="tx1"/>
                  </w14:solidFill>
                </w14:textFill>
              </w:rPr>
              <w:t>分析项目</w:t>
            </w:r>
            <w:r>
              <w:rPr>
                <w:rFonts w:hint="default" w:ascii="Times New Roman" w:hAnsi="Times New Roman" w:cs="Times New Roman"/>
                <w:b w:val="0"/>
                <w:bCs w:val="0"/>
                <w:color w:val="auto"/>
                <w:sz w:val="24"/>
                <w:szCs w:val="24"/>
              </w:rPr>
              <w:t>与《淮南市潘集区平圩镇总体规划﹙2013-2030）》</w:t>
            </w:r>
            <w:r>
              <w:rPr>
                <w:rFonts w:hint="eastAsia" w:cs="Times New Roman"/>
                <w:b w:val="0"/>
                <w:bCs w:val="0"/>
                <w:color w:val="auto"/>
                <w:sz w:val="24"/>
                <w:szCs w:val="24"/>
                <w:lang w:eastAsia="zh-CN"/>
              </w:rPr>
              <w:t>的</w:t>
            </w:r>
            <w:r>
              <w:rPr>
                <w:rFonts w:hint="default" w:ascii="Times New Roman" w:hAnsi="Times New Roman" w:cs="Times New Roman"/>
                <w:b w:val="0"/>
                <w:bCs w:val="0"/>
                <w:color w:val="auto"/>
                <w:sz w:val="24"/>
                <w:szCs w:val="24"/>
              </w:rPr>
              <w:t>相符</w:t>
            </w:r>
            <w:r>
              <w:rPr>
                <w:rFonts w:hint="eastAsia" w:cs="Times New Roman"/>
                <w:b w:val="0"/>
                <w:bCs w:val="0"/>
                <w:color w:val="auto"/>
                <w:sz w:val="24"/>
                <w:szCs w:val="24"/>
                <w:lang w:eastAsia="zh-CN"/>
              </w:rPr>
              <w:t>性。</w:t>
            </w:r>
          </w:p>
          <w:p w14:paraId="5F4833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b/>
                <w:bCs/>
                <w:color w:val="000000" w:themeColor="text1"/>
                <w:sz w:val="24"/>
                <w:lang w:val="en-US" w:eastAsia="zh-CN"/>
                <w14:textFill>
                  <w14:solidFill>
                    <w14:schemeClr w14:val="tx1"/>
                  </w14:solidFill>
                </w14:textFill>
              </w:rPr>
            </w:pPr>
            <w:r>
              <w:rPr>
                <w:rFonts w:hint="default"/>
                <w:b/>
                <w:bCs/>
                <w:color w:val="000000" w:themeColor="text1"/>
                <w:sz w:val="24"/>
                <w:lang w:val="en-US" w:eastAsia="zh-CN"/>
                <w14:textFill>
                  <w14:solidFill>
                    <w14:schemeClr w14:val="tx1"/>
                  </w14:solidFill>
                </w14:textFill>
              </w:rPr>
              <w:t>1、与</w:t>
            </w:r>
            <w:r>
              <w:rPr>
                <w:rFonts w:hint="default" w:ascii="Times New Roman" w:hAnsi="Times New Roman" w:cs="Times New Roman"/>
                <w:b/>
                <w:bCs/>
                <w:color w:val="auto"/>
                <w:sz w:val="24"/>
                <w:szCs w:val="24"/>
              </w:rPr>
              <w:t>《淮南市潘集区平圩镇总体规划﹙2013-2030）》</w:t>
            </w:r>
            <w:r>
              <w:rPr>
                <w:rFonts w:hint="default"/>
                <w:b/>
                <w:bCs/>
                <w:color w:val="000000" w:themeColor="text1"/>
                <w:sz w:val="24"/>
                <w:lang w:val="en-US" w:eastAsia="zh-CN"/>
                <w14:textFill>
                  <w14:solidFill>
                    <w14:schemeClr w14:val="tx1"/>
                  </w14:solidFill>
                </w14:textFill>
              </w:rPr>
              <w:t xml:space="preserve">的相符性分析 </w:t>
            </w:r>
          </w:p>
          <w:p w14:paraId="6DF1FEAB">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根据《淮南市潘集区平圩镇总体规划﹙2013-2030）》中对于产业定位的描述，平圩镇工业体系以机电工业、精细化学工业</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u w:val="none"/>
              </w:rPr>
              <w:t>农产品加工业</w:t>
            </w:r>
            <w:r>
              <w:rPr>
                <w:rFonts w:hint="default" w:ascii="Times New Roman" w:hAnsi="Times New Roman" w:cs="Times New Roman"/>
                <w:b w:val="0"/>
                <w:bCs w:val="0"/>
                <w:color w:val="auto"/>
                <w:sz w:val="24"/>
                <w:szCs w:val="24"/>
              </w:rPr>
              <w:t>、</w:t>
            </w:r>
            <w:r>
              <w:rPr>
                <w:rFonts w:hint="default" w:ascii="Times New Roman" w:hAnsi="Times New Roman" w:cs="Times New Roman"/>
                <w:color w:val="auto"/>
                <w:sz w:val="24"/>
                <w:szCs w:val="24"/>
              </w:rPr>
              <w:t>商贸物流运输业为主。</w:t>
            </w:r>
          </w:p>
          <w:p w14:paraId="61BD2FE8">
            <w:pPr>
              <w:pStyle w:val="15"/>
              <w:keepNext w:val="0"/>
              <w:keepLines w:val="0"/>
              <w:suppressLineNumbers w:val="0"/>
              <w:snapToGrid w:val="0"/>
              <w:spacing w:before="0" w:beforeAutospacing="0" w:after="0" w:afterAutospacing="0" w:line="360" w:lineRule="auto"/>
              <w:ind w:left="0" w:leftChars="0" w:right="0" w:firstLine="480"/>
              <w:jc w:val="both"/>
              <w:rPr>
                <w:rFonts w:hint="default"/>
              </w:rPr>
            </w:pPr>
            <w:r>
              <w:rPr>
                <w:rFonts w:hint="eastAsia" w:ascii="Times New Roman" w:hAnsi="Times New Roman" w:cs="Times New Roman"/>
                <w:color w:val="auto"/>
                <w:sz w:val="24"/>
                <w:szCs w:val="24"/>
                <w:lang w:val="en-US" w:eastAsia="zh-CN"/>
              </w:rPr>
              <w:t>本项目租赁</w:t>
            </w:r>
            <w:r>
              <w:rPr>
                <w:rFonts w:hint="default" w:ascii="Times New Roman" w:hAnsi="Times New Roman" w:eastAsia="宋体" w:cs="Times New Roman"/>
                <w:color w:val="auto"/>
                <w:sz w:val="24"/>
                <w:szCs w:val="24"/>
                <w:lang w:eastAsia="zh-CN"/>
              </w:rPr>
              <w:t>潘集经济开发区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北区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绿色食品产业园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即潘集区豆制品产业园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标准化厂房</w:t>
            </w:r>
            <w:r>
              <w:rPr>
                <w:rFonts w:hint="eastAsia" w:ascii="Times New Roman" w:hAnsi="Times New Roman" w:eastAsia="宋体" w:cs="Times New Roman"/>
                <w:color w:val="auto"/>
                <w:sz w:val="24"/>
                <w:szCs w:val="24"/>
                <w:lang w:val="en-US" w:eastAsia="zh-CN"/>
              </w:rPr>
              <w:t>进行豆制品生产。</w:t>
            </w:r>
            <w:r>
              <w:rPr>
                <w:rFonts w:hint="default" w:ascii="Times New Roman" w:hAnsi="Times New Roman" w:cs="Times New Roman"/>
                <w:color w:val="auto"/>
                <w:sz w:val="24"/>
                <w:szCs w:val="24"/>
              </w:rPr>
              <w:t>根据《淮南市潘集区平圩镇总体规划﹙2013-2030）》</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所在地用地性质</w:t>
            </w:r>
            <w:r>
              <w:rPr>
                <w:rFonts w:hint="default" w:ascii="Times New Roman" w:hAnsi="Times New Roman" w:cs="Times New Roman"/>
                <w:color w:val="auto"/>
                <w:sz w:val="24"/>
                <w:szCs w:val="24"/>
              </w:rPr>
              <w:t>为工业用地</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生产的产品为豆制品，</w:t>
            </w:r>
            <w:r>
              <w:rPr>
                <w:rFonts w:hint="default" w:ascii="Times New Roman" w:hAnsi="Times New Roman" w:cs="Times New Roman"/>
                <w:color w:val="auto"/>
                <w:sz w:val="24"/>
                <w:szCs w:val="24"/>
              </w:rPr>
              <w:t>属于</w:t>
            </w:r>
            <w:r>
              <w:rPr>
                <w:rFonts w:hint="eastAsia" w:cs="Times New Roman"/>
                <w:color w:val="auto"/>
                <w:sz w:val="24"/>
                <w:szCs w:val="24"/>
                <w:lang w:eastAsia="zh-CN"/>
              </w:rPr>
              <w:t>主导产业中的</w:t>
            </w:r>
            <w:r>
              <w:rPr>
                <w:rFonts w:hint="default" w:ascii="Times New Roman" w:hAnsi="Times New Roman" w:cs="Times New Roman"/>
                <w:b w:val="0"/>
                <w:bCs w:val="0"/>
                <w:color w:val="auto"/>
                <w:sz w:val="24"/>
                <w:szCs w:val="24"/>
                <w:u w:val="none"/>
              </w:rPr>
              <w:t>农产品加工业</w:t>
            </w:r>
            <w:r>
              <w:rPr>
                <w:rFonts w:hint="eastAsia" w:cs="Times New Roman"/>
                <w:b w:val="0"/>
                <w:bCs w:val="0"/>
                <w:color w:val="auto"/>
                <w:sz w:val="24"/>
                <w:szCs w:val="24"/>
                <w:u w:val="none"/>
                <w:lang w:eastAsia="zh-CN"/>
              </w:rPr>
              <w:t>，因此，</w:t>
            </w:r>
            <w:r>
              <w:rPr>
                <w:rFonts w:hint="eastAsia" w:ascii="Times New Roman" w:hAnsi="Times New Roman" w:cs="Times New Roman"/>
                <w:color w:val="auto"/>
                <w:sz w:val="24"/>
                <w:szCs w:val="24"/>
                <w:lang w:val="en-US" w:eastAsia="zh-CN"/>
              </w:rPr>
              <w:t>项目建设</w:t>
            </w:r>
            <w:r>
              <w:rPr>
                <w:rFonts w:hint="default" w:ascii="Times New Roman" w:hAnsi="Times New Roman" w:cs="Times New Roman"/>
                <w:color w:val="auto"/>
                <w:sz w:val="24"/>
                <w:szCs w:val="24"/>
              </w:rPr>
              <w:t>符合《淮南市潘集区平圩镇总体规划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2013-2030）总体规划》</w:t>
            </w:r>
            <w:r>
              <w:rPr>
                <w:rFonts w:hint="eastAsia" w:cs="Times New Roman"/>
                <w:color w:val="auto"/>
                <w:sz w:val="24"/>
                <w:szCs w:val="24"/>
                <w:lang w:eastAsia="zh-CN"/>
              </w:rPr>
              <w:t>要求</w:t>
            </w:r>
            <w:r>
              <w:rPr>
                <w:rFonts w:hint="default" w:ascii="Times New Roman" w:hAnsi="Times New Roman" w:cs="Times New Roman"/>
                <w:color w:val="auto"/>
                <w:sz w:val="24"/>
                <w:szCs w:val="24"/>
              </w:rPr>
              <w:t>。</w:t>
            </w:r>
          </w:p>
        </w:tc>
      </w:tr>
      <w:tr w14:paraId="5DDA3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vAlign w:val="center"/>
          </w:tcPr>
          <w:p w14:paraId="546E6AF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FF0000"/>
                <w:kern w:val="0"/>
                <w:sz w:val="24"/>
              </w:rPr>
            </w:pPr>
            <w:r>
              <w:rPr>
                <w:rFonts w:hint="default"/>
                <w:color w:val="000000" w:themeColor="text1"/>
                <w:kern w:val="0"/>
                <w:sz w:val="24"/>
                <w14:textFill>
                  <w14:solidFill>
                    <w14:schemeClr w14:val="tx1"/>
                  </w14:solidFill>
                </w14:textFill>
              </w:rPr>
              <w:t>其他符合性分析</w:t>
            </w:r>
          </w:p>
        </w:tc>
        <w:tc>
          <w:tcPr>
            <w:tcW w:w="0" w:type="auto"/>
            <w:gridSpan w:val="3"/>
            <w:vAlign w:val="center"/>
          </w:tcPr>
          <w:p w14:paraId="2BBFC870">
            <w:pPr>
              <w:keepNext w:val="0"/>
              <w:keepLines w:val="0"/>
              <w:suppressLineNumbers w:val="0"/>
              <w:autoSpaceDE w:val="0"/>
              <w:autoSpaceDN w:val="0"/>
              <w:adjustRightInd w:val="0"/>
              <w:snapToGrid w:val="0"/>
              <w:spacing w:before="0" w:beforeAutospacing="0" w:after="0" w:afterAutospacing="0" w:line="360" w:lineRule="auto"/>
              <w:ind w:left="0" w:right="0"/>
              <w:rPr>
                <w:rFonts w:hint="default"/>
                <w:b/>
                <w:bCs/>
                <w:color w:val="000000" w:themeColor="text1"/>
                <w:kern w:val="0"/>
                <w:sz w:val="24"/>
                <w14:textFill>
                  <w14:solidFill>
                    <w14:schemeClr w14:val="tx1"/>
                  </w14:solidFill>
                </w14:textFill>
              </w:rPr>
            </w:pPr>
            <w:r>
              <w:rPr>
                <w:rFonts w:hint="default"/>
                <w:b/>
                <w:bCs/>
                <w:color w:val="000000" w:themeColor="text1"/>
                <w:kern w:val="0"/>
                <w:sz w:val="24"/>
                <w14:textFill>
                  <w14:solidFill>
                    <w14:schemeClr w14:val="tx1"/>
                  </w14:solidFill>
                </w14:textFill>
              </w:rPr>
              <w:t>1、产业政策符合性分析</w:t>
            </w:r>
          </w:p>
          <w:p w14:paraId="58699226">
            <w:pPr>
              <w:keepNext w:val="0"/>
              <w:keepLines w:val="0"/>
              <w:suppressLineNumbers w:val="0"/>
              <w:spacing w:before="0" w:beforeAutospacing="0" w:after="0" w:afterAutospacing="0" w:line="360" w:lineRule="auto"/>
              <w:ind w:left="0" w:right="0" w:firstLine="480"/>
              <w:rPr>
                <w:rFonts w:hint="default"/>
                <w:color w:val="000000" w:themeColor="text1"/>
                <w:sz w:val="24"/>
                <w14:textFill>
                  <w14:solidFill>
                    <w14:schemeClr w14:val="tx1"/>
                  </w14:solidFill>
                </w14:textFill>
              </w:rPr>
            </w:pPr>
            <w:r>
              <w:rPr>
                <w:rFonts w:hint="default" w:ascii="Times New Roman" w:hAnsi="Times New Roman" w:eastAsia="宋体" w:cs="Times New Roman"/>
                <w:color w:val="auto"/>
                <w:sz w:val="24"/>
                <w:szCs w:val="24"/>
              </w:rPr>
              <w:t>本项目属于</w:t>
            </w: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lang w:val="en-US" w:eastAsia="zh-CN"/>
              </w:rPr>
              <w:t>1392</w:t>
            </w:r>
            <w:r>
              <w:rPr>
                <w:rFonts w:hint="default" w:ascii="Times New Roman" w:hAnsi="Times New Roman" w:eastAsia="宋体" w:cs="Times New Roman"/>
                <w:color w:val="auto"/>
                <w:sz w:val="24"/>
                <w:szCs w:val="24"/>
                <w:lang w:eastAsia="zh-CN"/>
              </w:rPr>
              <w:t>豆制品制造，</w:t>
            </w:r>
            <w:r>
              <w:rPr>
                <w:rFonts w:hint="eastAsia"/>
                <w:color w:val="000000" w:themeColor="text1"/>
                <w:sz w:val="24"/>
                <w14:textFill>
                  <w14:solidFill>
                    <w14:schemeClr w14:val="tx1"/>
                  </w14:solidFill>
                </w14:textFill>
              </w:rPr>
              <w:t>对照</w:t>
            </w:r>
            <w:r>
              <w:rPr>
                <w:rFonts w:hint="default"/>
                <w:color w:val="000000" w:themeColor="text1"/>
                <w:sz w:val="24"/>
                <w14:textFill>
                  <w14:solidFill>
                    <w14:schemeClr w14:val="tx1"/>
                  </w14:solidFill>
                </w14:textFill>
              </w:rPr>
              <w:t>《产业结构调整指导目录（20</w:t>
            </w:r>
            <w:r>
              <w:rPr>
                <w:rFonts w:hint="eastAsia"/>
                <w:color w:val="000000" w:themeColor="text1"/>
                <w:sz w:val="24"/>
                <w14:textFill>
                  <w14:solidFill>
                    <w14:schemeClr w14:val="tx1"/>
                  </w14:solidFill>
                </w14:textFill>
              </w:rPr>
              <w:t>24</w:t>
            </w:r>
            <w:r>
              <w:rPr>
                <w:rFonts w:hint="default"/>
                <w:color w:val="000000" w:themeColor="text1"/>
                <w:sz w:val="24"/>
                <w14:textFill>
                  <w14:solidFill>
                    <w14:schemeClr w14:val="tx1"/>
                  </w14:solidFill>
                </w14:textFill>
              </w:rPr>
              <w:t>年本）》</w:t>
            </w: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不属于鼓励类、限制类、淘汰类项目</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视为允许类；</w:t>
            </w:r>
            <w:r>
              <w:rPr>
                <w:rFonts w:hint="eastAsia"/>
                <w:color w:val="000000" w:themeColor="text1"/>
                <w:sz w:val="24"/>
                <w14:textFill>
                  <w14:solidFill>
                    <w14:schemeClr w14:val="tx1"/>
                  </w14:solidFill>
                </w14:textFill>
              </w:rPr>
              <w:t>同时</w:t>
            </w:r>
            <w:r>
              <w:rPr>
                <w:rFonts w:hint="eastAsia"/>
                <w:color w:val="000000" w:themeColor="text1"/>
                <w:sz w:val="24"/>
                <w:lang w:val="en-US" w:eastAsia="zh-CN"/>
                <w14:textFill>
                  <w14:solidFill>
                    <w14:schemeClr w14:val="tx1"/>
                  </w14:solidFill>
                </w14:textFill>
              </w:rPr>
              <w:t>本项目</w:t>
            </w:r>
            <w:r>
              <w:rPr>
                <w:rFonts w:hint="eastAsia"/>
                <w:color w:val="000000" w:themeColor="text1"/>
                <w:sz w:val="24"/>
                <w14:textFill>
                  <w14:solidFill>
                    <w14:schemeClr w14:val="tx1"/>
                  </w14:solidFill>
                </w14:textFill>
              </w:rPr>
              <w:t>不属于</w:t>
            </w:r>
            <w:r>
              <w:rPr>
                <w:rFonts w:hint="default"/>
                <w:color w:val="000000" w:themeColor="text1"/>
                <w:sz w:val="24"/>
                <w14:textFill>
                  <w14:solidFill>
                    <w14:schemeClr w14:val="tx1"/>
                  </w14:solidFill>
                </w14:textFill>
              </w:rPr>
              <w:t>《安徽省工业产业结构调整指导目录》（2007年本）</w:t>
            </w:r>
            <w:r>
              <w:rPr>
                <w:rFonts w:hint="eastAsia"/>
                <w:color w:val="000000" w:themeColor="text1"/>
                <w:sz w:val="24"/>
                <w14:textFill>
                  <w14:solidFill>
                    <w14:schemeClr w14:val="tx1"/>
                  </w14:solidFill>
                </w14:textFill>
              </w:rPr>
              <w:t>中限制类或淘汰类项目，可视为允许类。</w:t>
            </w:r>
          </w:p>
          <w:p w14:paraId="76E53AC5">
            <w:pPr>
              <w:keepNext w:val="0"/>
              <w:keepLines w:val="0"/>
              <w:suppressLineNumbers w:val="0"/>
              <w:spacing w:before="0" w:beforeAutospacing="0" w:after="0" w:afterAutospacing="0" w:line="360" w:lineRule="auto"/>
              <w:ind w:left="0" w:right="0" w:firstLine="480"/>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此外，</w:t>
            </w:r>
            <w:r>
              <w:rPr>
                <w:rFonts w:hint="default"/>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经</w:t>
            </w:r>
            <w:r>
              <w:rPr>
                <w:rFonts w:hint="eastAsia"/>
                <w:sz w:val="24"/>
                <w:lang w:val="en-US" w:eastAsia="zh-CN"/>
              </w:rPr>
              <w:t>淮南市潘集区发展和改革委员会</w:t>
            </w:r>
            <w:r>
              <w:rPr>
                <w:rFonts w:hint="eastAsia"/>
                <w:color w:val="000000" w:themeColor="text1"/>
                <w:sz w:val="24"/>
                <w14:textFill>
                  <w14:solidFill>
                    <w14:schemeClr w14:val="tx1"/>
                  </w14:solidFill>
                </w14:textFill>
              </w:rPr>
              <w:t>备案</w:t>
            </w:r>
            <w:r>
              <w:rPr>
                <w:rFonts w:hint="default"/>
                <w:color w:val="000000" w:themeColor="text1"/>
                <w:sz w:val="24"/>
                <w14:textFill>
                  <w14:solidFill>
                    <w14:schemeClr w14:val="tx1"/>
                  </w14:solidFill>
                </w14:textFill>
              </w:rPr>
              <w:t>（项目代码：</w:t>
            </w:r>
            <w:r>
              <w:rPr>
                <w:rFonts w:hint="eastAsia"/>
                <w:sz w:val="24"/>
              </w:rPr>
              <w:t>2507-340406-04-01-989449</w:t>
            </w:r>
            <w:r>
              <w:rPr>
                <w:rFonts w:hint="default"/>
                <w:color w:val="000000" w:themeColor="text1"/>
                <w:sz w:val="24"/>
                <w14:textFill>
                  <w14:solidFill>
                    <w14:schemeClr w14:val="tx1"/>
                  </w14:solidFill>
                </w14:textFill>
              </w:rPr>
              <w:t>）。因此，本项目的建设符合国家和</w:t>
            </w:r>
            <w:r>
              <w:rPr>
                <w:rFonts w:hint="eastAsia"/>
                <w:color w:val="000000" w:themeColor="text1"/>
                <w:sz w:val="24"/>
                <w:lang w:val="en-US" w:eastAsia="zh-CN"/>
                <w14:textFill>
                  <w14:solidFill>
                    <w14:schemeClr w14:val="tx1"/>
                  </w14:solidFill>
                </w14:textFill>
              </w:rPr>
              <w:t>地方</w:t>
            </w:r>
            <w:r>
              <w:rPr>
                <w:rFonts w:hint="default"/>
                <w:color w:val="000000" w:themeColor="text1"/>
                <w:sz w:val="24"/>
                <w14:textFill>
                  <w14:solidFill>
                    <w14:schemeClr w14:val="tx1"/>
                  </w14:solidFill>
                </w14:textFill>
              </w:rPr>
              <w:t>相关产业政策要求。</w:t>
            </w:r>
          </w:p>
          <w:p w14:paraId="6D1712CD">
            <w:pPr>
              <w:keepNext w:val="0"/>
              <w:keepLines w:val="0"/>
              <w:suppressLineNumbers w:val="0"/>
              <w:autoSpaceDE w:val="0"/>
              <w:autoSpaceDN w:val="0"/>
              <w:adjustRightInd w:val="0"/>
              <w:snapToGrid w:val="0"/>
              <w:spacing w:before="0" w:beforeAutospacing="0" w:after="0" w:afterAutospacing="0" w:line="360" w:lineRule="auto"/>
              <w:ind w:left="0" w:right="0"/>
              <w:rPr>
                <w:rFonts w:hint="default"/>
                <w:b/>
                <w:bCs/>
                <w:color w:val="000000" w:themeColor="text1"/>
                <w:kern w:val="0"/>
                <w:sz w:val="24"/>
                <w14:textFill>
                  <w14:solidFill>
                    <w14:schemeClr w14:val="tx1"/>
                  </w14:solidFill>
                </w14:textFill>
              </w:rPr>
            </w:pPr>
            <w:r>
              <w:rPr>
                <w:rFonts w:hint="default"/>
                <w:b/>
                <w:bCs/>
                <w:color w:val="000000" w:themeColor="text1"/>
                <w:kern w:val="0"/>
                <w:sz w:val="24"/>
                <w14:textFill>
                  <w14:solidFill>
                    <w14:schemeClr w14:val="tx1"/>
                  </w14:solidFill>
                </w14:textFill>
              </w:rPr>
              <w:t>2、选址</w:t>
            </w:r>
            <w:r>
              <w:rPr>
                <w:rFonts w:hint="eastAsia"/>
                <w:b/>
                <w:bCs/>
                <w:color w:val="000000" w:themeColor="text1"/>
                <w:kern w:val="0"/>
                <w:sz w:val="24"/>
                <w:lang w:val="en-US" w:eastAsia="zh-CN"/>
                <w14:textFill>
                  <w14:solidFill>
                    <w14:schemeClr w14:val="tx1"/>
                  </w14:solidFill>
                </w14:textFill>
              </w:rPr>
              <w:t>合理性及环境相容</w:t>
            </w:r>
            <w:r>
              <w:rPr>
                <w:rFonts w:hint="default"/>
                <w:b/>
                <w:bCs/>
                <w:color w:val="000000" w:themeColor="text1"/>
                <w:kern w:val="0"/>
                <w:sz w:val="24"/>
                <w14:textFill>
                  <w14:solidFill>
                    <w14:schemeClr w14:val="tx1"/>
                  </w14:solidFill>
                </w14:textFill>
              </w:rPr>
              <w:t>性分析</w:t>
            </w:r>
          </w:p>
          <w:p w14:paraId="50221330">
            <w:pPr>
              <w:keepNext w:val="0"/>
              <w:keepLines w:val="0"/>
              <w:suppressLineNumbers w:val="0"/>
              <w:spacing w:before="0" w:beforeAutospacing="0" w:after="0" w:afterAutospacing="0" w:line="360" w:lineRule="auto"/>
              <w:ind w:left="0" w:right="0" w:firstLine="480"/>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项目位于</w:t>
            </w:r>
            <w:r>
              <w:rPr>
                <w:rFonts w:hint="eastAsia"/>
                <w:sz w:val="24"/>
                <w:u w:val="none"/>
                <w:lang w:val="en-US" w:eastAsia="zh-CN"/>
              </w:rPr>
              <w:t>安徽省淮南市潘集区平圩镇潘集经济开发区(北区)绿色食品产业园3#标准化厂房</w:t>
            </w:r>
            <w:r>
              <w:rPr>
                <w:rFonts w:hint="eastAsia"/>
                <w:color w:val="000000" w:themeColor="text1"/>
                <w:sz w:val="24"/>
                <w14:textFill>
                  <w14:solidFill>
                    <w14:schemeClr w14:val="tx1"/>
                  </w14:solidFill>
                </w14:textFill>
              </w:rPr>
              <w:t>，本项目</w:t>
            </w:r>
            <w:r>
              <w:rPr>
                <w:rFonts w:hint="eastAsia"/>
                <w:b w:val="0"/>
                <w:bCs/>
                <w:color w:val="000000" w:themeColor="text1"/>
                <w:sz w:val="24"/>
                <w:lang w:val="en-US" w:eastAsia="zh-CN"/>
                <w14:textFill>
                  <w14:solidFill>
                    <w14:schemeClr w14:val="tx1"/>
                  </w14:solidFill>
                </w14:textFill>
              </w:rPr>
              <w:t>通过租赁</w:t>
            </w:r>
            <w:r>
              <w:rPr>
                <w:rFonts w:hint="eastAsia"/>
                <w:sz w:val="24"/>
                <w:u w:val="none"/>
                <w:lang w:val="en-US" w:eastAsia="zh-CN"/>
              </w:rPr>
              <w:t>绿色食品产业园标准化厂房</w:t>
            </w:r>
            <w:r>
              <w:rPr>
                <w:rFonts w:hint="eastAsia"/>
                <w:color w:val="000000" w:themeColor="text1"/>
                <w:sz w:val="24"/>
                <w:lang w:val="en-US" w:eastAsia="zh-CN"/>
                <w14:textFill>
                  <w14:solidFill>
                    <w14:schemeClr w14:val="tx1"/>
                  </w14:solidFill>
                </w14:textFill>
              </w:rPr>
              <w:t>布置生产线生产</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参照</w:t>
            </w:r>
            <w:r>
              <w:rPr>
                <w:rFonts w:hint="default" w:ascii="Times New Roman" w:hAnsi="Times New Roman" w:cs="Times New Roman"/>
                <w:b w:val="0"/>
                <w:bCs w:val="0"/>
                <w:color w:val="auto"/>
                <w:sz w:val="24"/>
                <w:szCs w:val="24"/>
              </w:rPr>
              <w:t>《淮南市潘集区平圩镇总体规划﹙2013-2030）》</w:t>
            </w:r>
            <w:r>
              <w:rPr>
                <w:rFonts w:hint="eastAsia"/>
                <w:color w:val="000000" w:themeColor="text1"/>
                <w:sz w:val="24"/>
                <w:lang w:val="en-US" w:eastAsia="zh-CN"/>
                <w14:textFill>
                  <w14:solidFill>
                    <w14:schemeClr w14:val="tx1"/>
                  </w14:solidFill>
                </w14:textFill>
              </w:rPr>
              <w:t>，本项目用地属于工业用地，项目选址合理。</w:t>
            </w:r>
          </w:p>
          <w:p w14:paraId="5693BEF4">
            <w:pPr>
              <w:keepNext w:val="0"/>
              <w:keepLines w:val="0"/>
              <w:suppressLineNumbers w:val="0"/>
              <w:spacing w:before="0" w:beforeAutospacing="0" w:after="0" w:afterAutospacing="0" w:line="360" w:lineRule="auto"/>
              <w:ind w:left="0" w:right="0"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根据现场勘查，项目</w:t>
            </w:r>
            <w:r>
              <w:rPr>
                <w:rFonts w:hint="eastAsia"/>
                <w:color w:val="000000" w:themeColor="text1"/>
                <w:sz w:val="24"/>
                <w:lang w:val="en-US" w:eastAsia="zh-CN"/>
                <w14:textFill>
                  <w14:solidFill>
                    <w14:schemeClr w14:val="tx1"/>
                  </w14:solidFill>
                </w14:textFill>
              </w:rPr>
              <w:t>东侧为</w:t>
            </w:r>
            <w:r>
              <w:rPr>
                <w:rFonts w:hint="eastAsia"/>
                <w:b w:val="0"/>
                <w:bCs w:val="0"/>
                <w:color w:val="auto"/>
                <w:sz w:val="24"/>
                <w:szCs w:val="22"/>
              </w:rPr>
              <w:t>淮南市祁氏绿缘豆制品有限公司</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西侧为</w:t>
            </w:r>
            <w:r>
              <w:rPr>
                <w:rFonts w:hint="default"/>
                <w:color w:val="auto"/>
                <w:sz w:val="24"/>
                <w:szCs w:val="24"/>
                <w:lang w:val="en-US" w:eastAsia="zh-CN"/>
              </w:rPr>
              <w:t>淮潘公路</w:t>
            </w:r>
            <w:r>
              <w:rPr>
                <w:rFonts w:hint="eastAsia"/>
                <w:color w:val="000000" w:themeColor="text1"/>
                <w:sz w:val="24"/>
                <w14:textFill>
                  <w14:solidFill>
                    <w14:schemeClr w14:val="tx1"/>
                  </w14:solidFill>
                </w14:textFill>
              </w:rPr>
              <w:t>，南侧为</w:t>
            </w:r>
            <w:r>
              <w:rPr>
                <w:rFonts w:hint="eastAsia"/>
                <w:sz w:val="24"/>
                <w:u w:val="none"/>
                <w:lang w:val="en-US" w:eastAsia="zh-CN"/>
              </w:rPr>
              <w:t>绿色食品产业园2#标准化厂房以及综合办公楼</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北侧为</w:t>
            </w:r>
            <w:r>
              <w:rPr>
                <w:rFonts w:hint="eastAsia"/>
                <w:color w:val="000000" w:themeColor="text1"/>
                <w:sz w:val="24"/>
                <w:u w:val="none"/>
                <w:lang w:val="en-US" w:eastAsia="zh-CN"/>
                <w14:textFill>
                  <w14:solidFill>
                    <w14:schemeClr w14:val="tx1"/>
                  </w14:solidFill>
                </w14:textFill>
              </w:rPr>
              <w:t>绿色食品产业园标准化厂房</w:t>
            </w:r>
            <w:r>
              <w:rPr>
                <w:rFonts w:hint="eastAsia"/>
                <w:color w:val="000000" w:themeColor="text1"/>
                <w:sz w:val="24"/>
                <w14:textFill>
                  <w14:solidFill>
                    <w14:schemeClr w14:val="tx1"/>
                  </w14:solidFill>
                </w14:textFill>
              </w:rPr>
              <w:t>。经现场勘查，距离本项目最近的敏感目标为距离项目</w:t>
            </w:r>
            <w:r>
              <w:rPr>
                <w:rFonts w:hint="eastAsia"/>
                <w:color w:val="000000" w:themeColor="text1"/>
                <w:sz w:val="24"/>
                <w:lang w:val="en-US" w:eastAsia="zh-CN"/>
                <w14:textFill>
                  <w14:solidFill>
                    <w14:schemeClr w14:val="tx1"/>
                  </w14:solidFill>
                </w14:textFill>
              </w:rPr>
              <w:t>北侧</w:t>
            </w:r>
            <w:r>
              <w:rPr>
                <w:rFonts w:hint="eastAsia"/>
                <w:color w:val="000000" w:themeColor="text1"/>
                <w:sz w:val="24"/>
                <w14:textFill>
                  <w14:solidFill>
                    <w14:schemeClr w14:val="tx1"/>
                  </w14:solidFill>
                </w14:textFill>
              </w:rPr>
              <w:t>约</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165</w:t>
            </w:r>
            <w:r>
              <w:rPr>
                <w:rFonts w:hint="eastAsia"/>
                <w:color w:val="000000" w:themeColor="text1"/>
                <w:sz w:val="24"/>
                <w14:textFill>
                  <w14:solidFill>
                    <w14:schemeClr w14:val="tx1"/>
                  </w14:solidFill>
                </w14:textFill>
              </w:rPr>
              <w:t>m的</w:t>
            </w:r>
            <w:r>
              <w:rPr>
                <w:rFonts w:hint="default" w:ascii="Times New Roman" w:hAnsi="Times New Roman" w:eastAsia="宋体" w:cs="Times New Roman"/>
                <w:sz w:val="24"/>
                <w:szCs w:val="24"/>
                <w:lang w:val="en-US" w:eastAsia="zh-CN"/>
              </w:rPr>
              <w:t>淮南平圩经济开发区管理委员会</w:t>
            </w:r>
            <w:r>
              <w:rPr>
                <w:rFonts w:hint="eastAsia"/>
                <w:color w:val="000000" w:themeColor="text1"/>
                <w:sz w:val="24"/>
                <w14:textFill>
                  <w14:solidFill>
                    <w14:schemeClr w14:val="tx1"/>
                  </w14:solidFill>
                </w14:textFill>
              </w:rPr>
              <w:t>，</w:t>
            </w:r>
            <w:r>
              <w:rPr>
                <w:rFonts w:hint="eastAsia" w:ascii="Times New Roman" w:hAnsi="Times New Roman" w:cs="Times New Roman"/>
                <w:color w:val="auto"/>
                <w:sz w:val="24"/>
                <w:szCs w:val="24"/>
                <w:lang w:val="en-US" w:eastAsia="zh-CN"/>
              </w:rPr>
              <w:t>根据工程分析，</w:t>
            </w:r>
            <w:r>
              <w:rPr>
                <w:rFonts w:hint="default" w:ascii="Times New Roman" w:hAnsi="Times New Roman" w:cs="Times New Roman"/>
                <w:color w:val="auto"/>
                <w:sz w:val="24"/>
                <w:szCs w:val="24"/>
              </w:rPr>
              <w:t>本项目自身产污环节较少，污染物相对简单</w:t>
            </w:r>
            <w:r>
              <w:rPr>
                <w:rFonts w:hint="eastAsia"/>
                <w:color w:val="000000" w:themeColor="text1"/>
                <w:sz w:val="24"/>
                <w14:textFill>
                  <w14:solidFill>
                    <w14:schemeClr w14:val="tx1"/>
                  </w14:solidFill>
                </w14:textFill>
              </w:rPr>
              <w:t>，项目在采取相应污染防治措施并且各项污染物达标排放的前提下，</w:t>
            </w:r>
            <w:r>
              <w:rPr>
                <w:rFonts w:hint="eastAsia"/>
                <w:color w:val="000000" w:themeColor="text1"/>
                <w:sz w:val="24"/>
                <w:lang w:eastAsia="zh-CN"/>
                <w14:textFill>
                  <w14:solidFill>
                    <w14:schemeClr w14:val="tx1"/>
                  </w14:solidFill>
                </w14:textFill>
              </w:rPr>
              <w:t>对周围环境产生影响较小</w:t>
            </w:r>
            <w:r>
              <w:rPr>
                <w:rFonts w:hint="eastAsia"/>
                <w:color w:val="000000" w:themeColor="text1"/>
                <w:sz w:val="24"/>
                <w14:textFill>
                  <w14:solidFill>
                    <w14:schemeClr w14:val="tx1"/>
                  </w14:solidFill>
                </w14:textFill>
              </w:rPr>
              <w:t>。项目地理位置优越，交通便利，供水、供电、排水等基础配套设施完善。</w:t>
            </w:r>
            <w:r>
              <w:rPr>
                <w:rFonts w:hint="eastAsia"/>
                <w:color w:val="000000" w:themeColor="text1"/>
                <w:sz w:val="24"/>
                <w:lang w:val="en-US" w:eastAsia="zh-CN"/>
                <w14:textFill>
                  <w14:solidFill>
                    <w14:schemeClr w14:val="tx1"/>
                  </w14:solidFill>
                </w14:textFill>
              </w:rPr>
              <w:t>因此</w:t>
            </w:r>
            <w:r>
              <w:rPr>
                <w:rFonts w:hint="eastAsia"/>
                <w:color w:val="000000" w:themeColor="text1"/>
                <w:sz w:val="24"/>
                <w14:textFill>
                  <w14:solidFill>
                    <w14:schemeClr w14:val="tx1"/>
                  </w14:solidFill>
                </w14:textFill>
              </w:rPr>
              <w:t>，项目的建设与周边环境相容。</w:t>
            </w:r>
          </w:p>
          <w:p w14:paraId="12E3AE61">
            <w:pPr>
              <w:keepNext w:val="0"/>
              <w:keepLines w:val="0"/>
              <w:suppressLineNumbers w:val="0"/>
              <w:autoSpaceDE w:val="0"/>
              <w:autoSpaceDN w:val="0"/>
              <w:adjustRightInd w:val="0"/>
              <w:snapToGrid w:val="0"/>
              <w:spacing w:before="0" w:beforeAutospacing="0" w:after="0" w:afterAutospacing="0" w:line="360" w:lineRule="auto"/>
              <w:ind w:left="0" w:right="0"/>
              <w:rPr>
                <w:rFonts w:hint="default"/>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3</w:t>
            </w:r>
            <w:r>
              <w:rPr>
                <w:rFonts w:hint="default"/>
                <w:b/>
                <w:bCs/>
                <w:color w:val="000000" w:themeColor="text1"/>
                <w:kern w:val="0"/>
                <w:sz w:val="24"/>
                <w14:textFill>
                  <w14:solidFill>
                    <w14:schemeClr w14:val="tx1"/>
                  </w14:solidFill>
                </w14:textFill>
              </w:rPr>
              <w:t>、“三线一单”相符性分析</w:t>
            </w:r>
          </w:p>
          <w:p w14:paraId="345BB34F">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根据安徽省生态环境厅《关于印发安徽省“三线一单”生态环境分区管控管理办法》皖环发[2022]5号文要求基于生态保护红线、环境质量底线、资源利用上线，依据现有法律法规、政策标准和管理要求等</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衔接区域发展战略和生态功能定位，坚持目标导向和问题导向</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从空间布局约束、污染物排放管控、环境风险防控和资源利用效率等方面明确生态环境准入要求。</w:t>
            </w:r>
          </w:p>
          <w:p w14:paraId="34362EA6">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（1）生态红线相符性分析</w:t>
            </w:r>
          </w:p>
          <w:p w14:paraId="0684F448">
            <w:pPr>
              <w:keepNext w:val="0"/>
              <w:keepLines w:val="0"/>
              <w:suppressLineNumbers w:val="0"/>
              <w:spacing w:before="0" w:beforeAutospacing="0" w:after="0" w:afterAutospacing="0" w:line="360" w:lineRule="auto"/>
              <w:ind w:left="0" w:right="0" w:firstLine="480"/>
              <w:rPr>
                <w:rFonts w:hint="default"/>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本项目选址于</w:t>
            </w:r>
            <w:r>
              <w:rPr>
                <w:rFonts w:hint="eastAsia"/>
                <w:sz w:val="24"/>
                <w:u w:val="none"/>
                <w:lang w:val="en-US" w:eastAsia="zh-CN"/>
              </w:rPr>
              <w:t>安徽省淮南市潘集区平圩镇潘集经济开发区(北区)绿色食品产业园3#标准化厂房</w:t>
            </w:r>
            <w:r>
              <w:rPr>
                <w:rFonts w:hint="eastAsia"/>
                <w:bCs/>
                <w:color w:val="000000" w:themeColor="text1"/>
                <w:kern w:val="0"/>
                <w:sz w:val="24"/>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项目用地为</w:t>
            </w:r>
            <w:r>
              <w:rPr>
                <w:rFonts w:hint="eastAsia"/>
                <w:bCs/>
                <w:color w:val="000000" w:themeColor="text1"/>
                <w:kern w:val="0"/>
                <w:sz w:val="24"/>
                <w14:textFill>
                  <w14:solidFill>
                    <w14:schemeClr w14:val="tx1"/>
                  </w14:solidFill>
                </w14:textFill>
              </w:rPr>
              <w:t>工业用地，选址符合</w:t>
            </w:r>
            <w:r>
              <w:rPr>
                <w:rFonts w:hint="default" w:ascii="Times New Roman" w:hAnsi="Times New Roman" w:cs="Times New Roman"/>
                <w:b w:val="0"/>
                <w:bCs w:val="0"/>
                <w:color w:val="auto"/>
                <w:sz w:val="24"/>
                <w:szCs w:val="24"/>
              </w:rPr>
              <w:t>《淮南市潘集区平圩镇总体规划﹙2013-2030）》</w:t>
            </w:r>
            <w:r>
              <w:rPr>
                <w:rFonts w:hint="eastAsia"/>
                <w:bCs/>
                <w:color w:val="000000" w:themeColor="text1"/>
                <w:kern w:val="0"/>
                <w:sz w:val="24"/>
                <w14:textFill>
                  <w14:solidFill>
                    <w14:schemeClr w14:val="tx1"/>
                  </w14:solidFill>
                </w14:textFill>
              </w:rPr>
              <w:t>要求，项目选址不涉及自然保护区、风景名胜区等生态保护红线。</w:t>
            </w:r>
          </w:p>
          <w:p w14:paraId="43673158">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default"/>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default"/>
                <w:color w:val="000000" w:themeColor="text1"/>
                <w:sz w:val="24"/>
                <w14:textFill>
                  <w14:solidFill>
                    <w14:schemeClr w14:val="tx1"/>
                  </w14:solidFill>
                </w14:textFill>
              </w:rPr>
              <w:t>环境质量底线</w:t>
            </w:r>
          </w:p>
          <w:p w14:paraId="640ADFC5">
            <w:pPr>
              <w:pStyle w:val="11"/>
              <w:keepNext w:val="0"/>
              <w:keepLines w:val="0"/>
              <w:suppressLineNumbers w:val="0"/>
              <w:spacing w:before="0" w:beforeAutospacing="0" w:afterAutospacing="0" w:line="360" w:lineRule="auto"/>
              <w:ind w:right="0"/>
              <w:rPr>
                <w:rFonts w:hint="default" w:ascii="Calibri" w:hAnsi="Calibri" w:cs="Calibri"/>
                <w:lang w:eastAsia="zh-CN"/>
              </w:rPr>
            </w:pPr>
            <w:r>
              <w:rPr>
                <w:rFonts w:hint="default" w:ascii="Calibri" w:hAnsi="Calibri" w:cs="Calibri"/>
                <w:lang w:eastAsia="zh-CN"/>
              </w:rPr>
              <w:t>①水环境质量底线及环境分区管控</w:t>
            </w:r>
          </w:p>
          <w:p w14:paraId="03C4EAA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根据淮南市生态环境局发布的《202</w:t>
            </w:r>
            <w:r>
              <w:rPr>
                <w:rFonts w:hint="eastAsia" w:cs="Times New Roman"/>
                <w:sz w:val="24"/>
                <w:lang w:val="en-US" w:eastAsia="zh-CN"/>
              </w:rPr>
              <w:t>5</w:t>
            </w:r>
            <w:r>
              <w:rPr>
                <w:rFonts w:hint="default" w:ascii="Times New Roman" w:hAnsi="Times New Roman" w:eastAsia="宋体" w:cs="Times New Roman"/>
                <w:sz w:val="24"/>
                <w:lang w:val="en-US" w:eastAsia="zh-CN"/>
              </w:rPr>
              <w:t>年</w:t>
            </w:r>
            <w:r>
              <w:rPr>
                <w:rFonts w:hint="eastAsia" w:cs="Times New Roman"/>
                <w:sz w:val="24"/>
                <w:lang w:val="en-US" w:eastAsia="zh-CN"/>
              </w:rPr>
              <w:t>7月</w:t>
            </w:r>
            <w:r>
              <w:rPr>
                <w:rFonts w:hint="default" w:ascii="Times New Roman" w:hAnsi="Times New Roman" w:eastAsia="宋体" w:cs="Times New Roman"/>
                <w:sz w:val="24"/>
                <w:lang w:val="en-US" w:eastAsia="zh-CN"/>
              </w:rPr>
              <w:t>环境质量</w:t>
            </w:r>
            <w:r>
              <w:rPr>
                <w:rFonts w:hint="eastAsia" w:ascii="Times New Roman" w:hAnsi="Times New Roman" w:cs="Times New Roman"/>
                <w:sz w:val="24"/>
                <w:lang w:val="en-US" w:eastAsia="zh-CN"/>
              </w:rPr>
              <w:t>月报</w:t>
            </w:r>
            <w:r>
              <w:rPr>
                <w:rFonts w:hint="default" w:ascii="Times New Roman" w:hAnsi="Times New Roman" w:eastAsia="宋体" w:cs="Times New Roman"/>
                <w:sz w:val="24"/>
                <w:lang w:val="en-US" w:eastAsia="zh-CN"/>
              </w:rPr>
              <w:t>》，2025 年7月，市辖地表水监测断面24个，其中9个国控断面(点位)数据来源于国家地表水环境质量监测网采测分离监测数据，其余15个省控断面(点位)为本中心监测。8个国控断面中优良水质比例为87.5%，Ⅳ类水质比例12.5%，水质总体状况良好；11个省控断面中优良水质比例为90.9%，水质总体状况优。</w:t>
            </w:r>
          </w:p>
          <w:p w14:paraId="5903656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根据</w:t>
            </w:r>
            <w:r>
              <w:rPr>
                <w:rFonts w:hint="eastAsia" w:cs="Times New Roman"/>
                <w:sz w:val="24"/>
                <w:lang w:val="en-US" w:eastAsia="zh-CN"/>
              </w:rPr>
              <w:t>淮南市生态环境局发布的</w:t>
            </w:r>
            <w:r>
              <w:rPr>
                <w:rFonts w:hint="default" w:ascii="Times New Roman" w:hAnsi="Times New Roman" w:eastAsia="宋体" w:cs="Times New Roman"/>
                <w:sz w:val="24"/>
                <w:lang w:val="en-US" w:eastAsia="zh-CN"/>
              </w:rPr>
              <w:t>《202</w:t>
            </w:r>
            <w:r>
              <w:rPr>
                <w:rFonts w:hint="eastAsia" w:cs="Times New Roman"/>
                <w:sz w:val="24"/>
                <w:lang w:val="en-US" w:eastAsia="zh-CN"/>
              </w:rPr>
              <w:t>5</w:t>
            </w:r>
            <w:r>
              <w:rPr>
                <w:rFonts w:hint="default" w:ascii="Times New Roman" w:hAnsi="Times New Roman" w:eastAsia="宋体" w:cs="Times New Roman"/>
                <w:sz w:val="24"/>
                <w:lang w:val="en-US" w:eastAsia="zh-CN"/>
              </w:rPr>
              <w:t>年</w:t>
            </w:r>
            <w:r>
              <w:rPr>
                <w:rFonts w:hint="eastAsia" w:cs="Times New Roman"/>
                <w:sz w:val="24"/>
                <w:lang w:val="en-US" w:eastAsia="zh-CN"/>
              </w:rPr>
              <w:t>7月</w:t>
            </w:r>
            <w:r>
              <w:rPr>
                <w:rFonts w:hint="default" w:ascii="Times New Roman" w:hAnsi="Times New Roman" w:eastAsia="宋体" w:cs="Times New Roman"/>
                <w:sz w:val="24"/>
                <w:lang w:val="en-US" w:eastAsia="zh-CN"/>
              </w:rPr>
              <w:t>环境质量</w:t>
            </w:r>
            <w:r>
              <w:rPr>
                <w:rFonts w:hint="eastAsia" w:ascii="Times New Roman" w:hAnsi="Times New Roman" w:cs="Times New Roman"/>
                <w:sz w:val="24"/>
                <w:lang w:val="en-US" w:eastAsia="zh-CN"/>
              </w:rPr>
              <w:t>月报</w:t>
            </w:r>
            <w:r>
              <w:rPr>
                <w:rFonts w:hint="default" w:ascii="Times New Roman" w:hAnsi="Times New Roman" w:eastAsia="宋体" w:cs="Times New Roman"/>
                <w:sz w:val="24"/>
                <w:lang w:val="en-US" w:eastAsia="zh-CN"/>
              </w:rPr>
              <w:t>》</w:t>
            </w:r>
            <w:r>
              <w:rPr>
                <w:rFonts w:hint="eastAsia" w:cs="Times New Roman"/>
                <w:sz w:val="24"/>
                <w:lang w:val="en-US" w:eastAsia="zh-CN"/>
              </w:rPr>
              <w:t>，</w:t>
            </w:r>
            <w:r>
              <w:rPr>
                <w:rFonts w:hint="default" w:ascii="Times New Roman" w:hAnsi="Times New Roman" w:eastAsia="宋体" w:cs="Times New Roman"/>
                <w:sz w:val="24"/>
                <w:lang w:val="en-US" w:eastAsia="zh-CN"/>
              </w:rPr>
              <w:t>7月，全市地表水总体水质轻度污染，水质优良比例为70.8%</w:t>
            </w:r>
            <w:r>
              <w:rPr>
                <w:rFonts w:hint="eastAsia" w:cs="Times New Roman"/>
                <w:sz w:val="24"/>
                <w:lang w:val="en-US" w:eastAsia="zh-CN"/>
              </w:rPr>
              <w:t>，</w:t>
            </w:r>
            <w:r>
              <w:rPr>
                <w:rFonts w:hint="default" w:ascii="Times New Roman" w:hAnsi="Times New Roman" w:eastAsia="宋体" w:cs="Times New Roman"/>
                <w:sz w:val="24"/>
                <w:lang w:val="en-US" w:eastAsia="zh-CN"/>
              </w:rPr>
              <w:t>总体水质较上月及去年同期均下降一个等级;水质优良比例较上月及去年同期(79.2%)均下降8.4个百分点</w:t>
            </w:r>
            <w:r>
              <w:rPr>
                <w:rFonts w:hint="eastAsia" w:ascii="Times New Roman" w:hAnsi="Times New Roman" w:cs="Times New Roman"/>
                <w:sz w:val="24"/>
                <w:lang w:val="en-US" w:eastAsia="zh-CN"/>
              </w:rPr>
              <w:t>。根据</w:t>
            </w:r>
            <w:r>
              <w:rPr>
                <w:rFonts w:hint="default" w:ascii="Times New Roman" w:hAnsi="Times New Roman" w:eastAsia="宋体" w:cs="Times New Roman"/>
                <w:sz w:val="24"/>
                <w:lang w:val="en-US" w:eastAsia="zh-CN"/>
              </w:rPr>
              <w:t>《202</w:t>
            </w:r>
            <w:r>
              <w:rPr>
                <w:rFonts w:hint="eastAsia" w:cs="Times New Roman"/>
                <w:sz w:val="24"/>
                <w:lang w:val="en-US" w:eastAsia="zh-CN"/>
              </w:rPr>
              <w:t>5</w:t>
            </w:r>
            <w:r>
              <w:rPr>
                <w:rFonts w:hint="default" w:ascii="Times New Roman" w:hAnsi="Times New Roman" w:eastAsia="宋体" w:cs="Times New Roman"/>
                <w:sz w:val="24"/>
                <w:lang w:val="en-US" w:eastAsia="zh-CN"/>
              </w:rPr>
              <w:t>年</w:t>
            </w:r>
            <w:r>
              <w:rPr>
                <w:rFonts w:hint="eastAsia" w:cs="Times New Roman"/>
                <w:sz w:val="24"/>
                <w:lang w:val="en-US" w:eastAsia="zh-CN"/>
              </w:rPr>
              <w:t>7月</w:t>
            </w:r>
            <w:r>
              <w:rPr>
                <w:rFonts w:hint="default" w:ascii="Times New Roman" w:hAnsi="Times New Roman" w:eastAsia="宋体" w:cs="Times New Roman"/>
                <w:sz w:val="24"/>
                <w:lang w:val="en-US" w:eastAsia="zh-CN"/>
              </w:rPr>
              <w:t>环境质量</w:t>
            </w:r>
            <w:r>
              <w:rPr>
                <w:rFonts w:hint="eastAsia" w:ascii="Times New Roman" w:hAnsi="Times New Roman" w:cs="Times New Roman"/>
                <w:sz w:val="24"/>
                <w:lang w:val="en-US" w:eastAsia="zh-CN"/>
              </w:rPr>
              <w:t>月报</w:t>
            </w:r>
            <w:r>
              <w:rPr>
                <w:rFonts w:hint="default" w:ascii="Times New Roman" w:hAnsi="Times New Roman" w:eastAsia="宋体" w:cs="Times New Roman"/>
                <w:sz w:val="24"/>
                <w:lang w:val="en-US" w:eastAsia="zh-CN"/>
              </w:rPr>
              <w:t>》</w:t>
            </w:r>
            <w:r>
              <w:rPr>
                <w:rFonts w:hint="eastAsia" w:ascii="Times New Roman" w:hAnsi="Times New Roman" w:cs="Times New Roman"/>
                <w:sz w:val="24"/>
                <w:lang w:val="en-US" w:eastAsia="zh-CN"/>
              </w:rPr>
              <w:t>断面水质状况一览表中的内容，泥河水质达到</w:t>
            </w:r>
            <w:r>
              <w:rPr>
                <w:rFonts w:hint="default" w:ascii="Times New Roman" w:hAnsi="Times New Roman" w:eastAsia="宋体" w:cs="Times New Roman"/>
                <w:sz w:val="24"/>
                <w:lang w:val="en-US" w:eastAsia="zh-CN"/>
              </w:rPr>
              <w:t>Ⅲ类</w:t>
            </w:r>
            <w:r>
              <w:rPr>
                <w:rFonts w:hint="eastAsia" w:cs="Times New Roman"/>
                <w:sz w:val="24"/>
                <w:lang w:val="en-US" w:eastAsia="zh-CN"/>
              </w:rPr>
              <w:t>水质。</w:t>
            </w:r>
          </w:p>
          <w:p w14:paraId="5938BBBE">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本项目纳污水体</w:t>
            </w:r>
            <w:r>
              <w:rPr>
                <w:rFonts w:hint="eastAsia" w:cs="Times New Roman"/>
                <w:bCs/>
                <w:color w:val="000000" w:themeColor="text1"/>
                <w:kern w:val="0"/>
                <w:sz w:val="24"/>
                <w:lang w:val="en-US" w:eastAsia="zh-CN"/>
                <w14:textFill>
                  <w14:solidFill>
                    <w14:schemeClr w14:val="tx1"/>
                  </w14:solidFill>
                </w14:textFill>
              </w:rPr>
              <w:t>泥河</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r>
              <w:rPr>
                <w:rFonts w:hint="eastAsia" w:cs="Times New Roman"/>
                <w:bCs/>
                <w:color w:val="000000" w:themeColor="text1"/>
                <w:kern w:val="0"/>
                <w:sz w:val="24"/>
                <w:lang w:val="en-US" w:eastAsia="zh-CN"/>
                <w14:textFill>
                  <w14:solidFill>
                    <w14:schemeClr w14:val="tx1"/>
                  </w14:solidFill>
                </w14:textFill>
              </w:rPr>
              <w:t>泥河</w:t>
            </w:r>
            <w:r>
              <w:rPr>
                <w:rFonts w:hint="default" w:ascii="Times New Roman" w:hAnsi="Times New Roman" w:eastAsia="宋体" w:cs="Times New Roman"/>
                <w:color w:val="auto"/>
                <w:sz w:val="24"/>
                <w:szCs w:val="24"/>
                <w:lang w:val="en-US" w:eastAsia="zh-CN"/>
              </w:rPr>
              <w:t>各断面均可满足《地表水环境质量标准》(GB3838-2002)中的Ⅲ类水质标准</w:t>
            </w:r>
            <w:r>
              <w:rPr>
                <w:rFonts w:hint="eastAsia" w:ascii="Times New Roman" w:hAnsi="Times New Roman" w:eastAsia="宋体" w:cs="Times New Roman"/>
                <w:color w:val="auto"/>
                <w:sz w:val="24"/>
                <w:szCs w:val="24"/>
                <w:lang w:val="en-US" w:eastAsia="zh-CN"/>
              </w:rPr>
              <w:t>。</w:t>
            </w:r>
          </w:p>
          <w:p w14:paraId="658D08D7">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根据工程分析，本项目</w:t>
            </w:r>
            <w:r>
              <w:rPr>
                <w:rFonts w:hint="eastAsia" w:cs="Times New Roman"/>
                <w:bCs/>
                <w:color w:val="000000" w:themeColor="text1"/>
                <w:kern w:val="0"/>
                <w:sz w:val="24"/>
                <w:szCs w:val="24"/>
                <w:lang w:val="en-US" w:eastAsia="zh-CN"/>
                <w14:textFill>
                  <w14:solidFill>
                    <w14:schemeClr w14:val="tx1"/>
                  </w14:solidFill>
                </w14:textFill>
              </w:rPr>
              <w:t>废水</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主要为</w:t>
            </w:r>
            <w:r>
              <w:rPr>
                <w:rFonts w:hint="default" w:ascii="Times New Roman" w:hAnsi="Times New Roman" w:eastAsia="宋体" w:cs="Times New Roman"/>
                <w:color w:val="auto"/>
                <w:sz w:val="24"/>
                <w:szCs w:val="24"/>
                <w:highlight w:val="none"/>
              </w:rPr>
              <w:t>生活污水</w:t>
            </w:r>
            <w:r>
              <w:rPr>
                <w:rFonts w:hint="eastAsia" w:cs="Times New Roman"/>
                <w:color w:val="auto"/>
                <w:sz w:val="24"/>
                <w:szCs w:val="24"/>
                <w:highlight w:val="none"/>
                <w:lang w:val="en-US" w:eastAsia="zh-CN"/>
              </w:rPr>
              <w:t>、生产废水（包括</w:t>
            </w:r>
            <w:r>
              <w:rPr>
                <w:rFonts w:hint="eastAsia"/>
                <w:color w:val="auto"/>
                <w:sz w:val="24"/>
                <w:szCs w:val="24"/>
                <w:lang w:val="en-US" w:eastAsia="zh-CN"/>
              </w:rPr>
              <w:t>洗豆废水、泡豆废水、压制废水</w:t>
            </w:r>
            <w:r>
              <w:rPr>
                <w:rFonts w:hint="eastAsia" w:cs="Times New Roman"/>
                <w:color w:val="auto"/>
                <w:sz w:val="24"/>
                <w:szCs w:val="24"/>
                <w:highlight w:val="none"/>
                <w:lang w:val="en-US" w:eastAsia="zh-CN"/>
              </w:rPr>
              <w:t>）</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sz w:val="24"/>
                <w:szCs w:val="24"/>
                <w:highlight w:val="none"/>
                <w:lang w:val="en-US" w:eastAsia="zh-CN"/>
              </w:rPr>
              <w:t>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以及保洁废水经</w:t>
            </w:r>
            <w:r>
              <w:rPr>
                <w:rFonts w:hint="eastAsia" w:cs="Times New Roman"/>
                <w:b w:val="0"/>
                <w:bCs w:val="0"/>
                <w:color w:val="auto"/>
                <w:sz w:val="24"/>
                <w:szCs w:val="24"/>
                <w:highlight w:val="none"/>
                <w:lang w:val="en-US" w:eastAsia="zh-CN"/>
              </w:rPr>
              <w:t>豆制品产业园污水站处理后汇同</w:t>
            </w:r>
            <w:r>
              <w:rPr>
                <w:rFonts w:hint="eastAsia" w:ascii="Times New Roman" w:hAnsi="Times New Roman" w:cs="Times New Roman"/>
                <w:color w:val="auto"/>
                <w:sz w:val="24"/>
                <w:szCs w:val="32"/>
                <w:lang w:val="en-US" w:eastAsia="zh-CN"/>
              </w:rPr>
              <w:t>经</w:t>
            </w:r>
            <w:r>
              <w:rPr>
                <w:rFonts w:hint="eastAsia" w:cs="Times New Roman"/>
                <w:b w:val="0"/>
                <w:bCs w:val="0"/>
                <w:color w:val="auto"/>
                <w:sz w:val="24"/>
                <w:szCs w:val="24"/>
                <w:highlight w:val="none"/>
                <w:lang w:val="en-US" w:eastAsia="zh-CN"/>
              </w:rPr>
              <w:t>豆制品产业园</w:t>
            </w:r>
            <w:r>
              <w:rPr>
                <w:rFonts w:hint="default" w:ascii="Times New Roman" w:hAnsi="Times New Roman" w:cs="Times New Roman"/>
                <w:color w:val="auto"/>
                <w:sz w:val="24"/>
                <w:szCs w:val="32"/>
              </w:rPr>
              <w:t>化粪池</w:t>
            </w:r>
            <w:r>
              <w:rPr>
                <w:rFonts w:hint="eastAsia" w:cs="Times New Roman"/>
                <w:color w:val="auto"/>
                <w:sz w:val="24"/>
                <w:szCs w:val="32"/>
                <w:lang w:val="en-US" w:eastAsia="zh-CN"/>
              </w:rPr>
              <w:t>预</w:t>
            </w:r>
            <w:r>
              <w:rPr>
                <w:rFonts w:hint="eastAsia" w:ascii="Times New Roman" w:hAnsi="Times New Roman" w:cs="Times New Roman"/>
                <w:color w:val="auto"/>
                <w:sz w:val="24"/>
                <w:szCs w:val="32"/>
                <w:lang w:val="en-US" w:eastAsia="zh-CN"/>
              </w:rPr>
              <w:t>处理的生活污水，</w:t>
            </w:r>
            <w:r>
              <w:rPr>
                <w:rFonts w:hint="eastAsia" w:cs="Times New Roman"/>
                <w:color w:val="auto"/>
                <w:sz w:val="24"/>
                <w:szCs w:val="24"/>
                <w:lang w:val="en-US" w:eastAsia="zh-CN"/>
              </w:rPr>
              <w:t>通过</w:t>
            </w:r>
            <w:r>
              <w:rPr>
                <w:rFonts w:hint="default" w:ascii="Times New Roman" w:hAnsi="Times New Roman" w:cs="Times New Roman"/>
                <w:color w:val="auto"/>
                <w:sz w:val="24"/>
                <w:szCs w:val="24"/>
                <w:lang w:val="en-US" w:eastAsia="zh-CN"/>
              </w:rPr>
              <w:t>园区废水总排放口接入市政污水管网</w:t>
            </w:r>
            <w:r>
              <w:rPr>
                <w:rFonts w:hint="eastAsia" w:cs="Times New Roman"/>
                <w:color w:val="auto"/>
                <w:sz w:val="24"/>
                <w:szCs w:val="24"/>
                <w:lang w:val="en-US" w:eastAsia="zh-CN"/>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r>
              <w:rPr>
                <w:rFonts w:hint="eastAsia" w:ascii="Times New Roman" w:hAnsi="Times New Roman" w:eastAsia="宋体" w:cs="Times New Roman"/>
                <w:color w:val="auto"/>
                <w:kern w:val="2"/>
                <w:sz w:val="24"/>
                <w:szCs w:val="24"/>
                <w:highlight w:val="none"/>
                <w:lang w:val="en-US" w:eastAsia="zh-CN" w:bidi="ar-SA"/>
              </w:rPr>
              <w:t>，最终进入泥河</w:t>
            </w:r>
            <w:r>
              <w:rPr>
                <w:rFonts w:hint="default" w:ascii="Times New Roman" w:hAnsi="Times New Roman" w:eastAsia="宋体" w:cs="Times New Roman"/>
                <w:color w:val="auto"/>
                <w:kern w:val="0"/>
                <w:sz w:val="24"/>
                <w:szCs w:val="24"/>
                <w:highlight w:val="none"/>
                <w:lang w:val="en-US" w:eastAsia="zh-CN"/>
              </w:rPr>
              <w:t>。</w:t>
            </w:r>
          </w:p>
          <w:p w14:paraId="18BEAE99">
            <w:pPr>
              <w:keepNext w:val="0"/>
              <w:keepLines w:val="0"/>
              <w:suppressLineNumbers w:val="0"/>
              <w:spacing w:before="0" w:beforeAutospacing="0" w:after="0" w:afterAutospacing="0" w:line="360" w:lineRule="auto"/>
              <w:ind w:left="0" w:right="0" w:firstLine="480" w:firstLineChars="200"/>
              <w:jc w:val="left"/>
              <w:rPr>
                <w:rFonts w:hint="default" w:ascii="仿宋" w:hAnsi="仿宋"/>
                <w:color w:val="auto"/>
                <w:sz w:val="28"/>
                <w:szCs w:val="28"/>
              </w:rPr>
            </w:pP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对照《安徽省</w:t>
            </w:r>
            <w:r>
              <w:rPr>
                <w:rFonts w:hint="eastAsia" w:cs="Times New Roman"/>
                <w:bCs/>
                <w:color w:val="000000" w:themeColor="text1"/>
                <w:kern w:val="0"/>
                <w:sz w:val="24"/>
                <w:lang w:val="en-US" w:eastAsia="zh-CN"/>
                <w14:textFill>
                  <w14:solidFill>
                    <w14:schemeClr w14:val="tx1"/>
                  </w14:solidFill>
                </w14:textFill>
              </w:rPr>
              <w:t>淮南</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市“三线一单”》，项目所在区域不涉及优先保护区，属于</w:t>
            </w:r>
            <w:r>
              <w:rPr>
                <w:rFonts w:hint="default" w:ascii="Times New Roman" w:hAnsi="Times New Roman" w:eastAsia="宋体" w:cs="Times New Roman"/>
                <w:spacing w:val="15"/>
                <w:sz w:val="24"/>
                <w:szCs w:val="24"/>
                <w:highlight w:val="none"/>
              </w:rPr>
              <w:t>工业污染重点管控</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区。</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等量替代</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B4FE829">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color w:val="000000" w:themeColor="text1"/>
                <w:sz w:val="24"/>
                <w:lang w:val="en-US" w:eastAsia="zh-CN"/>
                <w14:textFill>
                  <w14:solidFill>
                    <w14:schemeClr w14:val="tx1"/>
                  </w14:solidFill>
                </w14:textFill>
              </w:rPr>
            </w:pPr>
            <w:r>
              <w:rPr>
                <w:rFonts w:hint="default" w:ascii="Calibri" w:hAnsi="Calibri" w:cs="Calibri"/>
                <w:color w:val="000000" w:themeColor="text1"/>
                <w:sz w:val="24"/>
                <w:lang w:eastAsia="zh-CN"/>
                <w14:textFill>
                  <w14:solidFill>
                    <w14:schemeClr w14:val="tx1"/>
                  </w14:solidFill>
                </w14:textFill>
              </w:rPr>
              <w:t>②</w:t>
            </w:r>
            <w:r>
              <w:rPr>
                <w:rFonts w:hint="eastAsia"/>
                <w:color w:val="000000" w:themeColor="text1"/>
                <w:sz w:val="24"/>
                <w:szCs w:val="24"/>
                <w:lang w:val="en-US" w:eastAsia="zh-CN"/>
                <w14:textFill>
                  <w14:solidFill>
                    <w14:schemeClr w14:val="tx1"/>
                  </w14:solidFill>
                </w14:textFill>
              </w:rPr>
              <w:t>大气</w:t>
            </w:r>
            <w:r>
              <w:rPr>
                <w:rFonts w:hint="default" w:ascii="Calibri" w:hAnsi="Calibri" w:cs="Calibri"/>
                <w:sz w:val="24"/>
                <w:szCs w:val="24"/>
                <w:lang w:eastAsia="zh-CN"/>
              </w:rPr>
              <w:t>环境质量底线</w:t>
            </w:r>
            <w:r>
              <w:rPr>
                <w:rFonts w:hint="eastAsia" w:ascii="Calibri" w:hAnsi="Calibri" w:cs="Calibri"/>
                <w:sz w:val="24"/>
                <w:szCs w:val="24"/>
                <w:lang w:eastAsia="zh-CN"/>
              </w:rPr>
              <w:t>和</w:t>
            </w:r>
            <w:r>
              <w:rPr>
                <w:rFonts w:hint="eastAsia"/>
                <w:color w:val="000000" w:themeColor="text1"/>
                <w:sz w:val="24"/>
                <w:szCs w:val="24"/>
                <w:lang w:val="en-US" w:eastAsia="zh-CN"/>
                <w14:textFill>
                  <w14:solidFill>
                    <w14:schemeClr w14:val="tx1"/>
                  </w14:solidFill>
                </w14:textFill>
              </w:rPr>
              <w:t>环境管控分区管控</w:t>
            </w:r>
          </w:p>
          <w:p w14:paraId="52C14813">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rPr>
              <w:t>根据《202</w:t>
            </w:r>
            <w:r>
              <w:rPr>
                <w:rFonts w:hint="eastAsia" w:cs="Times New Roman"/>
                <w:b w:val="0"/>
                <w:bCs w:val="0"/>
                <w:color w:val="auto"/>
                <w:kern w:val="0"/>
                <w:sz w:val="24"/>
                <w:szCs w:val="24"/>
                <w:highlight w:val="none"/>
                <w:lang w:val="en-US" w:eastAsia="zh-CN"/>
              </w:rPr>
              <w:t>4</w:t>
            </w:r>
            <w:r>
              <w:rPr>
                <w:rFonts w:hint="eastAsia" w:ascii="Times New Roman" w:hAnsi="Times New Roman" w:eastAsia="宋体" w:cs="Times New Roman"/>
                <w:b w:val="0"/>
                <w:bCs w:val="0"/>
                <w:color w:val="auto"/>
                <w:kern w:val="0"/>
                <w:sz w:val="24"/>
                <w:szCs w:val="24"/>
                <w:highlight w:val="none"/>
              </w:rPr>
              <w:t>年</w:t>
            </w:r>
            <w:r>
              <w:rPr>
                <w:rFonts w:hint="eastAsia" w:cs="Times New Roman"/>
                <w:b w:val="0"/>
                <w:bCs w:val="0"/>
                <w:color w:val="auto"/>
                <w:kern w:val="0"/>
                <w:sz w:val="24"/>
                <w:szCs w:val="24"/>
                <w:highlight w:val="none"/>
                <w:lang w:val="en-US" w:eastAsia="zh-CN"/>
              </w:rPr>
              <w:t>淮南</w:t>
            </w:r>
            <w:r>
              <w:rPr>
                <w:rFonts w:hint="eastAsia" w:ascii="Times New Roman" w:hAnsi="Times New Roman" w:eastAsia="宋体" w:cs="Times New Roman"/>
                <w:b w:val="0"/>
                <w:bCs w:val="0"/>
                <w:color w:val="auto"/>
                <w:kern w:val="0"/>
                <w:sz w:val="24"/>
                <w:szCs w:val="24"/>
                <w:highlight w:val="none"/>
              </w:rPr>
              <w:t>市生态环境</w:t>
            </w:r>
            <w:r>
              <w:rPr>
                <w:rFonts w:hint="eastAsia" w:cs="Times New Roman"/>
                <w:b w:val="0"/>
                <w:bCs w:val="0"/>
                <w:color w:val="auto"/>
                <w:kern w:val="0"/>
                <w:sz w:val="24"/>
                <w:szCs w:val="24"/>
                <w:highlight w:val="none"/>
                <w:lang w:eastAsia="zh-CN"/>
              </w:rPr>
              <w:t>质量</w:t>
            </w:r>
            <w:r>
              <w:rPr>
                <w:rFonts w:hint="eastAsia" w:ascii="Times New Roman" w:hAnsi="Times New Roman" w:eastAsia="宋体" w:cs="Times New Roman"/>
                <w:b w:val="0"/>
                <w:bCs w:val="0"/>
                <w:color w:val="auto"/>
                <w:kern w:val="0"/>
                <w:sz w:val="24"/>
                <w:szCs w:val="24"/>
                <w:highlight w:val="none"/>
              </w:rPr>
              <w:t>状况公报》数据，</w:t>
            </w:r>
            <w:r>
              <w:rPr>
                <w:rFonts w:hint="eastAsia"/>
                <w:color w:val="000000" w:themeColor="text1"/>
                <w:sz w:val="24"/>
                <w:lang w:val="en-US" w:eastAsia="zh-CN"/>
                <w14:textFill>
                  <w14:solidFill>
                    <w14:schemeClr w14:val="tx1"/>
                  </w14:solidFill>
                </w14:textFill>
              </w:rPr>
              <w:t>项目区域SO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、NO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、PM</w:t>
            </w:r>
            <w:r>
              <w:rPr>
                <w:rFonts w:hint="eastAsia"/>
                <w:color w:val="000000" w:themeColor="text1"/>
                <w:sz w:val="24"/>
                <w:vertAlign w:val="subscript"/>
                <w:lang w:val="en-US" w:eastAsia="zh-CN"/>
                <w14:textFill>
                  <w14:solidFill>
                    <w14:schemeClr w14:val="tx1"/>
                  </w14:solidFill>
                </w14:textFill>
              </w:rPr>
              <w:t>10</w:t>
            </w:r>
            <w:r>
              <w:rPr>
                <w:rFonts w:hint="eastAsia"/>
                <w:color w:val="000000" w:themeColor="text1"/>
                <w:sz w:val="24"/>
                <w:lang w:val="en-US" w:eastAsia="zh-CN"/>
                <w14:textFill>
                  <w14:solidFill>
                    <w14:schemeClr w14:val="tx1"/>
                  </w14:solidFill>
                </w14:textFill>
              </w:rPr>
              <w:t>年均浓度、CO 日均浓度、O</w:t>
            </w:r>
            <w:r>
              <w:rPr>
                <w:rFonts w:hint="eastAsia"/>
                <w:color w:val="000000" w:themeColor="text1"/>
                <w:sz w:val="24"/>
                <w:vertAlign w:val="subscript"/>
                <w:lang w:val="en-US" w:eastAsia="zh-CN"/>
                <w14:textFill>
                  <w14:solidFill>
                    <w14:schemeClr w14:val="tx1"/>
                  </w14:solidFill>
                </w14:textFill>
              </w:rPr>
              <w:t xml:space="preserve">3 </w:t>
            </w:r>
            <w:r>
              <w:rPr>
                <w:rFonts w:hint="eastAsia"/>
                <w:color w:val="000000" w:themeColor="text1"/>
                <w:sz w:val="24"/>
                <w:lang w:val="en-US" w:eastAsia="zh-CN"/>
                <w14:textFill>
                  <w14:solidFill>
                    <w14:schemeClr w14:val="tx1"/>
                  </w14:solidFill>
                </w14:textFill>
              </w:rPr>
              <w:t>8h平均质量浓度限值均达到《环境空气质量标准》(GB3095-2012)及 2018年修改单中的二级标准要求，PM</w:t>
            </w:r>
            <w:r>
              <w:rPr>
                <w:rFonts w:hint="eastAsia"/>
                <w:color w:val="000000" w:themeColor="text1"/>
                <w:sz w:val="24"/>
                <w:vertAlign w:val="subscript"/>
                <w:lang w:val="en-US" w:eastAsia="zh-CN"/>
                <w14:textFill>
                  <w14:solidFill>
                    <w14:schemeClr w14:val="tx1"/>
                  </w14:solidFill>
                </w14:textFill>
              </w:rPr>
              <w:t>2.5</w:t>
            </w:r>
            <w:r>
              <w:rPr>
                <w:rFonts w:hint="eastAsia"/>
                <w:color w:val="000000" w:themeColor="text1"/>
                <w:sz w:val="24"/>
                <w:lang w:val="en-US" w:eastAsia="zh-CN"/>
                <w14:textFill>
                  <w14:solidFill>
                    <w14:schemeClr w14:val="tx1"/>
                  </w14:solidFill>
                </w14:textFill>
              </w:rPr>
              <w:t>年均浓度超过二级标准要求，</w:t>
            </w:r>
            <w:r>
              <w:rPr>
                <w:rFonts w:hint="eastAsia" w:ascii="Times New Roman" w:hAnsi="Times New Roman" w:eastAsia="宋体" w:cs="Times New Roman"/>
                <w:b w:val="0"/>
                <w:bCs w:val="0"/>
                <w:color w:val="auto"/>
                <w:kern w:val="0"/>
                <w:sz w:val="24"/>
                <w:szCs w:val="24"/>
                <w:highlight w:val="none"/>
              </w:rPr>
              <w:t>淮南市属于环境空气质量不达标区域</w:t>
            </w:r>
            <w:r>
              <w:rPr>
                <w:rFonts w:hint="eastAsia"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rPr>
              <w:t>目前，淮南市已制订《淮南市“十四五”大气污染防治规划（2021-2025）年》，围绕工业大气污染治理、扬（烟）尘污染防治等开展专项治理活动，进一步削减大气污染物排放。</w:t>
            </w:r>
          </w:p>
          <w:p w14:paraId="70081344">
            <w:pPr>
              <w:keepNext w:val="0"/>
              <w:keepLines w:val="0"/>
              <w:suppressLineNumbers w:val="0"/>
              <w:spacing w:before="0" w:beforeAutospacing="0" w:after="0" w:afterAutospacing="0" w:line="336" w:lineRule="auto"/>
              <w:ind w:left="0" w:right="0"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对照</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《安徽省</w:t>
            </w:r>
            <w:r>
              <w:rPr>
                <w:rFonts w:hint="eastAsia" w:cs="Times New Roman"/>
                <w:bCs/>
                <w:color w:val="000000" w:themeColor="text1"/>
                <w:kern w:val="0"/>
                <w:sz w:val="24"/>
                <w:lang w:val="en-US" w:eastAsia="zh-CN"/>
                <w14:textFill>
                  <w14:solidFill>
                    <w14:schemeClr w14:val="tx1"/>
                  </w14:solidFill>
                </w14:textFill>
              </w:rPr>
              <w:t>淮南</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市“三线一单”》</w:t>
            </w:r>
            <w:r>
              <w:rPr>
                <w:rFonts w:hint="eastAsia"/>
                <w:color w:val="000000" w:themeColor="text1"/>
                <w:sz w:val="24"/>
                <w:lang w:val="en-US" w:eastAsia="zh-CN"/>
                <w14:textFill>
                  <w14:solidFill>
                    <w14:schemeClr w14:val="tx1"/>
                  </w14:solidFill>
                </w14:textFill>
              </w:rPr>
              <w:t>，项目所在区域不涉及优先保护区，属于</w:t>
            </w:r>
            <w:r>
              <w:rPr>
                <w:rFonts w:hint="default" w:ascii="Times New Roman" w:hAnsi="Times New Roman" w:cs="Times New Roman"/>
                <w:b w:val="0"/>
                <w:bCs w:val="0"/>
                <w:color w:val="auto"/>
                <w:sz w:val="24"/>
                <w:szCs w:val="24"/>
                <w:lang w:val="en-US" w:eastAsia="zh-CN"/>
              </w:rPr>
              <w:t>高排放重点管控</w:t>
            </w:r>
            <w:r>
              <w:rPr>
                <w:rFonts w:hint="default" w:ascii="Times New Roman" w:hAnsi="Times New Roman" w:cs="Times New Roman"/>
                <w:color w:val="000000" w:themeColor="text1"/>
                <w:sz w:val="24"/>
                <w:lang w:val="en-US" w:eastAsia="zh-CN"/>
                <w14:textFill>
                  <w14:solidFill>
                    <w14:schemeClr w14:val="tx1"/>
                  </w14:solidFill>
                </w14:textFill>
              </w:rPr>
              <w:t>区</w:t>
            </w:r>
            <w:r>
              <w:rPr>
                <w:rFonts w:hint="eastAsia" w:ascii="Times New Roman" w:hAnsi="Times New Roman" w:cs="Times New Roman"/>
                <w:color w:val="000000" w:themeColor="text1"/>
                <w:sz w:val="24"/>
                <w:lang w:val="en-US" w:eastAsia="zh-CN"/>
                <w14:textFill>
                  <w14:solidFill>
                    <w14:schemeClr w14:val="tx1"/>
                  </w14:solidFill>
                </w14:textFill>
              </w:rPr>
              <w:t>。落实《安徽省大气污染防治条例》《“十三五”生态环境保护规划》《安徽省“十三五”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PM</w:t>
            </w:r>
            <w:r>
              <w:rPr>
                <w:rFonts w:hint="eastAsia" w:ascii="Times New Roman" w:hAnsi="Times New Roman" w:cs="Times New Roman"/>
                <w:color w:val="000000" w:themeColor="text1"/>
                <w:sz w:val="24"/>
                <w:vertAlign w:val="subscript"/>
                <w:lang w:val="en-US" w:eastAsia="zh-CN"/>
                <w14:textFill>
                  <w14:solidFill>
                    <w14:schemeClr w14:val="tx1"/>
                  </w14:solidFill>
                </w14:textFill>
              </w:rPr>
              <w:t>2.5</w:t>
            </w:r>
            <w:r>
              <w:rPr>
                <w:rFonts w:hint="eastAsia" w:ascii="Times New Roman" w:hAnsi="Times New Roman" w:cs="Times New Roman"/>
                <w:color w:val="000000" w:themeColor="text1"/>
                <w:sz w:val="24"/>
                <w:lang w:val="en-US" w:eastAsia="zh-CN"/>
                <w14:textFill>
                  <w14:solidFill>
                    <w14:schemeClr w14:val="tx1"/>
                  </w14:solidFill>
                </w14:textFill>
              </w:rPr>
              <w:t>不达标城市新建、改建和扩建项目大气污染物实施“倍量替代”，执行特别排放标准的行业实施提标升级改造。</w:t>
            </w:r>
          </w:p>
          <w:p w14:paraId="25EE527E">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eastAsia"/>
                <w:color w:val="000000" w:themeColor="text1"/>
                <w:sz w:val="24"/>
                <w:lang w:val="en-US" w:eastAsia="zh-CN"/>
                <w14:textFill>
                  <w14:solidFill>
                    <w14:schemeClr w14:val="tx1"/>
                  </w14:solidFill>
                </w14:textFill>
              </w:rPr>
            </w:pPr>
            <w:r>
              <w:rPr>
                <w:rFonts w:hint="default" w:ascii="Calibri" w:hAnsi="Calibri" w:cs="Calibri"/>
                <w:color w:val="000000" w:themeColor="text1"/>
                <w:sz w:val="24"/>
                <w:lang w:eastAsia="zh-CN"/>
                <w14:textFill>
                  <w14:solidFill>
                    <w14:schemeClr w14:val="tx1"/>
                  </w14:solidFill>
                </w14:textFill>
              </w:rPr>
              <w:t>③</w:t>
            </w:r>
            <w:r>
              <w:rPr>
                <w:rFonts w:hint="eastAsia"/>
                <w:color w:val="000000" w:themeColor="text1"/>
                <w:sz w:val="24"/>
                <w:lang w:val="en-US" w:eastAsia="zh-CN"/>
                <w14:textFill>
                  <w14:solidFill>
                    <w14:schemeClr w14:val="tx1"/>
                  </w14:solidFill>
                </w14:textFill>
              </w:rPr>
              <w:t>土壤环境管控分区管控要求</w:t>
            </w:r>
          </w:p>
          <w:p w14:paraId="055D264A">
            <w:pPr>
              <w:keepNext w:val="0"/>
              <w:keepLines w:val="0"/>
              <w:suppressLineNumbers w:val="0"/>
              <w:spacing w:before="0" w:beforeAutospacing="0" w:after="0" w:afterAutospacing="0" w:line="360" w:lineRule="auto"/>
              <w:ind w:left="0" w:right="0" w:firstLine="480" w:firstLineChars="200"/>
              <w:jc w:val="left"/>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对照</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《安徽省</w:t>
            </w:r>
            <w:r>
              <w:rPr>
                <w:rFonts w:hint="eastAsia" w:cs="Times New Roman"/>
                <w:bCs/>
                <w:color w:val="000000" w:themeColor="text1"/>
                <w:kern w:val="0"/>
                <w:sz w:val="24"/>
                <w:lang w:val="en-US" w:eastAsia="zh-CN"/>
                <w14:textFill>
                  <w14:solidFill>
                    <w14:schemeClr w14:val="tx1"/>
                  </w14:solidFill>
                </w14:textFill>
              </w:rPr>
              <w:t>淮南</w:t>
            </w:r>
            <w:r>
              <w:rPr>
                <w:rFonts w:hint="default" w:ascii="Times New Roman" w:hAnsi="Times New Roman" w:eastAsia="宋体" w:cs="Times New Roman"/>
                <w:bCs/>
                <w:color w:val="000000" w:themeColor="text1"/>
                <w:kern w:val="0"/>
                <w:sz w:val="24"/>
                <w:lang w:val="en-US" w:eastAsia="zh-CN"/>
                <w14:textFill>
                  <w14:solidFill>
                    <w14:schemeClr w14:val="tx1"/>
                  </w14:solidFill>
                </w14:textFill>
              </w:rPr>
              <w:t>市“三线一单”》</w:t>
            </w:r>
            <w:r>
              <w:rPr>
                <w:rFonts w:hint="eastAsia"/>
                <w:color w:val="000000" w:themeColor="text1"/>
                <w:sz w:val="24"/>
                <w:lang w:val="en-US" w:eastAsia="zh-CN"/>
                <w14:textFill>
                  <w14:solidFill>
                    <w14:schemeClr w14:val="tx1"/>
                  </w14:solidFill>
                </w14:textFill>
              </w:rPr>
              <w:t>，项目所在区域不涉及优先保护区，属于土壤污染风险一般管控区。</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依据《中华人民共和国土壤污染防治法》《土壤污染防治行动计划》《安徽省土壤污染防治工作方案》《安徽省“十三五”环境保护规划》等要求及各市土壤污染防治工作方案对一般管控区实施管控。</w:t>
            </w:r>
          </w:p>
          <w:p w14:paraId="5E60C85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项目产生生活垃圾收集后交由环卫部门处理；废</w:t>
            </w:r>
            <w:r>
              <w:rPr>
                <w:rFonts w:hint="eastAsia" w:cs="Times New Roman"/>
                <w:color w:val="000000" w:themeColor="text1"/>
                <w:sz w:val="24"/>
                <w:szCs w:val="24"/>
                <w:vertAlign w:val="baseline"/>
                <w:lang w:val="en-US" w:eastAsia="zh-CN"/>
                <w14:textFill>
                  <w14:solidFill>
                    <w14:schemeClr w14:val="tx1"/>
                  </w14:solidFill>
                </w14:textFill>
              </w:rPr>
              <w:t>黄豆</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集中收集后外售；</w:t>
            </w:r>
            <w:r>
              <w:rPr>
                <w:rFonts w:hint="eastAsia" w:cs="Times New Roman"/>
                <w:color w:val="000000" w:themeColor="text1"/>
                <w:sz w:val="24"/>
                <w:szCs w:val="24"/>
                <w:vertAlign w:val="baseline"/>
                <w:lang w:val="en-US" w:eastAsia="zh-CN"/>
                <w14:textFill>
                  <w14:solidFill>
                    <w14:schemeClr w14:val="tx1"/>
                  </w14:solidFill>
                </w14:textFill>
              </w:rPr>
              <w:t>豆渣暂存于豆渣库之后</w:t>
            </w:r>
            <w:r>
              <w:rPr>
                <w:rFonts w:hint="default" w:ascii="Times New Roman" w:hAnsi="Times New Roman" w:eastAsia="宋体" w:cs="Times New Roman"/>
                <w:color w:val="auto"/>
                <w:kern w:val="0"/>
                <w:sz w:val="24"/>
                <w:szCs w:val="24"/>
                <w:lang w:val="en-US" w:eastAsia="zh-CN" w:bidi="ar"/>
              </w:rPr>
              <w:t>作为副产品</w:t>
            </w:r>
            <w:r>
              <w:rPr>
                <w:rFonts w:hint="eastAsia" w:ascii="Times New Roman" w:hAnsi="Times New Roman" w:eastAsia="宋体" w:cs="Times New Roman"/>
                <w:color w:val="auto"/>
                <w:kern w:val="0"/>
                <w:sz w:val="24"/>
                <w:szCs w:val="24"/>
                <w:lang w:val="en-US" w:eastAsia="zh-CN" w:bidi="ar"/>
              </w:rPr>
              <w:t>外售给养殖户用作饲料</w:t>
            </w:r>
            <w:r>
              <w:rPr>
                <w:rFonts w:hint="eastAsia" w:cs="Times New Roman"/>
                <w:color w:val="auto"/>
                <w:kern w:val="0"/>
                <w:sz w:val="24"/>
                <w:szCs w:val="24"/>
                <w:lang w:val="en-US" w:eastAsia="zh-CN" w:bidi="ar"/>
              </w:rPr>
              <w:t>；</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废包装材料集中收集后外售；</w:t>
            </w:r>
            <w:r>
              <w:rPr>
                <w:rFonts w:hint="eastAsia"/>
                <w:sz w:val="24"/>
                <w:szCs w:val="24"/>
                <w:lang w:val="en-US" w:eastAsia="zh-CN"/>
              </w:rPr>
              <w:t>废包布</w:t>
            </w:r>
            <w:r>
              <w:rPr>
                <w:rFonts w:hint="default" w:ascii="Times New Roman" w:hAnsi="Times New Roman" w:cs="Times New Roman"/>
                <w:sz w:val="24"/>
                <w:szCs w:val="24"/>
                <w:lang w:val="en-US" w:eastAsia="zh-CN"/>
              </w:rPr>
              <w:t>经集中收集后</w:t>
            </w:r>
            <w:r>
              <w:rPr>
                <w:rFonts w:hint="default" w:ascii="Times New Roman" w:hAnsi="Times New Roman" w:cs="Times New Roman"/>
                <w:color w:val="auto"/>
                <w:sz w:val="24"/>
                <w:szCs w:val="24"/>
              </w:rPr>
              <w:t>作为生活垃圾委托环卫部门清运</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eastAsia"/>
                <w:sz w:val="24"/>
                <w:szCs w:val="24"/>
                <w:lang w:val="en-US" w:eastAsia="zh-CN"/>
              </w:rPr>
              <w:t>化验废物</w:t>
            </w:r>
            <w:r>
              <w:rPr>
                <w:rFonts w:hint="eastAsia"/>
                <w:color w:val="auto"/>
                <w:sz w:val="24"/>
                <w:szCs w:val="24"/>
                <w:lang w:val="en-US" w:eastAsia="zh-CN"/>
              </w:rPr>
              <w:t>经蒸汽灭菌器灭菌后暂存于一般固废间内，之后定期交由环卫部门清运处理或按照主管部门要求处理</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。对于项目厂区不同功能区采取分区防渗的措施，一般防渗区，主要</w:t>
            </w:r>
            <w:r>
              <w:rPr>
                <w:rFonts w:hint="default" w:ascii="Times New Roman" w:hAnsi="Times New Roman" w:cs="Times New Roman"/>
                <w:sz w:val="24"/>
                <w:szCs w:val="24"/>
              </w:rPr>
              <w:t>包括</w:t>
            </w:r>
            <w:r>
              <w:rPr>
                <w:rFonts w:hint="eastAsia"/>
                <w:sz w:val="24"/>
                <w:szCs w:val="24"/>
                <w:lang w:eastAsia="zh-CN"/>
              </w:rPr>
              <w:t>浸泡和清洗池</w:t>
            </w:r>
            <w:r>
              <w:rPr>
                <w:rFonts w:hint="default"/>
                <w:sz w:val="24"/>
                <w:szCs w:val="24"/>
                <w:lang w:eastAsia="zh-CN"/>
              </w:rPr>
              <w:t>、</w:t>
            </w:r>
            <w:r>
              <w:rPr>
                <w:rFonts w:hint="eastAsia"/>
                <w:sz w:val="24"/>
                <w:szCs w:val="24"/>
                <w:lang w:eastAsia="zh-CN"/>
              </w:rPr>
              <w:t>豆渣库</w:t>
            </w:r>
            <w:r>
              <w:rPr>
                <w:rFonts w:hint="default"/>
                <w:sz w:val="24"/>
                <w:szCs w:val="24"/>
              </w:rPr>
              <w:t>、</w:t>
            </w:r>
            <w:r>
              <w:rPr>
                <w:rFonts w:hint="eastAsia"/>
                <w:sz w:val="24"/>
                <w:szCs w:val="24"/>
                <w:lang w:eastAsia="zh-CN"/>
              </w:rPr>
              <w:t>一般固废暂存间</w:t>
            </w:r>
            <w:r>
              <w:rPr>
                <w:rFonts w:hint="default"/>
                <w:sz w:val="24"/>
                <w:szCs w:val="24"/>
              </w:rPr>
              <w:t>等</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，其等效黏土防渗层Mb≥1.5m，K≤1×10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cm/s；简单防渗区，主要包括</w:t>
            </w:r>
            <w:r>
              <w:rPr>
                <w:rFonts w:hint="eastAsia"/>
                <w:sz w:val="24"/>
                <w:szCs w:val="24"/>
                <w:lang w:eastAsia="zh-CN"/>
              </w:rPr>
              <w:t>其他生产区域</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，采取一般地面硬化的措施。</w:t>
            </w:r>
          </w:p>
          <w:p w14:paraId="2AA88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综上，项目建设对区域环境质量影响较小，</w:t>
            </w:r>
            <w:r>
              <w:rPr>
                <w:rFonts w:hint="default" w:ascii="Times New Roman" w:hAnsi="Times New Roman" w:eastAsia="宋体" w:cs="Times New Roman"/>
                <w:spacing w:val="14"/>
                <w:sz w:val="24"/>
                <w:szCs w:val="24"/>
                <w:highlight w:val="none"/>
              </w:rPr>
              <w:t>能够满足土壤环境风险防控底线及分区管控要</w:t>
            </w:r>
            <w:r>
              <w:rPr>
                <w:rFonts w:hint="default" w:ascii="Times New Roman" w:hAnsi="Times New Roman" w:eastAsia="宋体" w:cs="Times New Roman"/>
                <w:sz w:val="24"/>
                <w:szCs w:val="24"/>
                <w:highlight w:val="none"/>
              </w:rPr>
              <w:t>求</w:t>
            </w:r>
            <w:r>
              <w:rPr>
                <w:rFonts w:hint="eastAsia"/>
                <w:color w:val="000000" w:themeColor="text1"/>
                <w:sz w:val="24"/>
                <w:szCs w:val="24"/>
                <w:lang w:val="en-US" w:eastAsia="zh-CN"/>
                <w14:textFill>
                  <w14:solidFill>
                    <w14:schemeClr w14:val="tx1"/>
                  </w14:solidFill>
                </w14:textFill>
              </w:rPr>
              <w:t>。</w:t>
            </w:r>
          </w:p>
          <w:p w14:paraId="765C9153">
            <w:pPr>
              <w:keepNext w:val="0"/>
              <w:keepLines w:val="0"/>
              <w:suppressLineNumbers w:val="0"/>
              <w:adjustRightInd w:val="0"/>
              <w:snapToGrid w:val="0"/>
              <w:spacing w:before="0" w:beforeAutospacing="0" w:after="0" w:afterAutospacing="0" w:line="360" w:lineRule="auto"/>
              <w:ind w:left="0" w:right="0" w:firstLine="567"/>
              <w:contextualSpacing/>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（3）资源利用</w:t>
            </w:r>
            <w:r>
              <w:rPr>
                <w:rFonts w:hint="eastAsia"/>
                <w:color w:val="000000" w:themeColor="text1"/>
                <w:sz w:val="24"/>
                <w:lang w:eastAsia="zh-CN"/>
                <w14:textFill>
                  <w14:solidFill>
                    <w14:schemeClr w14:val="tx1"/>
                  </w14:solidFill>
                </w14:textFill>
              </w:rPr>
              <w:t>上限</w:t>
            </w:r>
          </w:p>
          <w:p w14:paraId="771E9BA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本项目生产过程中使用电力和集中供热蒸汽，用量相对不大。</w:t>
            </w:r>
            <w:r>
              <w:rPr>
                <w:rFonts w:hint="default" w:ascii="Times New Roman" w:hAnsi="Times New Roman" w:eastAsia="宋体" w:cs="Times New Roman"/>
                <w:b w:val="0"/>
                <w:bCs w:val="0"/>
                <w:color w:val="auto"/>
                <w:sz w:val="24"/>
                <w:szCs w:val="24"/>
              </w:rPr>
              <w:t>本项目用水来自自来水管网，为生活用水和生产用水，用水量</w:t>
            </w:r>
            <w:r>
              <w:rPr>
                <w:rFonts w:hint="default" w:ascii="Times New Roman" w:hAnsi="Times New Roman" w:eastAsia="宋体" w:cs="Times New Roman"/>
                <w:b w:val="0"/>
                <w:bCs w:val="0"/>
                <w:color w:val="auto"/>
                <w:sz w:val="24"/>
                <w:szCs w:val="24"/>
                <w:lang w:val="en-US" w:eastAsia="zh-CN"/>
              </w:rPr>
              <w:t>不大</w:t>
            </w:r>
            <w:r>
              <w:rPr>
                <w:rFonts w:hint="default" w:ascii="Times New Roman" w:hAnsi="Times New Roman" w:eastAsia="宋体" w:cs="Times New Roman"/>
                <w:b w:val="0"/>
                <w:bCs w:val="0"/>
                <w:color w:val="auto"/>
                <w:sz w:val="24"/>
                <w:szCs w:val="24"/>
              </w:rPr>
              <w:t>；本项目</w:t>
            </w:r>
            <w:r>
              <w:rPr>
                <w:rFonts w:hint="default" w:ascii="Times New Roman" w:hAnsi="Times New Roman" w:eastAsia="宋体" w:cs="Times New Roman"/>
                <w:b w:val="0"/>
                <w:bCs w:val="0"/>
                <w:color w:val="auto"/>
                <w:sz w:val="24"/>
                <w:szCs w:val="24"/>
                <w:lang w:val="en-US" w:eastAsia="zh-CN"/>
              </w:rPr>
              <w:t>生产过</w:t>
            </w:r>
            <w:r>
              <w:rPr>
                <w:rFonts w:hint="default" w:ascii="Times New Roman" w:hAnsi="Times New Roman" w:eastAsia="宋体" w:cs="Times New Roman"/>
                <w:b w:val="0"/>
                <w:bCs w:val="0"/>
                <w:color w:val="auto"/>
                <w:sz w:val="24"/>
                <w:szCs w:val="24"/>
                <w:lang w:eastAsia="zh-CN"/>
              </w:rPr>
              <w:t>程</w:t>
            </w:r>
            <w:r>
              <w:rPr>
                <w:rFonts w:hint="default" w:ascii="Times New Roman" w:hAnsi="Times New Roman" w:eastAsia="宋体" w:cs="Times New Roman"/>
                <w:b w:val="0"/>
                <w:bCs w:val="0"/>
                <w:color w:val="auto"/>
                <w:sz w:val="24"/>
                <w:szCs w:val="24"/>
              </w:rPr>
              <w:t>中资源消耗小，亦不会达到资源利用</w:t>
            </w:r>
            <w:r>
              <w:rPr>
                <w:rFonts w:hint="eastAsia" w:cs="Times New Roman"/>
                <w:b w:val="0"/>
                <w:bCs w:val="0"/>
                <w:color w:val="auto"/>
                <w:sz w:val="24"/>
                <w:szCs w:val="24"/>
                <w:lang w:eastAsia="zh-CN"/>
              </w:rPr>
              <w:t>上限</w:t>
            </w:r>
            <w:r>
              <w:rPr>
                <w:rFonts w:hint="eastAsia" w:ascii="Times New Roman" w:hAnsi="Times New Roman" w:eastAsia="宋体" w:cs="Times New Roman"/>
                <w:b w:val="0"/>
                <w:bCs w:val="0"/>
                <w:color w:val="auto"/>
                <w:sz w:val="24"/>
                <w:szCs w:val="24"/>
                <w:lang w:eastAsia="zh-CN"/>
              </w:rPr>
              <w:t>；本项目租赁厂房，不新增用地</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综上分析，本项目不会突破资源利用</w:t>
            </w:r>
            <w:r>
              <w:rPr>
                <w:rFonts w:hint="eastAsia" w:cs="Times New Roman"/>
                <w:b w:val="0"/>
                <w:bCs w:val="0"/>
                <w:color w:val="auto"/>
                <w:sz w:val="24"/>
                <w:szCs w:val="24"/>
                <w:lang w:val="en-US" w:eastAsia="zh-CN"/>
              </w:rPr>
              <w:t>上限</w:t>
            </w:r>
            <w:r>
              <w:rPr>
                <w:rFonts w:hint="default" w:ascii="Times New Roman" w:hAnsi="Times New Roman" w:eastAsia="宋体" w:cs="Times New Roman"/>
                <w:b w:val="0"/>
                <w:bCs w:val="0"/>
                <w:color w:val="auto"/>
                <w:sz w:val="24"/>
                <w:szCs w:val="24"/>
                <w:lang w:val="en-US" w:eastAsia="zh-CN"/>
              </w:rPr>
              <w:t>。</w:t>
            </w:r>
          </w:p>
          <w:p w14:paraId="2491DEBC">
            <w:pPr>
              <w:keepNext w:val="0"/>
              <w:keepLines w:val="0"/>
              <w:suppressLineNumbers w:val="0"/>
              <w:adjustRightInd w:val="0"/>
              <w:snapToGrid w:val="0"/>
              <w:spacing w:before="0" w:beforeAutospacing="0" w:after="0" w:afterAutospacing="0" w:line="360" w:lineRule="auto"/>
              <w:ind w:left="0" w:right="0" w:firstLine="567"/>
              <w:contextualSpacing/>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（4）</w:t>
            </w:r>
            <w:r>
              <w:rPr>
                <w:rFonts w:hint="default" w:ascii="Times New Roman" w:hAnsi="Times New Roman" w:eastAsia="宋体" w:cs="Times New Roman"/>
                <w:b w:val="0"/>
                <w:bCs w:val="0"/>
                <w:color w:val="auto"/>
                <w:sz w:val="24"/>
                <w:szCs w:val="24"/>
                <w:highlight w:val="none"/>
              </w:rPr>
              <w:t>生态环境准入清</w:t>
            </w:r>
            <w:r>
              <w:rPr>
                <w:rFonts w:hint="default"/>
                <w:b w:val="0"/>
                <w:bCs w:val="0"/>
                <w:color w:val="000000" w:themeColor="text1"/>
                <w:sz w:val="24"/>
                <w14:textFill>
                  <w14:solidFill>
                    <w14:schemeClr w14:val="tx1"/>
                  </w14:solidFill>
                </w14:textFill>
              </w:rPr>
              <w:t>单</w:t>
            </w:r>
          </w:p>
          <w:p w14:paraId="57213124">
            <w:pPr>
              <w:pStyle w:val="10"/>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auto"/>
              <w:ind w:left="0" w:right="113"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对照《市场准入负面清单》（2022年版），本项目不在上述负面清单内。对照《产业结构调整指导目录（20</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年本）》，本项目不属于淘汰类、限制类和鼓励类，可视为允许类，符合国家的产业政策</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生产的产品为豆制品，</w:t>
            </w:r>
            <w:r>
              <w:rPr>
                <w:rFonts w:hint="default" w:ascii="Times New Roman" w:hAnsi="Times New Roman" w:cs="Times New Roman"/>
                <w:color w:val="auto"/>
                <w:sz w:val="24"/>
                <w:szCs w:val="24"/>
              </w:rPr>
              <w:t>属于轻工业</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农副食品加</w:t>
            </w:r>
            <w:r>
              <w:rPr>
                <w:rFonts w:hint="default" w:ascii="Times New Roman" w:hAnsi="Times New Roman" w:cs="Times New Roman"/>
                <w:color w:val="auto"/>
                <w:sz w:val="24"/>
                <w:szCs w:val="24"/>
              </w:rPr>
              <w:t>工业</w:t>
            </w:r>
            <w:r>
              <w:rPr>
                <w:rFonts w:hint="eastAsia" w:ascii="Times New Roman" w:hAnsi="Times New Roman" w:cs="Times New Roman"/>
                <w:color w:val="auto"/>
                <w:sz w:val="24"/>
                <w:szCs w:val="24"/>
                <w:lang w:eastAsia="zh-CN"/>
              </w:rPr>
              <w:t>，符合</w:t>
            </w:r>
            <w:r>
              <w:rPr>
                <w:rFonts w:hint="default" w:ascii="Times New Roman" w:hAnsi="Times New Roman" w:cs="Times New Roman"/>
                <w:color w:val="auto"/>
                <w:sz w:val="24"/>
                <w:szCs w:val="24"/>
              </w:rPr>
              <w:t>《淮南市潘集区平圩镇总体规划﹙2013-2030）总体规划》</w:t>
            </w:r>
            <w:r>
              <w:rPr>
                <w:rFonts w:hint="eastAsia" w:ascii="Times New Roman" w:hAnsi="Times New Roman" w:cs="Times New Roman"/>
                <w:color w:val="auto"/>
                <w:sz w:val="24"/>
                <w:szCs w:val="24"/>
                <w:lang w:eastAsia="zh-CN"/>
              </w:rPr>
              <w:t>产业定位。</w:t>
            </w:r>
          </w:p>
          <w:p w14:paraId="560F1349">
            <w:pPr>
              <w:pStyle w:val="10"/>
              <w:keepNext w:val="0"/>
              <w:keepLines w:val="0"/>
              <w:pageBreakBefore w:val="0"/>
              <w:widowControl/>
              <w:suppressLineNumbers w:val="0"/>
              <w:kinsoku/>
              <w:wordWrap/>
              <w:overflowPunct/>
              <w:topLinePunct w:val="0"/>
              <w:autoSpaceDE/>
              <w:autoSpaceDN/>
              <w:bidi w:val="0"/>
              <w:adjustRightInd/>
              <w:snapToGrid w:val="0"/>
              <w:spacing w:beforeAutospacing="0" w:after="0" w:afterAutospacing="0" w:line="360" w:lineRule="auto"/>
              <w:ind w:left="0" w:right="113"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综上分析，本项目</w:t>
            </w:r>
            <w:r>
              <w:rPr>
                <w:rFonts w:hint="default" w:ascii="Times New Roman" w:hAnsi="Times New Roman" w:cs="Times New Roman"/>
                <w:color w:val="auto"/>
                <w:sz w:val="24"/>
                <w:szCs w:val="24"/>
              </w:rPr>
              <w:t>符合</w:t>
            </w:r>
            <w:r>
              <w:rPr>
                <w:rFonts w:hint="eastAsia" w:ascii="Times New Roman" w:hAnsi="Times New Roman" w:cs="Times New Roman"/>
                <w:color w:val="auto"/>
                <w:sz w:val="24"/>
                <w:szCs w:val="24"/>
                <w:lang w:val="en-US" w:eastAsia="zh-CN"/>
              </w:rPr>
              <w:t>生态环境准入要求</w:t>
            </w:r>
            <w:r>
              <w:rPr>
                <w:rFonts w:hint="default" w:ascii="Times New Roman" w:hAnsi="Times New Roman" w:cs="Times New Roman"/>
                <w:color w:val="auto"/>
                <w:sz w:val="24"/>
                <w:szCs w:val="24"/>
              </w:rPr>
              <w:t>。</w:t>
            </w:r>
          </w:p>
          <w:p w14:paraId="4B5C7499">
            <w:pPr>
              <w:pStyle w:val="10"/>
              <w:keepNext w:val="0"/>
              <w:keepLines w:val="0"/>
              <w:suppressLineNumbers w:val="0"/>
              <w:spacing w:beforeAutospacing="0" w:afterAutospacing="0" w:line="360" w:lineRule="auto"/>
              <w:ind w:left="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结合安徽省“三线一单”公</w:t>
            </w:r>
            <w:r>
              <w:rPr>
                <w:rFonts w:hint="eastAsia"/>
                <w:color w:val="000000" w:themeColor="text1"/>
                <w:sz w:val="24"/>
                <w:lang w:val="en-US" w:eastAsia="zh-CN"/>
                <w14:textFill>
                  <w14:solidFill>
                    <w14:schemeClr w14:val="tx1"/>
                  </w14:solidFill>
                </w14:textFill>
              </w:rPr>
              <w:t>共</w:t>
            </w:r>
            <w:r>
              <w:rPr>
                <w:rFonts w:hint="eastAsia"/>
                <w:color w:val="000000" w:themeColor="text1"/>
                <w:sz w:val="24"/>
                <w14:textFill>
                  <w14:solidFill>
                    <w14:schemeClr w14:val="tx1"/>
                  </w14:solidFill>
                </w14:textFill>
              </w:rPr>
              <w:t>服务平台，根据安徽“三线一单”管控要求查询报告，本项目所处管控单元为</w:t>
            </w:r>
            <w:r>
              <w:rPr>
                <w:rFonts w:hint="default" w:ascii="Times New Roman" w:hAnsi="Times New Roman" w:cs="Times New Roman"/>
                <w:color w:val="auto"/>
                <w:sz w:val="24"/>
                <w:szCs w:val="24"/>
              </w:rPr>
              <w:t>ZH</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34040620019</w:t>
            </w:r>
            <w:r>
              <w:rPr>
                <w:rFonts w:hint="eastAsia"/>
                <w:color w:val="000000" w:themeColor="text1"/>
                <w:sz w:val="24"/>
                <w14:textFill>
                  <w14:solidFill>
                    <w14:schemeClr w14:val="tx1"/>
                  </w14:solidFill>
                </w14:textFill>
              </w:rPr>
              <w:t>，涉及优先保护类0个，重点管控类1个，一般管控类0个，项目所在地环境管控单元详细信息见</w:t>
            </w:r>
            <w:r>
              <w:rPr>
                <w:rFonts w:hint="eastAsia"/>
                <w:color w:val="000000" w:themeColor="text1"/>
                <w:sz w:val="24"/>
                <w:lang w:val="en-US" w:eastAsia="zh-CN"/>
                <w14:textFill>
                  <w14:solidFill>
                    <w14:schemeClr w14:val="tx1"/>
                  </w14:solidFill>
                </w14:textFill>
              </w:rPr>
              <w:t>下</w:t>
            </w:r>
            <w:r>
              <w:rPr>
                <w:rFonts w:hint="eastAsia"/>
                <w:color w:val="000000" w:themeColor="text1"/>
                <w:sz w:val="24"/>
                <w14:textFill>
                  <w14:solidFill>
                    <w14:schemeClr w14:val="tx1"/>
                  </w14:solidFill>
                </w14:textFill>
              </w:rPr>
              <w:t>表</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环境管控单元分布图见图1-1</w:t>
            </w:r>
            <w:r>
              <w:rPr>
                <w:rFonts w:hint="eastAsia"/>
                <w:color w:val="000000" w:themeColor="text1"/>
                <w:sz w:val="24"/>
                <w14:textFill>
                  <w14:solidFill>
                    <w14:schemeClr w14:val="tx1"/>
                  </w14:solidFill>
                </w14:textFill>
              </w:rPr>
              <w:t>。</w:t>
            </w:r>
          </w:p>
          <w:p w14:paraId="1479FB87">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256F678F">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1A1842E">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6AC9161C">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C6466DE">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4B50E9FA">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76D5173">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CF18350">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7EB13EEA">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6BCFDFC8">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29F7E546">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4ED24B66">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4FB28589">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3B48796">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07C60F58">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665E609B">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5539BA38">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22AED8B6">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039DE1AC">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24D466B9">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5EDF46A8">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0A2D295F">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0986AFD5">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3B81FB20">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61849C57">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15DB372C">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79FA6F36">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04557C24">
            <w:pPr>
              <w:keepNext w:val="0"/>
              <w:keepLines w:val="0"/>
              <w:suppressLineNumbers w:val="0"/>
              <w:spacing w:before="0" w:beforeAutospacing="0" w:after="0" w:afterAutospacing="0"/>
              <w:ind w:left="0" w:right="0"/>
              <w:rPr>
                <w:rFonts w:hint="eastAsia"/>
                <w:color w:val="000000" w:themeColor="text1"/>
                <w:sz w:val="24"/>
                <w14:textFill>
                  <w14:solidFill>
                    <w14:schemeClr w14:val="tx1"/>
                  </w14:solidFill>
                </w14:textFill>
              </w:rPr>
            </w:pPr>
          </w:p>
          <w:p w14:paraId="26423A78">
            <w:pPr>
              <w:keepNext w:val="0"/>
              <w:keepLines w:val="0"/>
              <w:suppressLineNumbers w:val="0"/>
              <w:spacing w:before="0" w:beforeAutospacing="0" w:after="0" w:afterAutospacing="0"/>
              <w:ind w:left="0" w:right="0"/>
              <w:rPr>
                <w:rFonts w:hint="default"/>
                <w:color w:val="000000" w:themeColor="text1"/>
                <w:sz w:val="24"/>
                <w14:textFill>
                  <w14:solidFill>
                    <w14:schemeClr w14:val="tx1"/>
                  </w14:solidFill>
                </w14:textFill>
              </w:rPr>
            </w:pPr>
          </w:p>
        </w:tc>
      </w:tr>
    </w:tbl>
    <w:p w14:paraId="66D83B58">
      <w:pPr>
        <w:sectPr>
          <w:footerReference r:id="rId4" w:type="default"/>
          <w:pgSz w:w="11906" w:h="16838"/>
          <w:pgMar w:top="1440" w:right="1080" w:bottom="1440" w:left="1080" w:header="851" w:footer="992" w:gutter="0"/>
          <w:pgNumType w:fmt="decimal" w:start="1"/>
          <w:cols w:space="425" w:num="1"/>
          <w:docGrid w:type="lines" w:linePitch="312" w:charSpace="0"/>
        </w:sectPr>
      </w:pPr>
    </w:p>
    <w:tbl>
      <w:tblPr>
        <w:tblStyle w:val="24"/>
        <w:tblW w:w="49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3602"/>
      </w:tblGrid>
      <w:tr w14:paraId="16220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9" w:type="pct"/>
            <w:vAlign w:val="center"/>
          </w:tcPr>
          <w:p w14:paraId="5681EAE1">
            <w:pPr>
              <w:pStyle w:val="11"/>
              <w:keepNext w:val="0"/>
              <w:keepLines w:val="0"/>
              <w:suppressLineNumbers w:val="0"/>
              <w:spacing w:before="0" w:beforeAutospacing="0" w:afterAutospacing="0"/>
              <w:ind w:left="0" w:leftChars="0" w:right="0" w:firstLine="0" w:firstLineChars="0"/>
              <w:jc w:val="center"/>
              <w:rPr>
                <w:rFonts w:hint="default"/>
              </w:rPr>
            </w:pPr>
            <w:r>
              <w:rPr>
                <w:rFonts w:hint="default"/>
              </w:rPr>
              <w:t>其他符合性分析</w:t>
            </w:r>
          </w:p>
        </w:tc>
        <w:tc>
          <w:tcPr>
            <w:tcW w:w="4830" w:type="pct"/>
            <w:vAlign w:val="center"/>
          </w:tcPr>
          <w:p w14:paraId="3834F76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本项目与生态环境分区管控要求相符性一览表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552"/>
              <w:gridCol w:w="1076"/>
              <w:gridCol w:w="518"/>
              <w:gridCol w:w="5631"/>
              <w:gridCol w:w="3585"/>
              <w:gridCol w:w="419"/>
            </w:tblGrid>
            <w:tr w14:paraId="4AFF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vAlign w:val="center"/>
                </w:tcPr>
                <w:p w14:paraId="45B6F613">
                  <w:pPr>
                    <w:pStyle w:val="14"/>
                    <w:keepNext w:val="0"/>
                    <w:keepLines w:val="0"/>
                    <w:suppressLineNumbers w:val="0"/>
                    <w:spacing w:before="0" w:beforeAutospacing="0" w:after="0" w:afterAutospacing="0"/>
                    <w:ind w:left="0" w:leftChars="0" w:right="0" w:firstLine="0" w:firstLineChars="0"/>
                    <w:jc w:val="center"/>
                    <w:rPr>
                      <w:rFonts w:hint="default" w:eastAsia="宋体"/>
                      <w:b/>
                      <w:bCs/>
                      <w:vertAlign w:val="baseline"/>
                      <w:lang w:val="en-US" w:eastAsia="zh-CN"/>
                    </w:rPr>
                  </w:pPr>
                  <w:r>
                    <w:rPr>
                      <w:rFonts w:hint="eastAsia"/>
                      <w:b/>
                      <w:bCs/>
                      <w:sz w:val="21"/>
                      <w:szCs w:val="21"/>
                      <w:vertAlign w:val="baseline"/>
                      <w:lang w:val="en-US" w:eastAsia="zh-CN"/>
                    </w:rPr>
                    <w:t>环境管控单元编码</w:t>
                  </w:r>
                </w:p>
              </w:tc>
              <w:tc>
                <w:tcPr>
                  <w:tcW w:w="552" w:type="dxa"/>
                  <w:vAlign w:val="center"/>
                </w:tcPr>
                <w:p w14:paraId="0C8A5ED3">
                  <w:pPr>
                    <w:pStyle w:val="14"/>
                    <w:keepNext w:val="0"/>
                    <w:keepLines w:val="0"/>
                    <w:suppressLineNumbers w:val="0"/>
                    <w:spacing w:before="0" w:beforeAutospacing="0" w:after="0" w:afterAutospacing="0"/>
                    <w:ind w:left="0" w:leftChars="0" w:right="0" w:firstLine="0" w:firstLineChars="0"/>
                    <w:jc w:val="center"/>
                    <w:rPr>
                      <w:rFonts w:hint="eastAsia"/>
                      <w:b/>
                      <w:bCs/>
                      <w:sz w:val="21"/>
                      <w:szCs w:val="21"/>
                      <w:vertAlign w:val="baseline"/>
                      <w:lang w:val="en-US" w:eastAsia="zh-CN"/>
                    </w:rPr>
                  </w:pPr>
                  <w:r>
                    <w:rPr>
                      <w:rFonts w:hint="eastAsia"/>
                      <w:b/>
                      <w:bCs/>
                      <w:sz w:val="21"/>
                      <w:szCs w:val="21"/>
                      <w:vertAlign w:val="baseline"/>
                      <w:lang w:val="en-US" w:eastAsia="zh-CN"/>
                    </w:rPr>
                    <w:t>环境管控单元名称</w:t>
                  </w:r>
                </w:p>
              </w:tc>
              <w:tc>
                <w:tcPr>
                  <w:tcW w:w="1076" w:type="dxa"/>
                  <w:vAlign w:val="center"/>
                </w:tcPr>
                <w:p w14:paraId="0706422A">
                  <w:pPr>
                    <w:pStyle w:val="14"/>
                    <w:keepNext w:val="0"/>
                    <w:keepLines w:val="0"/>
                    <w:suppressLineNumbers w:val="0"/>
                    <w:spacing w:before="0" w:beforeAutospacing="0" w:after="0" w:afterAutospacing="0"/>
                    <w:ind w:left="0" w:leftChars="0" w:right="0" w:firstLine="0" w:firstLineChars="0"/>
                    <w:jc w:val="center"/>
                    <w:rPr>
                      <w:rFonts w:hint="eastAsia"/>
                      <w:b/>
                      <w:bCs/>
                      <w:sz w:val="21"/>
                      <w:szCs w:val="21"/>
                      <w:vertAlign w:val="baseline"/>
                      <w:lang w:val="en-US" w:eastAsia="zh-CN"/>
                    </w:rPr>
                  </w:pPr>
                  <w:r>
                    <w:rPr>
                      <w:rFonts w:hint="eastAsia"/>
                      <w:b/>
                      <w:bCs/>
                      <w:sz w:val="21"/>
                      <w:szCs w:val="21"/>
                      <w:vertAlign w:val="baseline"/>
                      <w:lang w:val="en-US" w:eastAsia="zh-CN"/>
                    </w:rPr>
                    <w:t>区域管控要求</w:t>
                  </w:r>
                </w:p>
              </w:tc>
              <w:tc>
                <w:tcPr>
                  <w:tcW w:w="518" w:type="dxa"/>
                  <w:vAlign w:val="center"/>
                </w:tcPr>
                <w:p w14:paraId="65BEB56E">
                  <w:pPr>
                    <w:pStyle w:val="14"/>
                    <w:keepNext w:val="0"/>
                    <w:keepLines w:val="0"/>
                    <w:suppressLineNumbers w:val="0"/>
                    <w:spacing w:before="0" w:beforeAutospacing="0" w:after="0" w:afterAutospacing="0"/>
                    <w:ind w:left="0" w:leftChars="0" w:right="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管控类别</w:t>
                  </w:r>
                </w:p>
              </w:tc>
              <w:tc>
                <w:tcPr>
                  <w:tcW w:w="5631" w:type="dxa"/>
                  <w:vAlign w:val="center"/>
                </w:tcPr>
                <w:p w14:paraId="10EDC602">
                  <w:pPr>
                    <w:pStyle w:val="14"/>
                    <w:keepNext w:val="0"/>
                    <w:keepLines w:val="0"/>
                    <w:suppressLineNumbers w:val="0"/>
                    <w:spacing w:before="0" w:beforeAutospacing="0" w:after="0" w:afterAutospacing="0"/>
                    <w:ind w:left="0" w:leftChars="0" w:right="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管控要求</w:t>
                  </w:r>
                </w:p>
              </w:tc>
              <w:tc>
                <w:tcPr>
                  <w:tcW w:w="3585" w:type="dxa"/>
                  <w:vAlign w:val="center"/>
                </w:tcPr>
                <w:p w14:paraId="47B2DB6A">
                  <w:pPr>
                    <w:pStyle w:val="14"/>
                    <w:keepNext w:val="0"/>
                    <w:keepLines w:val="0"/>
                    <w:suppressLineNumbers w:val="0"/>
                    <w:spacing w:before="0" w:beforeAutospacing="0" w:after="0" w:afterAutospacing="0"/>
                    <w:ind w:left="0" w:leftChars="0" w:right="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本项目内容</w:t>
                  </w:r>
                </w:p>
              </w:tc>
              <w:tc>
                <w:tcPr>
                  <w:tcW w:w="419" w:type="dxa"/>
                  <w:vAlign w:val="center"/>
                </w:tcPr>
                <w:p w14:paraId="7F34F297">
                  <w:pPr>
                    <w:pStyle w:val="14"/>
                    <w:keepNext w:val="0"/>
                    <w:keepLines w:val="0"/>
                    <w:suppressLineNumbers w:val="0"/>
                    <w:spacing w:before="0" w:beforeAutospacing="0" w:after="0" w:afterAutospacing="0"/>
                    <w:ind w:left="0" w:leftChars="0" w:right="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符合性</w:t>
                  </w:r>
                </w:p>
              </w:tc>
            </w:tr>
            <w:tr w14:paraId="2F38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atLeast"/>
              </w:trPr>
              <w:tc>
                <w:tcPr>
                  <w:tcW w:w="1576" w:type="dxa"/>
                  <w:vMerge w:val="restart"/>
                  <w:vAlign w:val="center"/>
                </w:tcPr>
                <w:p w14:paraId="2C183CA7">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r>
                    <w:rPr>
                      <w:rFonts w:hint="default" w:ascii="Times New Roman" w:hAnsi="Times New Roman" w:cs="Times New Roman"/>
                      <w:color w:val="auto"/>
                      <w:sz w:val="21"/>
                      <w:szCs w:val="21"/>
                    </w:rPr>
                    <w:t>ZH34040620019</w:t>
                  </w:r>
                </w:p>
              </w:tc>
              <w:tc>
                <w:tcPr>
                  <w:tcW w:w="552" w:type="dxa"/>
                  <w:vMerge w:val="restart"/>
                  <w:vAlign w:val="center"/>
                </w:tcPr>
                <w:p w14:paraId="72F92EB1">
                  <w:pPr>
                    <w:pStyle w:val="14"/>
                    <w:keepNext w:val="0"/>
                    <w:keepLines w:val="0"/>
                    <w:suppressLineNumbers w:val="0"/>
                    <w:spacing w:before="0" w:beforeAutospacing="0" w:after="0" w:afterAutospacing="0"/>
                    <w:ind w:left="0" w:leftChars="0" w:right="0" w:firstLine="0" w:firstLineChars="0"/>
                    <w:jc w:val="center"/>
                    <w:rPr>
                      <w:rFonts w:hint="default"/>
                      <w:sz w:val="21"/>
                      <w:szCs w:val="21"/>
                      <w:vertAlign w:val="baseline"/>
                      <w:lang w:val="en-US" w:eastAsia="zh-CN"/>
                    </w:rPr>
                  </w:pPr>
                  <w:r>
                    <w:rPr>
                      <w:rFonts w:hint="eastAsia"/>
                      <w:sz w:val="21"/>
                      <w:szCs w:val="21"/>
                      <w:vertAlign w:val="baseline"/>
                      <w:lang w:val="en-US" w:eastAsia="zh-CN"/>
                    </w:rPr>
                    <w:t>重点管控单元16</w:t>
                  </w:r>
                </w:p>
              </w:tc>
              <w:tc>
                <w:tcPr>
                  <w:tcW w:w="1076" w:type="dxa"/>
                  <w:vMerge w:val="restart"/>
                  <w:vAlign w:val="center"/>
                </w:tcPr>
                <w:p w14:paraId="104325A5">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r>
                    <w:rPr>
                      <w:rFonts w:hint="eastAsia"/>
                      <w:sz w:val="21"/>
                      <w:szCs w:val="21"/>
                      <w:vertAlign w:val="baseline"/>
                      <w:lang w:val="en-US" w:eastAsia="zh-CN"/>
                    </w:rPr>
                    <w:t>无</w:t>
                  </w:r>
                </w:p>
              </w:tc>
              <w:tc>
                <w:tcPr>
                  <w:tcW w:w="518" w:type="dxa"/>
                  <w:vAlign w:val="center"/>
                </w:tcPr>
                <w:p w14:paraId="648D7FB0">
                  <w:pPr>
                    <w:pStyle w:val="14"/>
                    <w:keepNext w:val="0"/>
                    <w:keepLines w:val="0"/>
                    <w:suppressLineNumbers w:val="0"/>
                    <w:spacing w:before="0" w:beforeAutospacing="0" w:after="0" w:afterAutospacing="0"/>
                    <w:ind w:left="0" w:leftChars="0" w:right="0" w:firstLine="0" w:firstLineChars="0"/>
                    <w:jc w:val="center"/>
                    <w:rPr>
                      <w:rFonts w:hint="default"/>
                      <w:sz w:val="21"/>
                      <w:szCs w:val="21"/>
                      <w:vertAlign w:val="baseline"/>
                      <w:lang w:val="en-US" w:eastAsia="zh-CN"/>
                    </w:rPr>
                  </w:pPr>
                  <w:r>
                    <w:rPr>
                      <w:rFonts w:hint="eastAsia"/>
                      <w:sz w:val="21"/>
                      <w:szCs w:val="21"/>
                      <w:vertAlign w:val="baseline"/>
                      <w:lang w:val="en-US" w:eastAsia="zh-CN"/>
                    </w:rPr>
                    <w:t>空间布局约束</w:t>
                  </w:r>
                </w:p>
              </w:tc>
              <w:tc>
                <w:tcPr>
                  <w:tcW w:w="5631" w:type="dxa"/>
                  <w:vAlign w:val="center"/>
                </w:tcPr>
                <w:p w14:paraId="77A33888">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r>
                    <w:rPr>
                      <w:rFonts w:hint="eastAsia"/>
                      <w:sz w:val="21"/>
                      <w:szCs w:val="21"/>
                      <w:vertAlign w:val="baseline"/>
                      <w:lang w:val="en-US" w:eastAsia="zh-CN"/>
                    </w:rPr>
                    <w:t>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9严格控制新增“两高”项目审批，认真分析评估拟建项目必要性、可行碳排放和环境质量的影响，严格审查性和对产业高质量发展、能耗双控，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11禁止新建不符合国家规定的燃煤发电机组、燃油发电机组和燃煤热电机组。12禁止新建、扩建分散燃煤供热锅炉。13在城市规划区内禁止新建、扩建大气污染严重的建设项目。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16在燃气管网和集中供热管网覆盖的区域，不得新建、扩建、改建燃烧煤炭、重油、渣油的供热设施;原有分散的中小型燃煤供热锅炉应当限期拆除°17禁止在居民住宅楼、未配套设立专用烟道的商住综合楼、商住综合楼内与居住层相邻的商业楼层内新建、改建、扩建产生油烟、异味、废气的饮食服务项目。</w:t>
                  </w:r>
                </w:p>
              </w:tc>
              <w:tc>
                <w:tcPr>
                  <w:tcW w:w="3585" w:type="dxa"/>
                  <w:vAlign w:val="center"/>
                </w:tcPr>
                <w:p w14:paraId="08ED4C8B">
                  <w:pPr>
                    <w:pStyle w:val="14"/>
                    <w:keepNext w:val="0"/>
                    <w:keepLines w:val="0"/>
                    <w:suppressLineNumbers w:val="0"/>
                    <w:spacing w:before="0" w:beforeAutospacing="0" w:after="0" w:afterAutospacing="0"/>
                    <w:ind w:left="0" w:leftChars="0" w:right="0" w:firstLine="0" w:firstLineChars="0"/>
                    <w:jc w:val="center"/>
                    <w:rPr>
                      <w:rFonts w:hint="default"/>
                      <w:sz w:val="21"/>
                      <w:szCs w:val="21"/>
                      <w:vertAlign w:val="baseline"/>
                      <w:lang w:val="en-US" w:eastAsia="zh-CN"/>
                    </w:rPr>
                  </w:pPr>
                  <w:r>
                    <w:rPr>
                      <w:rFonts w:hint="eastAsia"/>
                      <w:sz w:val="21"/>
                      <w:szCs w:val="21"/>
                      <w:vertAlign w:val="baseline"/>
                      <w:lang w:val="en-US" w:eastAsia="zh-CN"/>
                    </w:rPr>
                    <w:t>本项目属于</w:t>
                  </w:r>
                  <w:r>
                    <w:rPr>
                      <w:rFonts w:hint="default" w:ascii="Times New Roman" w:hAnsi="Times New Roman" w:eastAsia="宋体" w:cs="Times New Roman"/>
                      <w:color w:val="auto"/>
                      <w:sz w:val="21"/>
                      <w:szCs w:val="21"/>
                      <w:lang w:eastAsia="zh-CN"/>
                    </w:rPr>
                    <w:t>豆制品制造</w:t>
                  </w:r>
                  <w:r>
                    <w:rPr>
                      <w:rFonts w:hint="eastAsia"/>
                      <w:sz w:val="21"/>
                      <w:szCs w:val="21"/>
                      <w:vertAlign w:val="baseline"/>
                      <w:lang w:val="en-US" w:eastAsia="zh-CN"/>
                    </w:rPr>
                    <w:t>，不属于“两高”项目；项目生产过程不使用高挥发性有机物含量涂料、油墨、胶粘剂、清洗剂等；项目生产过程仅使用电能和蒸汽，均由市政管网提供；同时项目不使用煤炭。</w:t>
                  </w:r>
                </w:p>
              </w:tc>
              <w:tc>
                <w:tcPr>
                  <w:tcW w:w="419" w:type="dxa"/>
                  <w:vAlign w:val="center"/>
                </w:tcPr>
                <w:p w14:paraId="6666ACEA">
                  <w:pPr>
                    <w:pStyle w:val="14"/>
                    <w:keepNext w:val="0"/>
                    <w:keepLines w:val="0"/>
                    <w:suppressLineNumbers w:val="0"/>
                    <w:spacing w:before="0" w:beforeAutospacing="0" w:after="0" w:afterAutospacing="0"/>
                    <w:ind w:left="0" w:leftChars="0" w:right="0" w:firstLine="0" w:firstLineChars="0"/>
                    <w:jc w:val="center"/>
                    <w:rPr>
                      <w:rFonts w:hint="default"/>
                      <w:sz w:val="21"/>
                      <w:szCs w:val="21"/>
                      <w:vertAlign w:val="baseline"/>
                      <w:lang w:val="en-US" w:eastAsia="zh-CN"/>
                    </w:rPr>
                  </w:pPr>
                  <w:r>
                    <w:rPr>
                      <w:rFonts w:hint="eastAsia"/>
                      <w:sz w:val="21"/>
                      <w:szCs w:val="21"/>
                      <w:vertAlign w:val="baseline"/>
                      <w:lang w:val="en-US" w:eastAsia="zh-CN"/>
                    </w:rPr>
                    <w:t>符合</w:t>
                  </w:r>
                </w:p>
              </w:tc>
            </w:tr>
            <w:tr w14:paraId="0FE2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vMerge w:val="continue"/>
                  <w:vAlign w:val="center"/>
                </w:tcPr>
                <w:p w14:paraId="441B0D44">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p>
              </w:tc>
              <w:tc>
                <w:tcPr>
                  <w:tcW w:w="552" w:type="dxa"/>
                  <w:vMerge w:val="continue"/>
                  <w:vAlign w:val="center"/>
                </w:tcPr>
                <w:p w14:paraId="5270CDE7">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p>
              </w:tc>
              <w:tc>
                <w:tcPr>
                  <w:tcW w:w="1076" w:type="dxa"/>
                  <w:vMerge w:val="continue"/>
                  <w:vAlign w:val="center"/>
                </w:tcPr>
                <w:p w14:paraId="660E10C1">
                  <w:pPr>
                    <w:pStyle w:val="14"/>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p>
              </w:tc>
              <w:tc>
                <w:tcPr>
                  <w:tcW w:w="518" w:type="dxa"/>
                  <w:vAlign w:val="center"/>
                </w:tcPr>
                <w:p w14:paraId="134CC3C1">
                  <w:pPr>
                    <w:pStyle w:val="14"/>
                    <w:keepNext w:val="0"/>
                    <w:keepLines w:val="0"/>
                    <w:suppressLineNumbers w:val="0"/>
                    <w:spacing w:before="0" w:beforeAutospacing="0" w:after="0" w:afterAutospacing="0"/>
                    <w:ind w:left="0" w:leftChars="0" w:right="0" w:firstLine="0" w:firstLineChars="0"/>
                    <w:jc w:val="center"/>
                    <w:rPr>
                      <w:rFonts w:hint="default"/>
                      <w:sz w:val="21"/>
                      <w:szCs w:val="21"/>
                      <w:vertAlign w:val="baseline"/>
                      <w:lang w:val="en-US" w:eastAsia="zh-CN"/>
                    </w:rPr>
                  </w:pPr>
                  <w:r>
                    <w:rPr>
                      <w:rFonts w:hint="eastAsia"/>
                      <w:sz w:val="21"/>
                      <w:szCs w:val="21"/>
                      <w:vertAlign w:val="baseline"/>
                      <w:lang w:val="en-US" w:eastAsia="zh-CN"/>
                    </w:rPr>
                    <w:t>污染物排放管控</w:t>
                  </w:r>
                </w:p>
              </w:tc>
              <w:tc>
                <w:tcPr>
                  <w:tcW w:w="5631" w:type="dxa"/>
                  <w:shd w:val="clear" w:color="auto" w:fill="auto"/>
                  <w:vAlign w:val="center"/>
                </w:tcPr>
                <w:p w14:paraId="18F3CF95">
                  <w:pPr>
                    <w:pStyle w:val="14"/>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57持续推进城镇污水处理厂建设，推进老旧城区、城中村、城乡结合部生活污水收集和处理，加快补齐生活污水收集处理设施短板。推进建成区污水管网全覆盖，生活污水全收集、全处理。加快城市雨污分流制改造，系统治理雨污错接、混接、漏接等问题。加强管网新建和提标改造，对于近期设施难以覆盖的地区，因地制宜建设分散污水处理设施，处理达标后排放。105实行厂网一体化建设，推行厂网一体化管理。深入开展城镇污水处理提质增效行动，加快推进城市老旧小区和管网空白区污水管网建设，实施城市、县城市政污水管网更新修复。因地制宜，稳步推进城市初期雨水收集处理设施建设。</w:t>
                  </w:r>
                </w:p>
              </w:tc>
              <w:tc>
                <w:tcPr>
                  <w:tcW w:w="3585" w:type="dxa"/>
                  <w:shd w:val="clear" w:color="auto" w:fill="auto"/>
                  <w:vAlign w:val="center"/>
                </w:tcPr>
                <w:p w14:paraId="2A028199">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auto"/>
                      <w:kern w:val="0"/>
                      <w:sz w:val="21"/>
                      <w:szCs w:val="21"/>
                      <w:highlight w:val="none"/>
                      <w:lang w:val="zh-CN"/>
                    </w:rPr>
                    <w:t>厂区排水系统采用“雨污分流”制，项目生产运行过程中产生的废水</w:t>
                  </w:r>
                  <w:r>
                    <w:rPr>
                      <w:rFonts w:hint="default" w:ascii="Times New Roman" w:hAnsi="Times New Roman" w:eastAsia="宋体" w:cs="Times New Roman"/>
                      <w:color w:val="auto"/>
                      <w:kern w:val="0"/>
                      <w:sz w:val="21"/>
                      <w:szCs w:val="21"/>
                      <w:highlight w:val="none"/>
                      <w:lang w:val="en-US" w:eastAsia="zh-CN"/>
                    </w:rPr>
                    <w:t>主要为</w:t>
                  </w:r>
                  <w:r>
                    <w:rPr>
                      <w:rFonts w:hint="default" w:ascii="Times New Roman" w:hAnsi="Times New Roman" w:eastAsia="宋体" w:cs="Times New Roman"/>
                      <w:color w:val="auto"/>
                      <w:sz w:val="21"/>
                      <w:szCs w:val="21"/>
                      <w:highlight w:val="none"/>
                    </w:rPr>
                    <w:t>生活污水</w:t>
                  </w:r>
                  <w:r>
                    <w:rPr>
                      <w:rFonts w:hint="eastAsia" w:cs="Times New Roman"/>
                      <w:color w:val="auto"/>
                      <w:sz w:val="21"/>
                      <w:szCs w:val="21"/>
                      <w:highlight w:val="none"/>
                      <w:lang w:val="en-US" w:eastAsia="zh-CN"/>
                    </w:rPr>
                    <w:t>、生产废水（包括</w:t>
                  </w:r>
                  <w:r>
                    <w:rPr>
                      <w:rFonts w:hint="eastAsia"/>
                      <w:color w:val="auto"/>
                      <w:sz w:val="21"/>
                      <w:szCs w:val="21"/>
                      <w:lang w:val="en-US" w:eastAsia="zh-CN"/>
                    </w:rPr>
                    <w:t>洗豆废水、泡豆废水、压制废水</w:t>
                  </w:r>
                  <w:r>
                    <w:rPr>
                      <w:rFonts w:hint="eastAsia" w:cs="Times New Roman"/>
                      <w:color w:val="auto"/>
                      <w:sz w:val="21"/>
                      <w:szCs w:val="21"/>
                      <w:highlight w:val="none"/>
                      <w:lang w:val="en-US" w:eastAsia="zh-CN"/>
                    </w:rPr>
                    <w:t>）</w:t>
                  </w:r>
                  <w:r>
                    <w:rPr>
                      <w:rFonts w:hint="eastAsia"/>
                      <w:color w:val="auto"/>
                      <w:sz w:val="21"/>
                      <w:szCs w:val="21"/>
                      <w:lang w:val="en-US" w:eastAsia="zh-CN"/>
                    </w:rPr>
                    <w:t>、设备和包布清洗废水</w:t>
                  </w:r>
                  <w:r>
                    <w:rPr>
                      <w:rFonts w:hint="eastAsia" w:cs="Times New Roman"/>
                      <w:color w:val="auto"/>
                      <w:sz w:val="21"/>
                      <w:szCs w:val="21"/>
                      <w:highlight w:val="none"/>
                      <w:lang w:val="en-US" w:eastAsia="zh-CN"/>
                    </w:rPr>
                    <w:t>以及保洁废水</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sz w:val="21"/>
                      <w:szCs w:val="21"/>
                      <w:highlight w:val="none"/>
                      <w:lang w:val="en-US" w:eastAsia="zh-CN"/>
                    </w:rPr>
                    <w:t>生产废水</w:t>
                  </w:r>
                  <w:r>
                    <w:rPr>
                      <w:rFonts w:hint="eastAsia"/>
                      <w:color w:val="auto"/>
                      <w:sz w:val="21"/>
                      <w:szCs w:val="21"/>
                      <w:lang w:val="en-US" w:eastAsia="zh-CN"/>
                    </w:rPr>
                    <w:t>、设备和包布清洗废水</w:t>
                  </w:r>
                  <w:r>
                    <w:rPr>
                      <w:rFonts w:hint="eastAsia" w:cs="Times New Roman"/>
                      <w:color w:val="auto"/>
                      <w:sz w:val="21"/>
                      <w:szCs w:val="21"/>
                      <w:highlight w:val="none"/>
                      <w:lang w:val="en-US" w:eastAsia="zh-CN"/>
                    </w:rPr>
                    <w:t>以及保洁废水经</w:t>
                  </w:r>
                  <w:r>
                    <w:rPr>
                      <w:rFonts w:hint="eastAsia" w:cs="Times New Roman"/>
                      <w:b w:val="0"/>
                      <w:bCs w:val="0"/>
                      <w:color w:val="auto"/>
                      <w:sz w:val="21"/>
                      <w:szCs w:val="21"/>
                      <w:highlight w:val="none"/>
                      <w:lang w:val="en-US" w:eastAsia="zh-CN"/>
                    </w:rPr>
                    <w:t>豆制品产业园污水站处理后汇同</w:t>
                  </w:r>
                  <w:r>
                    <w:rPr>
                      <w:rFonts w:hint="eastAsia" w:ascii="Times New Roman" w:hAnsi="Times New Roman" w:cs="Times New Roman"/>
                      <w:color w:val="auto"/>
                      <w:sz w:val="21"/>
                      <w:szCs w:val="21"/>
                      <w:lang w:val="en-US" w:eastAsia="zh-CN"/>
                    </w:rPr>
                    <w:t>经</w:t>
                  </w:r>
                  <w:r>
                    <w:rPr>
                      <w:rFonts w:hint="eastAsia" w:cs="Times New Roman"/>
                      <w:b w:val="0"/>
                      <w:bCs w:val="0"/>
                      <w:color w:val="auto"/>
                      <w:sz w:val="21"/>
                      <w:szCs w:val="21"/>
                      <w:highlight w:val="none"/>
                      <w:lang w:val="en-US" w:eastAsia="zh-CN"/>
                    </w:rPr>
                    <w:t>豆制品产业园</w:t>
                  </w:r>
                  <w:r>
                    <w:rPr>
                      <w:rFonts w:hint="default" w:ascii="Times New Roman" w:hAnsi="Times New Roman" w:cs="Times New Roman"/>
                      <w:color w:val="auto"/>
                      <w:sz w:val="21"/>
                      <w:szCs w:val="21"/>
                    </w:rPr>
                    <w:t>化粪池</w:t>
                  </w:r>
                  <w:r>
                    <w:rPr>
                      <w:rFonts w:hint="eastAsia" w:cs="Times New Roman"/>
                      <w:color w:val="auto"/>
                      <w:sz w:val="21"/>
                      <w:szCs w:val="21"/>
                      <w:lang w:val="en-US" w:eastAsia="zh-CN"/>
                    </w:rPr>
                    <w:t>预</w:t>
                  </w:r>
                  <w:r>
                    <w:rPr>
                      <w:rFonts w:hint="eastAsia" w:ascii="Times New Roman" w:hAnsi="Times New Roman" w:cs="Times New Roman"/>
                      <w:color w:val="auto"/>
                      <w:sz w:val="21"/>
                      <w:szCs w:val="21"/>
                      <w:lang w:val="en-US" w:eastAsia="zh-CN"/>
                    </w:rPr>
                    <w:t>处理的生活污水，</w:t>
                  </w:r>
                  <w:r>
                    <w:rPr>
                      <w:rFonts w:hint="eastAsia" w:cs="Times New Roman"/>
                      <w:color w:val="auto"/>
                      <w:sz w:val="21"/>
                      <w:szCs w:val="21"/>
                      <w:lang w:val="en-US" w:eastAsia="zh-CN"/>
                    </w:rPr>
                    <w:t>通过</w:t>
                  </w:r>
                  <w:r>
                    <w:rPr>
                      <w:rFonts w:hint="default" w:ascii="Times New Roman" w:hAnsi="Times New Roman" w:cs="Times New Roman"/>
                      <w:color w:val="auto"/>
                      <w:sz w:val="21"/>
                      <w:szCs w:val="21"/>
                      <w:lang w:val="en-US" w:eastAsia="zh-CN"/>
                    </w:rPr>
                    <w:t>园区废水总排放口接入市政污水管网</w:t>
                  </w:r>
                  <w:r>
                    <w:rPr>
                      <w:rFonts w:hint="eastAsia" w:cs="Times New Roman"/>
                      <w:color w:val="auto"/>
                      <w:sz w:val="21"/>
                      <w:szCs w:val="21"/>
                      <w:lang w:val="en-US" w:eastAsia="zh-CN"/>
                    </w:rPr>
                    <w:t>，</w:t>
                  </w:r>
                  <w:r>
                    <w:rPr>
                      <w:rFonts w:hint="eastAsia" w:cs="Times New Roman"/>
                      <w:color w:val="auto"/>
                      <w:kern w:val="2"/>
                      <w:sz w:val="21"/>
                      <w:szCs w:val="21"/>
                      <w:highlight w:val="none"/>
                      <w:lang w:val="en-US" w:eastAsia="zh-CN" w:bidi="ar-SA"/>
                    </w:rPr>
                    <w:t>之后</w:t>
                  </w:r>
                  <w:r>
                    <w:rPr>
                      <w:rFonts w:hint="default" w:ascii="Times New Roman" w:hAnsi="Times New Roman" w:eastAsia="宋体" w:cs="Times New Roman"/>
                      <w:color w:val="auto"/>
                      <w:kern w:val="2"/>
                      <w:sz w:val="21"/>
                      <w:szCs w:val="21"/>
                      <w:highlight w:val="none"/>
                      <w:lang w:val="en-US" w:eastAsia="zh-CN" w:bidi="ar-SA"/>
                    </w:rPr>
                    <w:t>进入淮南市顺通污水处理有限责任公司潘集污水处理厂深度处理</w:t>
                  </w:r>
                </w:p>
              </w:tc>
              <w:tc>
                <w:tcPr>
                  <w:tcW w:w="419" w:type="dxa"/>
                  <w:vAlign w:val="center"/>
                </w:tcPr>
                <w:p w14:paraId="752DF011">
                  <w:pPr>
                    <w:keepNext w:val="0"/>
                    <w:keepLines w:val="0"/>
                    <w:suppressLineNumbers w:val="0"/>
                    <w:spacing w:before="0" w:beforeAutospacing="0" w:after="0" w:afterAutospacing="0"/>
                    <w:ind w:left="0" w:leftChars="0" w:right="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bl>
          <w:p w14:paraId="2196455E">
            <w:pPr>
              <w:keepNext w:val="0"/>
              <w:keepLines w:val="0"/>
              <w:suppressLineNumbers w:val="0"/>
              <w:spacing w:before="0" w:beforeAutospacing="0" w:after="0" w:afterAutospacing="0"/>
              <w:ind w:left="0" w:right="0"/>
              <w:rPr>
                <w:rFonts w:hint="eastAsia"/>
                <w:lang w:eastAsia="zh-CN"/>
              </w:rPr>
            </w:pPr>
          </w:p>
          <w:p w14:paraId="641350CA">
            <w:pPr>
              <w:pStyle w:val="15"/>
              <w:keepNext w:val="0"/>
              <w:keepLines w:val="0"/>
              <w:suppressLineNumbers w:val="0"/>
              <w:spacing w:before="0" w:beforeAutospacing="0" w:afterAutospacing="0"/>
              <w:ind w:left="0" w:leftChars="0" w:right="0" w:firstLine="0" w:firstLineChars="0"/>
              <w:rPr>
                <w:rFonts w:hint="eastAsia"/>
                <w:lang w:eastAsia="zh-CN"/>
              </w:rPr>
            </w:pPr>
            <w:r>
              <w:rPr>
                <w:rFonts w:hint="default"/>
                <w:sz w:val="28"/>
              </w:rPr>
              <mc:AlternateContent>
                <mc:Choice Requires="wps">
                  <w:drawing>
                    <wp:anchor distT="0" distB="0" distL="114300" distR="114300" simplePos="0" relativeHeight="251660288" behindDoc="0" locked="0" layoutInCell="1" allowOverlap="1">
                      <wp:simplePos x="0" y="0"/>
                      <wp:positionH relativeFrom="column">
                        <wp:posOffset>4062095</wp:posOffset>
                      </wp:positionH>
                      <wp:positionV relativeFrom="paragraph">
                        <wp:posOffset>1722120</wp:posOffset>
                      </wp:positionV>
                      <wp:extent cx="800100" cy="323850"/>
                      <wp:effectExtent l="226695" t="6350" r="20955" b="12700"/>
                      <wp:wrapNone/>
                      <wp:docPr id="465" name="矩形标注 465"/>
                      <wp:cNvGraphicFramePr/>
                      <a:graphic xmlns:a="http://schemas.openxmlformats.org/drawingml/2006/main">
                        <a:graphicData uri="http://schemas.microsoft.com/office/word/2010/wordprocessingShape">
                          <wps:wsp>
                            <wps:cNvSpPr/>
                            <wps:spPr>
                              <a:xfrm>
                                <a:off x="6014085" y="2894330"/>
                                <a:ext cx="800100" cy="323850"/>
                              </a:xfrm>
                              <a:prstGeom prst="wedgeRectCallout">
                                <a:avLst>
                                  <a:gd name="adj1" fmla="val -74365"/>
                                  <a:gd name="adj2" fmla="val -32549"/>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513B6899">
                                  <w:pPr>
                                    <w:jc w:val="center"/>
                                    <w:rPr>
                                      <w:rFonts w:hint="eastAsia" w:eastAsia="宋体"/>
                                      <w:b/>
                                      <w:bCs/>
                                      <w:color w:val="00B0F0"/>
                                      <w:lang w:val="en-US" w:eastAsia="zh-CN"/>
                                    </w:rPr>
                                  </w:pPr>
                                  <w:r>
                                    <w:rPr>
                                      <w:rFonts w:hint="eastAsia"/>
                                      <w:b/>
                                      <w:bCs/>
                                      <w:color w:val="00B0F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9.85pt;margin-top:135.6pt;height:25.5pt;width:63pt;z-index:251660288;v-text-anchor:middle;mso-width-relative:page;mso-height-relative:page;" filled="f" stroked="t" coordsize="21600,21600" o:gfxdata="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7jRJ2gAA&#10;AAsBAAAPAAAAAAAAAAEAIAAAACIAAABkcnMvZG93bnJldi54bWxQSwECFAAUAAAACACHTuJAOnR0&#10;UMcCAABsBQAADgAAAAAAAAABACAAAAApAQAAZHJzL2Uyb0RvYy54bWxQSwUGAAAAAAYABgBZAQAA&#10;YgYAAAAA&#10;" adj="-5263,3769">
                      <v:fill on="f" focussize="0,0"/>
                      <v:stroke weight="1pt" color="#2E75B6 [2404]" miterlimit="8" joinstyle="miter"/>
                      <v:imagedata o:title=""/>
                      <o:lock v:ext="edit" aspectratio="f"/>
                      <v:textbox>
                        <w:txbxContent>
                          <w:p w14:paraId="513B6899">
                            <w:pPr>
                              <w:jc w:val="center"/>
                              <w:rPr>
                                <w:rFonts w:hint="eastAsia" w:eastAsia="宋体"/>
                                <w:b/>
                                <w:bCs/>
                                <w:color w:val="00B0F0"/>
                                <w:lang w:val="en-US" w:eastAsia="zh-CN"/>
                              </w:rPr>
                            </w:pPr>
                            <w:r>
                              <w:rPr>
                                <w:rFonts w:hint="eastAsia"/>
                                <w:b/>
                                <w:bCs/>
                                <w:color w:val="00B0F0"/>
                                <w:lang w:val="en-US" w:eastAsia="zh-CN"/>
                              </w:rPr>
                              <w:t>本项目</w:t>
                            </w:r>
                          </w:p>
                        </w:txbxContent>
                      </v:textbox>
                    </v:shape>
                  </w:pict>
                </mc:Fallback>
              </mc:AlternateContent>
            </w:r>
            <w:r>
              <w:rPr>
                <w:rFonts w:hint="default"/>
              </w:rPr>
              <w:drawing>
                <wp:inline distT="0" distB="0" distL="114300" distR="114300">
                  <wp:extent cx="8495030" cy="4110355"/>
                  <wp:effectExtent l="0" t="0" r="1270" b="444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6"/>
                          <a:stretch>
                            <a:fillRect/>
                          </a:stretch>
                        </pic:blipFill>
                        <pic:spPr>
                          <a:xfrm>
                            <a:off x="0" y="0"/>
                            <a:ext cx="8495030" cy="4110355"/>
                          </a:xfrm>
                          <a:prstGeom prst="rect">
                            <a:avLst/>
                          </a:prstGeom>
                          <a:noFill/>
                          <a:ln>
                            <a:noFill/>
                          </a:ln>
                        </pic:spPr>
                      </pic:pic>
                    </a:graphicData>
                  </a:graphic>
                </wp:inline>
              </w:drawing>
            </w:r>
          </w:p>
          <w:p w14:paraId="4CDCAA25">
            <w:pPr>
              <w:pStyle w:val="14"/>
              <w:keepNext w:val="0"/>
              <w:keepLines w:val="0"/>
              <w:suppressLineNumbers w:val="0"/>
              <w:spacing w:before="0" w:beforeAutospacing="0" w:after="0" w:afterAutospacing="0"/>
              <w:ind w:left="0" w:leftChars="0" w:right="0" w:firstLine="0" w:firstLineChars="0"/>
              <w:jc w:val="center"/>
              <w:rPr>
                <w:rFonts w:hint="eastAsia"/>
                <w:lang w:eastAsia="zh-CN"/>
              </w:rPr>
            </w:pPr>
            <w:r>
              <w:rPr>
                <w:rFonts w:hint="eastAsia"/>
                <w:b/>
                <w:bCs/>
                <w:sz w:val="24"/>
                <w:szCs w:val="24"/>
                <w:lang w:eastAsia="zh-CN"/>
              </w:rPr>
              <w:t>图1-</w:t>
            </w:r>
            <w:r>
              <w:rPr>
                <w:rFonts w:hint="eastAsia"/>
                <w:b/>
                <w:bCs/>
                <w:sz w:val="24"/>
                <w:szCs w:val="24"/>
                <w:lang w:val="en-US" w:eastAsia="zh-CN"/>
              </w:rPr>
              <w:t>1</w:t>
            </w:r>
            <w:r>
              <w:rPr>
                <w:rFonts w:hint="eastAsia"/>
                <w:b/>
                <w:bCs/>
                <w:sz w:val="24"/>
                <w:szCs w:val="24"/>
                <w:lang w:eastAsia="zh-CN"/>
              </w:rPr>
              <w:t xml:space="preserve"> 环境管控单元分布图</w:t>
            </w:r>
          </w:p>
        </w:tc>
      </w:tr>
    </w:tbl>
    <w:p w14:paraId="3C2644E4">
      <w:pPr>
        <w:pStyle w:val="11"/>
        <w:sectPr>
          <w:pgSz w:w="16838" w:h="11906" w:orient="landscape"/>
          <w:pgMar w:top="1080" w:right="1440" w:bottom="1080" w:left="1440" w:header="851" w:footer="992" w:gutter="0"/>
          <w:pgNumType w:fmt="decimal"/>
          <w:cols w:space="425" w:num="1"/>
          <w:docGrid w:type="lines" w:linePitch="312" w:charSpace="0"/>
        </w:sectPr>
      </w:pPr>
    </w:p>
    <w:tbl>
      <w:tblPr>
        <w:tblStyle w:val="24"/>
        <w:tblW w:w="487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55"/>
      </w:tblGrid>
      <w:tr w14:paraId="57620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noWrap w:val="0"/>
            <w:vAlign w:val="center"/>
          </w:tcPr>
          <w:p w14:paraId="40242C66">
            <w:pPr>
              <w:pStyle w:val="14"/>
              <w:keepNext w:val="0"/>
              <w:keepLines w:val="0"/>
              <w:suppressLineNumbers w:val="0"/>
              <w:spacing w:before="0" w:beforeAutospacing="0" w:after="0" w:afterAutospacing="0"/>
              <w:ind w:left="0" w:leftChars="0" w:right="0" w:firstLine="0" w:firstLineChars="0"/>
              <w:jc w:val="center"/>
              <w:rPr>
                <w:rFonts w:hint="default"/>
              </w:rPr>
            </w:pPr>
            <w:r>
              <w:rPr>
                <w:rFonts w:hint="default" w:ascii="Times New Roman" w:hAnsi="Times New Roman" w:eastAsia="宋体" w:cs="Times New Roman"/>
                <w:kern w:val="0"/>
                <w:sz w:val="24"/>
                <w:szCs w:val="20"/>
                <w:lang w:val="en-US" w:eastAsia="zh-CN" w:bidi="ar-SA"/>
              </w:rPr>
              <w:t>其他符合性分析</w:t>
            </w:r>
          </w:p>
        </w:tc>
        <w:tc>
          <w:tcPr>
            <w:tcW w:w="4773" w:type="pct"/>
            <w:noWrap w:val="0"/>
            <w:vAlign w:val="center"/>
          </w:tcPr>
          <w:p w14:paraId="2CCC85EB">
            <w:pPr>
              <w:keepNext w:val="0"/>
              <w:keepLines w:val="0"/>
              <w:numPr>
                <w:ilvl w:val="0"/>
                <w:numId w:val="1"/>
              </w:numPr>
              <w:suppressLineNumbers w:val="0"/>
              <w:autoSpaceDE w:val="0"/>
              <w:autoSpaceDN w:val="0"/>
              <w:adjustRightInd w:val="0"/>
              <w:snapToGrid w:val="0"/>
              <w:spacing w:before="0" w:beforeAutospacing="0" w:after="0" w:afterAutospacing="0" w:line="360" w:lineRule="auto"/>
              <w:ind w:left="0" w:right="0"/>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“三区三线”成果符合性分析</w:t>
            </w:r>
          </w:p>
          <w:p w14:paraId="62D4082F">
            <w:pPr>
              <w:pStyle w:val="80"/>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“三区三线”是根据城镇空间、农业空间、生态空间三种类型的空间，分别对应划定的城镇开发边界、永久基本农田保护红线、生态保护红线三条控制线。</w:t>
            </w:r>
          </w:p>
          <w:p w14:paraId="3A4A8F3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根据《淮南市“三区三线”划定方案》，划定全市耕地保有量489.89万亩，永久基本农田427.41万亩，生态保护红线51.54万亩，城镇开发边界50.57万亩。</w:t>
            </w:r>
          </w:p>
          <w:p w14:paraId="7A9A251C">
            <w:pPr>
              <w:keepNext w:val="0"/>
              <w:keepLines w:val="0"/>
              <w:suppressLineNumbers w:val="0"/>
              <w:spacing w:before="0" w:beforeAutospacing="0" w:after="0" w:afterAutospacing="0" w:line="360" w:lineRule="auto"/>
              <w:ind w:left="0" w:leftChars="0" w:right="0" w:firstLine="480" w:firstLineChars="200"/>
              <w:jc w:val="left"/>
              <w:rPr>
                <w:rFonts w:hint="default" w:ascii="Times New Roman" w:hAnsi="Times New Roman" w:cs="Times New Roman"/>
                <w:b w:val="0"/>
                <w:bCs w:val="0"/>
                <w:color w:val="auto"/>
                <w:sz w:val="24"/>
                <w:szCs w:val="32"/>
              </w:rPr>
            </w:pPr>
            <w:r>
              <w:rPr>
                <w:rFonts w:hint="default" w:ascii="Times New Roman" w:hAnsi="Times New Roman" w:cs="Times New Roman"/>
                <w:b w:val="0"/>
                <w:bCs w:val="0"/>
                <w:color w:val="auto"/>
                <w:kern w:val="0"/>
                <w:sz w:val="24"/>
              </w:rPr>
              <w:t>本项目位于</w:t>
            </w:r>
            <w:r>
              <w:rPr>
                <w:rFonts w:hint="eastAsia" w:ascii="Times New Roman" w:hAnsi="Times New Roman" w:cs="Times New Roman"/>
                <w:b w:val="0"/>
                <w:bCs w:val="0"/>
                <w:color w:val="auto"/>
                <w:sz w:val="24"/>
                <w:szCs w:val="24"/>
                <w:lang w:val="en-US" w:eastAsia="zh-CN"/>
              </w:rPr>
              <w:t>潘集经济开发区（北区）绿色食品产业园（即潘集区豆制品产业园）标准</w:t>
            </w:r>
            <w:r>
              <w:rPr>
                <w:rFonts w:hint="default" w:ascii="Times New Roman" w:hAnsi="Times New Roman" w:cs="Times New Roman"/>
                <w:b w:val="0"/>
                <w:bCs w:val="0"/>
                <w:color w:val="auto"/>
                <w:sz w:val="24"/>
                <w:szCs w:val="24"/>
                <w:lang w:val="en-US" w:eastAsia="zh-CN"/>
              </w:rPr>
              <w:t>化厂房</w:t>
            </w:r>
            <w:r>
              <w:rPr>
                <w:rFonts w:hint="eastAsia" w:cs="Times New Roman"/>
                <w:b w:val="0"/>
                <w:bCs w:val="0"/>
                <w:color w:val="auto"/>
                <w:sz w:val="24"/>
                <w:szCs w:val="24"/>
                <w:lang w:val="en-US" w:eastAsia="zh-CN"/>
              </w:rPr>
              <w:t>三</w:t>
            </w:r>
            <w:r>
              <w:rPr>
                <w:rFonts w:hint="default" w:ascii="Times New Roman" w:hAnsi="Times New Roman" w:cs="Times New Roman"/>
                <w:b w:val="0"/>
                <w:bCs w:val="0"/>
                <w:color w:val="auto"/>
                <w:sz w:val="24"/>
                <w:szCs w:val="24"/>
                <w:lang w:val="en-US" w:eastAsia="zh-CN"/>
              </w:rPr>
              <w:t>号楼</w:t>
            </w:r>
            <w:r>
              <w:rPr>
                <w:rFonts w:hint="eastAsia" w:cs="Times New Roman"/>
                <w:b w:val="0"/>
                <w:bCs w:val="0"/>
                <w:color w:val="auto"/>
                <w:sz w:val="24"/>
                <w:szCs w:val="24"/>
                <w:lang w:val="en-US" w:eastAsia="zh-CN"/>
              </w:rPr>
              <w:t>五</w:t>
            </w:r>
            <w:r>
              <w:rPr>
                <w:rFonts w:hint="eastAsia" w:ascii="Times New Roman" w:hAnsi="Times New Roman" w:cs="Times New Roman"/>
                <w:b w:val="0"/>
                <w:bCs w:val="0"/>
                <w:color w:val="auto"/>
                <w:sz w:val="24"/>
                <w:szCs w:val="24"/>
                <w:lang w:val="en-US" w:eastAsia="zh-CN"/>
              </w:rPr>
              <w:t>层</w:t>
            </w:r>
            <w:r>
              <w:rPr>
                <w:rFonts w:hint="default" w:ascii="Times New Roman" w:hAnsi="Times New Roman" w:cs="Times New Roman"/>
                <w:b w:val="0"/>
                <w:bCs w:val="0"/>
                <w:color w:val="auto"/>
                <w:kern w:val="0"/>
                <w:sz w:val="24"/>
              </w:rPr>
              <w:t>，土地性质为工业用地（位于城镇区域），不占用耕地和永久基本农田，不涉及生态保护红线，符合《淮南市“三区三线”划定方案》要求。</w:t>
            </w:r>
          </w:p>
          <w:p w14:paraId="1903C18B">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5、其他相关法规政策相符性分析</w:t>
            </w:r>
          </w:p>
          <w:p w14:paraId="72956936">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sz w:val="21"/>
                <w:szCs w:val="21"/>
              </w:rPr>
            </w:pPr>
            <w:r>
              <w:rPr>
                <w:rFonts w:hint="eastAsia"/>
                <w:b/>
                <w:bCs/>
                <w:sz w:val="24"/>
                <w:szCs w:val="24"/>
                <w:lang w:val="en-US" w:eastAsia="zh-CN"/>
              </w:rPr>
              <w:t>1.</w:t>
            </w:r>
            <w:r>
              <w:rPr>
                <w:rFonts w:hint="default"/>
                <w:b/>
                <w:bCs/>
                <w:sz w:val="24"/>
                <w:szCs w:val="24"/>
              </w:rPr>
              <w:t>与</w:t>
            </w:r>
            <w:r>
              <w:rPr>
                <w:rFonts w:hint="default" w:ascii="Times New Roman" w:hAnsi="Times New Roman" w:cs="Times New Roman"/>
                <w:b/>
                <w:bCs/>
                <w:sz w:val="24"/>
                <w:szCs w:val="24"/>
              </w:rPr>
              <w:t>《淮南市“十四五”生态环境保护规划》</w:t>
            </w:r>
            <w:r>
              <w:rPr>
                <w:rFonts w:hint="eastAsia"/>
                <w:b/>
                <w:bCs/>
                <w:sz w:val="24"/>
                <w:szCs w:val="24"/>
              </w:rPr>
              <w:t>的相符性分析</w:t>
            </w:r>
          </w:p>
          <w:p w14:paraId="59D822F6">
            <w:pPr>
              <w:pStyle w:val="14"/>
              <w:keepNext w:val="0"/>
              <w:keepLines w:val="0"/>
              <w:suppressLineNumbers w:val="0"/>
              <w:spacing w:before="0" w:beforeAutospacing="0" w:after="0" w:afterAutospacing="0"/>
              <w:ind w:left="0" w:leftChars="0" w:right="0" w:firstLine="0" w:firstLineChars="0"/>
              <w:jc w:val="center"/>
              <w:rPr>
                <w:rFonts w:hint="default"/>
                <w:b/>
                <w:bCs/>
                <w:sz w:val="24"/>
                <w:szCs w:val="24"/>
              </w:rPr>
            </w:pPr>
            <w:r>
              <w:rPr>
                <w:rFonts w:hint="eastAsia"/>
                <w:b/>
                <w:bCs/>
                <w:sz w:val="24"/>
                <w:szCs w:val="24"/>
                <w:lang w:val="en-US" w:eastAsia="zh-CN"/>
              </w:rPr>
              <w:t>表1-2</w:t>
            </w:r>
            <w:r>
              <w:rPr>
                <w:rFonts w:hint="default"/>
                <w:b/>
                <w:bCs/>
                <w:sz w:val="24"/>
                <w:szCs w:val="24"/>
              </w:rPr>
              <w:t>与</w:t>
            </w:r>
            <w:r>
              <w:rPr>
                <w:rFonts w:hint="default" w:ascii="Times New Roman" w:hAnsi="Times New Roman" w:cs="Times New Roman"/>
                <w:b/>
                <w:bCs/>
                <w:sz w:val="24"/>
                <w:szCs w:val="24"/>
              </w:rPr>
              <w:t>《淮南市“十四五”生态环境保护规划》</w:t>
            </w:r>
            <w:r>
              <w:rPr>
                <w:rFonts w:hint="default"/>
                <w:b/>
                <w:bCs/>
                <w:sz w:val="24"/>
                <w:szCs w:val="24"/>
              </w:rPr>
              <w:t>符合性分析</w:t>
            </w:r>
          </w:p>
          <w:tbl>
            <w:tblPr>
              <w:tblStyle w:val="2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0"/>
              <w:gridCol w:w="5210"/>
              <w:gridCol w:w="2890"/>
              <w:gridCol w:w="474"/>
            </w:tblGrid>
            <w:tr w14:paraId="16143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0741982B">
                  <w:pPr>
                    <w:pStyle w:val="14"/>
                    <w:keepNext w:val="0"/>
                    <w:keepLines w:val="0"/>
                    <w:suppressLineNumbers w:val="0"/>
                    <w:spacing w:before="0" w:beforeAutospacing="0" w:after="0" w:afterAutospacing="0"/>
                    <w:ind w:left="0" w:leftChars="0" w:right="0" w:firstLine="0" w:firstLineChars="0"/>
                    <w:jc w:val="center"/>
                    <w:rPr>
                      <w:rFonts w:hint="eastAsia" w:eastAsia="宋体"/>
                      <w:sz w:val="21"/>
                      <w:szCs w:val="21"/>
                      <w:lang w:val="en-US" w:eastAsia="zh-CN"/>
                    </w:rPr>
                  </w:pPr>
                  <w:r>
                    <w:rPr>
                      <w:rFonts w:hint="eastAsia"/>
                      <w:sz w:val="21"/>
                      <w:szCs w:val="21"/>
                      <w:lang w:val="en-US" w:eastAsia="zh-CN"/>
                    </w:rPr>
                    <w:t>序号</w:t>
                  </w:r>
                </w:p>
              </w:tc>
              <w:tc>
                <w:tcPr>
                  <w:tcW w:w="5210" w:type="dxa"/>
                  <w:noWrap w:val="0"/>
                  <w:vAlign w:val="center"/>
                </w:tcPr>
                <w:p w14:paraId="1CCA0EA7">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default"/>
                      <w:sz w:val="21"/>
                      <w:szCs w:val="21"/>
                    </w:rPr>
                    <w:t>政策要求</w:t>
                  </w:r>
                </w:p>
              </w:tc>
              <w:tc>
                <w:tcPr>
                  <w:tcW w:w="2890" w:type="dxa"/>
                  <w:noWrap w:val="0"/>
                  <w:vAlign w:val="center"/>
                </w:tcPr>
                <w:p w14:paraId="1A0C2361">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default"/>
                      <w:sz w:val="21"/>
                      <w:szCs w:val="21"/>
                    </w:rPr>
                    <w:t>本项目情况</w:t>
                  </w:r>
                </w:p>
              </w:tc>
              <w:tc>
                <w:tcPr>
                  <w:tcW w:w="0" w:type="auto"/>
                  <w:noWrap w:val="0"/>
                  <w:vAlign w:val="center"/>
                </w:tcPr>
                <w:p w14:paraId="549F99C3">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default"/>
                      <w:sz w:val="21"/>
                      <w:szCs w:val="21"/>
                    </w:rPr>
                    <w:t>符合性</w:t>
                  </w:r>
                </w:p>
              </w:tc>
            </w:tr>
            <w:tr w14:paraId="23915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3732E7A5">
                  <w:pPr>
                    <w:pStyle w:val="14"/>
                    <w:keepNext w:val="0"/>
                    <w:keepLines w:val="0"/>
                    <w:suppressLineNumbers w:val="0"/>
                    <w:spacing w:before="0" w:beforeAutospacing="0" w:after="0" w:afterAutospacing="0"/>
                    <w:ind w:left="0" w:leftChars="0" w:right="0" w:firstLine="0" w:firstLineChars="0"/>
                    <w:jc w:val="center"/>
                    <w:rPr>
                      <w:rFonts w:hint="eastAsia" w:eastAsia="宋体"/>
                      <w:sz w:val="21"/>
                      <w:szCs w:val="21"/>
                      <w:lang w:val="en-US" w:eastAsia="zh-CN"/>
                    </w:rPr>
                  </w:pPr>
                  <w:r>
                    <w:rPr>
                      <w:rFonts w:hint="eastAsia"/>
                      <w:sz w:val="21"/>
                      <w:szCs w:val="21"/>
                      <w:lang w:val="en-US" w:eastAsia="zh-CN"/>
                    </w:rPr>
                    <w:t>1</w:t>
                  </w:r>
                </w:p>
              </w:tc>
              <w:tc>
                <w:tcPr>
                  <w:tcW w:w="5210" w:type="dxa"/>
                  <w:noWrap w:val="0"/>
                  <w:vAlign w:val="center"/>
                </w:tcPr>
                <w:p w14:paraId="4B44AF5A">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（一）强化精准治理，深入打好污染防治攻坚战</w:t>
                  </w:r>
                </w:p>
                <w:p w14:paraId="20346A7E">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1、深入打好蓝天保卫战</w:t>
                  </w:r>
                </w:p>
                <w:p w14:paraId="0C8C8E37">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综合治理工业大气污染。推进煤炭、电力、化工、水泥等重点行业污染治理升级改造，二氧化硫、氮氧化物、颗粒物、挥发性有机物全面执行大气污染物特别排放限值和特别控制要求；坚持PM2.5和臭氧协同治理。完善“源头-过程-末端”治理模式，推行基于反应活性的VOCs减排策略，实施“一行一策”、“一企一策”精细化治理。</w:t>
                  </w:r>
                </w:p>
                <w:p w14:paraId="487E926B">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加强工业污染源治理。加大清洁生产推行力度，鼓励企业依法淘汰落后生产工艺技术，减少源头水污染物产生。实行排污许可管理制度。工业企业废水排放需满足“两必须”要求，即企业废水排放及园区污水集中处理排放必须按照排污许可证规定，不得超标、超许可量排放；工业废水必须经过预处理达到集中处理要求后方可进入集中污水处理设施。</w:t>
                  </w:r>
                </w:p>
              </w:tc>
              <w:tc>
                <w:tcPr>
                  <w:tcW w:w="2890" w:type="dxa"/>
                  <w:noWrap w:val="0"/>
                  <w:vAlign w:val="center"/>
                </w:tcPr>
                <w:p w14:paraId="520DA819">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项目不涉及锅炉和炉窑，生产过程中使用电力和集中供热蒸汽；项目采取自动化程度高的豆制品加工生产线；本项目产生的</w:t>
                  </w:r>
                  <w:r>
                    <w:rPr>
                      <w:rFonts w:hint="default" w:ascii="Times New Roman" w:hAnsi="Times New Roman" w:eastAsia="宋体" w:cs="Times New Roman"/>
                      <w:color w:val="auto"/>
                      <w:sz w:val="21"/>
                      <w:szCs w:val="21"/>
                      <w:highlight w:val="none"/>
                    </w:rPr>
                    <w:t>生活污水</w:t>
                  </w:r>
                  <w:r>
                    <w:rPr>
                      <w:rFonts w:hint="eastAsia" w:cs="Times New Roman"/>
                      <w:color w:val="auto"/>
                      <w:sz w:val="21"/>
                      <w:szCs w:val="21"/>
                      <w:highlight w:val="none"/>
                      <w:lang w:val="en-US" w:eastAsia="zh-CN"/>
                    </w:rPr>
                    <w:t>、生产废水（包括</w:t>
                  </w:r>
                  <w:r>
                    <w:rPr>
                      <w:rFonts w:hint="eastAsia"/>
                      <w:color w:val="auto"/>
                      <w:sz w:val="21"/>
                      <w:szCs w:val="21"/>
                      <w:lang w:val="en-US" w:eastAsia="zh-CN"/>
                    </w:rPr>
                    <w:t>洗豆废水、泡豆废水、压制废水</w:t>
                  </w:r>
                  <w:r>
                    <w:rPr>
                      <w:rFonts w:hint="eastAsia" w:cs="Times New Roman"/>
                      <w:color w:val="auto"/>
                      <w:sz w:val="21"/>
                      <w:szCs w:val="21"/>
                      <w:highlight w:val="none"/>
                      <w:lang w:val="en-US" w:eastAsia="zh-CN"/>
                    </w:rPr>
                    <w:t>）</w:t>
                  </w:r>
                  <w:r>
                    <w:rPr>
                      <w:rFonts w:hint="eastAsia"/>
                      <w:color w:val="auto"/>
                      <w:sz w:val="21"/>
                      <w:szCs w:val="21"/>
                      <w:lang w:val="en-US" w:eastAsia="zh-CN"/>
                    </w:rPr>
                    <w:t>、设备和包布清洗废水</w:t>
                  </w:r>
                  <w:r>
                    <w:rPr>
                      <w:rFonts w:hint="eastAsia" w:cs="Times New Roman"/>
                      <w:color w:val="auto"/>
                      <w:sz w:val="21"/>
                      <w:szCs w:val="21"/>
                      <w:highlight w:val="none"/>
                      <w:lang w:val="en-US" w:eastAsia="zh-CN"/>
                    </w:rPr>
                    <w:t>以及保洁废水</w:t>
                  </w:r>
                  <w:r>
                    <w:rPr>
                      <w:rFonts w:hint="default" w:ascii="Times New Roman" w:hAnsi="Times New Roman" w:cs="Times New Roman"/>
                      <w:sz w:val="21"/>
                      <w:szCs w:val="21"/>
                      <w:lang w:val="en-US" w:eastAsia="zh-CN"/>
                    </w:rPr>
                    <w:t>依托豆制品产业园园区配套污水处理设施进行预处理，预处理达到接管标准后经</w:t>
                  </w:r>
                  <w:r>
                    <w:rPr>
                      <w:rFonts w:hint="eastAsia" w:ascii="Times New Roman" w:hAnsi="Times New Roman" w:cs="Times New Roman"/>
                      <w:sz w:val="21"/>
                      <w:szCs w:val="21"/>
                      <w:lang w:val="en-US" w:eastAsia="zh-CN"/>
                    </w:rPr>
                    <w:t>淮南市顺通污水处理有限责任公司潘集污水处理厂</w:t>
                  </w:r>
                  <w:r>
                    <w:rPr>
                      <w:rFonts w:hint="default" w:ascii="Times New Roman" w:hAnsi="Times New Roman" w:cs="Times New Roman"/>
                      <w:sz w:val="21"/>
                      <w:szCs w:val="21"/>
                      <w:lang w:val="en-US" w:eastAsia="zh-CN"/>
                    </w:rPr>
                    <w:t>最终处理并达标排放</w:t>
                  </w:r>
                </w:p>
              </w:tc>
              <w:tc>
                <w:tcPr>
                  <w:tcW w:w="0" w:type="auto"/>
                  <w:noWrap w:val="0"/>
                  <w:vAlign w:val="center"/>
                </w:tcPr>
                <w:p w14:paraId="7DF482C1">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eastAsia"/>
                      <w:sz w:val="21"/>
                      <w:szCs w:val="21"/>
                    </w:rPr>
                    <w:t>符合</w:t>
                  </w:r>
                </w:p>
              </w:tc>
            </w:tr>
            <w:tr w14:paraId="74B5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2EA6FA2C">
                  <w:pPr>
                    <w:pStyle w:val="14"/>
                    <w:keepNext w:val="0"/>
                    <w:keepLines w:val="0"/>
                    <w:suppressLineNumbers w:val="0"/>
                    <w:spacing w:before="0" w:beforeAutospacing="0" w:after="0" w:afterAutospacing="0"/>
                    <w:ind w:left="0" w:leftChars="0" w:right="0" w:firstLine="0" w:firstLineChars="0"/>
                    <w:jc w:val="center"/>
                    <w:rPr>
                      <w:rFonts w:hint="eastAsia" w:eastAsia="宋体"/>
                      <w:sz w:val="21"/>
                      <w:szCs w:val="21"/>
                      <w:lang w:val="en-US" w:eastAsia="zh-CN"/>
                    </w:rPr>
                  </w:pPr>
                  <w:r>
                    <w:rPr>
                      <w:rFonts w:hint="eastAsia"/>
                      <w:sz w:val="21"/>
                      <w:szCs w:val="21"/>
                      <w:lang w:val="en-US" w:eastAsia="zh-CN"/>
                    </w:rPr>
                    <w:t>2</w:t>
                  </w:r>
                </w:p>
              </w:tc>
              <w:tc>
                <w:tcPr>
                  <w:tcW w:w="5210" w:type="dxa"/>
                  <w:noWrap w:val="0"/>
                  <w:vAlign w:val="center"/>
                </w:tcPr>
                <w:p w14:paraId="6A6FC64F">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（二）强化固体废物污染治理</w:t>
                  </w:r>
                </w:p>
                <w:p w14:paraId="31AE6653">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1.促进源头减量和综合利用</w:t>
                  </w:r>
                </w:p>
                <w:p w14:paraId="0716F0B8">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推进工业固废综合利用。根据“减量化、资源化、无害化”的原则，对工业固体废物进行综合利用和无害化处置。采取开展清洁生产、发展循环经济、加强环境准入等措施从源头减少工业固废产生量。</w:t>
                  </w:r>
                </w:p>
              </w:tc>
              <w:tc>
                <w:tcPr>
                  <w:tcW w:w="2890" w:type="dxa"/>
                  <w:noWrap w:val="0"/>
                  <w:vAlign w:val="center"/>
                </w:tcPr>
                <w:p w14:paraId="055EEC6D">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项目固废处理实现“减量化、资源化、无害化”，固废零排放</w:t>
                  </w:r>
                </w:p>
              </w:tc>
              <w:tc>
                <w:tcPr>
                  <w:tcW w:w="0" w:type="auto"/>
                  <w:noWrap w:val="0"/>
                  <w:vAlign w:val="center"/>
                </w:tcPr>
                <w:p w14:paraId="6549B1E7">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default"/>
                      <w:sz w:val="21"/>
                      <w:szCs w:val="21"/>
                    </w:rPr>
                    <w:t>符合</w:t>
                  </w:r>
                </w:p>
              </w:tc>
            </w:tr>
            <w:tr w14:paraId="6CB18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6DD48D84">
                  <w:pPr>
                    <w:pStyle w:val="14"/>
                    <w:keepNext w:val="0"/>
                    <w:keepLines w:val="0"/>
                    <w:suppressLineNumbers w:val="0"/>
                    <w:spacing w:before="0" w:beforeAutospacing="0" w:after="0" w:afterAutospacing="0"/>
                    <w:ind w:left="0" w:leftChars="0" w:right="0" w:firstLine="0" w:firstLineChars="0"/>
                    <w:jc w:val="center"/>
                    <w:rPr>
                      <w:rFonts w:hint="eastAsia" w:eastAsia="宋体"/>
                      <w:sz w:val="21"/>
                      <w:szCs w:val="21"/>
                      <w:lang w:val="en-US" w:eastAsia="zh-CN"/>
                    </w:rPr>
                  </w:pPr>
                  <w:r>
                    <w:rPr>
                      <w:rFonts w:hint="eastAsia"/>
                      <w:sz w:val="21"/>
                      <w:szCs w:val="21"/>
                      <w:lang w:val="en-US" w:eastAsia="zh-CN"/>
                    </w:rPr>
                    <w:t>3</w:t>
                  </w:r>
                </w:p>
              </w:tc>
              <w:tc>
                <w:tcPr>
                  <w:tcW w:w="5210" w:type="dxa"/>
                  <w:noWrap w:val="0"/>
                  <w:vAlign w:val="center"/>
                </w:tcPr>
                <w:p w14:paraId="5E99008C">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（三）强化风险管控和应急管理</w:t>
                  </w:r>
                </w:p>
                <w:p w14:paraId="0999AB2A">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5.强化环境应急能力建设</w:t>
                  </w:r>
                </w:p>
                <w:p w14:paraId="729DF881">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健全指挥体系。按照“分类管理、分级负责、属地为主”的总体要求，进一步健全市、县区（市职能部门）、乡镇（县区职能部门）三级环境应急响应机制。修编全市突发环境事件总体应急预案，定期开展环境应急演练，建立健全信息共享、组织指挥、应对保障等方面协调联动工作机制，形成快速处置突发事件的合力，不断完善网状环境应急指挥体系。</w:t>
                  </w:r>
                </w:p>
              </w:tc>
              <w:tc>
                <w:tcPr>
                  <w:tcW w:w="2890" w:type="dxa"/>
                  <w:noWrap w:val="0"/>
                  <w:vAlign w:val="center"/>
                </w:tcPr>
                <w:p w14:paraId="3837186C">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项目环境风险小</w:t>
                  </w:r>
                  <w:r>
                    <w:rPr>
                      <w:rFonts w:hint="eastAsia" w:ascii="Times New Roman" w:hAnsi="Times New Roman" w:cs="Times New Roman"/>
                      <w:sz w:val="21"/>
                      <w:szCs w:val="21"/>
                      <w:lang w:val="en-US" w:eastAsia="zh-CN"/>
                    </w:rPr>
                    <w:t>，事故废水依托豆制品产业园区事故应急池暂存，企业</w:t>
                  </w:r>
                  <w:r>
                    <w:rPr>
                      <w:rFonts w:hint="default" w:ascii="Times New Roman" w:hAnsi="Times New Roman" w:cs="Times New Roman"/>
                      <w:sz w:val="21"/>
                      <w:szCs w:val="21"/>
                      <w:lang w:val="en-US" w:eastAsia="zh-CN"/>
                    </w:rPr>
                    <w:t>落实各项风险防范措施</w:t>
                  </w:r>
                  <w:r>
                    <w:rPr>
                      <w:rFonts w:hint="eastAsia" w:ascii="Times New Roman" w:hAnsi="Times New Roman" w:cs="Times New Roman"/>
                      <w:sz w:val="21"/>
                      <w:szCs w:val="21"/>
                      <w:lang w:val="en-US" w:eastAsia="zh-CN"/>
                    </w:rPr>
                    <w:t>并配合豆制品产业园区</w:t>
                  </w:r>
                  <w:r>
                    <w:rPr>
                      <w:rFonts w:hint="default" w:ascii="Times New Roman" w:hAnsi="Times New Roman" w:cs="Times New Roman"/>
                      <w:sz w:val="21"/>
                      <w:szCs w:val="21"/>
                      <w:lang w:val="en-US" w:eastAsia="zh-CN"/>
                    </w:rPr>
                    <w:t>定期开展环境应急演练</w:t>
                  </w:r>
                </w:p>
              </w:tc>
              <w:tc>
                <w:tcPr>
                  <w:tcW w:w="0" w:type="auto"/>
                  <w:noWrap w:val="0"/>
                  <w:vAlign w:val="center"/>
                </w:tcPr>
                <w:p w14:paraId="698F9ABA">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default"/>
                      <w:sz w:val="21"/>
                      <w:szCs w:val="21"/>
                    </w:rPr>
                    <w:t>符合</w:t>
                  </w:r>
                </w:p>
              </w:tc>
            </w:tr>
            <w:tr w14:paraId="1152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74F50C72">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p>
              </w:tc>
              <w:tc>
                <w:tcPr>
                  <w:tcW w:w="5210" w:type="dxa"/>
                  <w:noWrap w:val="0"/>
                  <w:vAlign w:val="center"/>
                </w:tcPr>
                <w:p w14:paraId="4E4E1D78">
                  <w:pPr>
                    <w:pStyle w:val="1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（四）持续加强城乡噪声监管</w:t>
                  </w:r>
                </w:p>
                <w:p w14:paraId="3F71C3AB">
                  <w:pPr>
                    <w:pStyle w:val="1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优化城市功能布局。推动商业区、科教文卫区、居住区、工业区分离，优化调整现有营业性娱乐场所布局，引导房地产开发远离主干道。加强道路规划，强化道路建设噪声污染防治。完善城区高速公路以及人口密集区噪声敏感区（点）声屏障设施建设，安装隔声降噪装置，减轻交通噪声污染影响。继续实施“退二进三”战略，持续推进工业企业逐步搬离居民集中区，合理布局工业区与居住区，保证工厂企业等噪声源与居民区之间有效隔离，避免出现新的厂居混住矛盾。</w:t>
                  </w:r>
                </w:p>
              </w:tc>
              <w:tc>
                <w:tcPr>
                  <w:tcW w:w="2890" w:type="dxa"/>
                  <w:noWrap w:val="0"/>
                  <w:vAlign w:val="center"/>
                </w:tcPr>
                <w:p w14:paraId="7A0D5175">
                  <w:pPr>
                    <w:pStyle w:val="14"/>
                    <w:keepNext w:val="0"/>
                    <w:keepLines w:val="0"/>
                    <w:suppressLineNumbers w:val="0"/>
                    <w:spacing w:before="0" w:beforeAutospacing="0" w:after="0" w:afterAutospacing="0"/>
                    <w:ind w:left="0" w:leftChars="0" w:right="0"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根据现场勘查，本项目</w:t>
                  </w:r>
                  <w:r>
                    <w:rPr>
                      <w:rFonts w:hint="eastAsia" w:ascii="Times New Roman" w:hAnsi="Times New Roman" w:cs="Times New Roman"/>
                      <w:sz w:val="21"/>
                      <w:szCs w:val="21"/>
                      <w:lang w:val="en-US" w:eastAsia="zh-CN"/>
                    </w:rPr>
                    <w:t>选址位于潘集豆制品产业园区，</w:t>
                  </w:r>
                  <w:r>
                    <w:rPr>
                      <w:rFonts w:hint="default" w:ascii="Times New Roman" w:hAnsi="Times New Roman" w:cs="Times New Roman"/>
                      <w:sz w:val="21"/>
                      <w:szCs w:val="21"/>
                      <w:lang w:val="en-US" w:eastAsia="zh-CN"/>
                    </w:rPr>
                    <w:t>周边500m 范围内无住宅区、学校以及医院等民用建筑，选址符合要求</w:t>
                  </w:r>
                </w:p>
              </w:tc>
              <w:tc>
                <w:tcPr>
                  <w:tcW w:w="0" w:type="auto"/>
                  <w:noWrap w:val="0"/>
                  <w:vAlign w:val="center"/>
                </w:tcPr>
                <w:p w14:paraId="7BC80625">
                  <w:pPr>
                    <w:pStyle w:val="14"/>
                    <w:keepNext w:val="0"/>
                    <w:keepLines w:val="0"/>
                    <w:suppressLineNumbers w:val="0"/>
                    <w:spacing w:before="0" w:beforeAutospacing="0" w:after="0" w:afterAutospacing="0"/>
                    <w:ind w:left="0" w:leftChars="0" w:right="0" w:firstLine="0" w:firstLineChars="0"/>
                    <w:jc w:val="center"/>
                    <w:rPr>
                      <w:rFonts w:hint="default"/>
                      <w:sz w:val="21"/>
                      <w:szCs w:val="21"/>
                    </w:rPr>
                  </w:pPr>
                  <w:r>
                    <w:rPr>
                      <w:rFonts w:hint="eastAsia"/>
                      <w:sz w:val="21"/>
                      <w:szCs w:val="21"/>
                    </w:rPr>
                    <w:t>符合</w:t>
                  </w:r>
                </w:p>
              </w:tc>
            </w:tr>
          </w:tbl>
          <w:p w14:paraId="6CDD8D5B">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b/>
                <w:bCs/>
                <w:sz w:val="24"/>
                <w:szCs w:val="24"/>
                <w:lang w:val="en-US" w:eastAsia="zh-CN"/>
              </w:rPr>
            </w:pPr>
            <w:r>
              <w:rPr>
                <w:rFonts w:hint="eastAsia"/>
                <w:b/>
                <w:bCs/>
                <w:sz w:val="24"/>
                <w:szCs w:val="24"/>
                <w:lang w:val="en-US" w:eastAsia="zh-CN"/>
              </w:rPr>
              <w:t>2.与</w:t>
            </w:r>
            <w:r>
              <w:rPr>
                <w:rFonts w:hint="default" w:ascii="Times New Roman" w:hAnsi="Times New Roman" w:cs="Times New Roman"/>
                <w:b/>
                <w:bCs/>
                <w:sz w:val="24"/>
                <w:szCs w:val="24"/>
                <w:lang w:val="en-US" w:eastAsia="zh-CN"/>
              </w:rPr>
              <w:t>《安徽省淮河流域水污染防治条例》</w:t>
            </w:r>
            <w:r>
              <w:rPr>
                <w:rFonts w:hint="eastAsia"/>
                <w:b/>
                <w:bCs/>
                <w:sz w:val="24"/>
                <w:szCs w:val="24"/>
                <w:lang w:val="en-US" w:eastAsia="zh-CN"/>
              </w:rPr>
              <w:t>符合性分析</w:t>
            </w:r>
          </w:p>
          <w:p w14:paraId="7E84AB4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82" w:firstLineChars="200"/>
              <w:jc w:val="center"/>
              <w:textAlignment w:val="auto"/>
              <w:rPr>
                <w:rFonts w:hint="eastAsia"/>
                <w:b/>
                <w:bCs/>
                <w:sz w:val="24"/>
                <w:szCs w:val="24"/>
                <w:lang w:val="en-US" w:eastAsia="zh-CN"/>
              </w:rPr>
            </w:pPr>
            <w:r>
              <w:rPr>
                <w:rFonts w:hint="eastAsia"/>
                <w:b/>
                <w:bCs/>
                <w:sz w:val="24"/>
                <w:szCs w:val="24"/>
                <w:lang w:val="en-US" w:eastAsia="zh-CN"/>
              </w:rPr>
              <w:t>表1-3与</w:t>
            </w:r>
            <w:r>
              <w:rPr>
                <w:rFonts w:hint="default" w:ascii="Times New Roman" w:hAnsi="Times New Roman" w:cs="Times New Roman"/>
                <w:b/>
                <w:bCs/>
                <w:sz w:val="24"/>
                <w:szCs w:val="24"/>
                <w:lang w:val="en-US" w:eastAsia="zh-CN"/>
              </w:rPr>
              <w:t>《安徽省淮河流域水污染防治条例》</w:t>
            </w:r>
            <w:r>
              <w:rPr>
                <w:rFonts w:hint="eastAsia"/>
                <w:b/>
                <w:bCs/>
                <w:sz w:val="24"/>
                <w:szCs w:val="24"/>
                <w:lang w:val="en-US" w:eastAsia="zh-CN"/>
              </w:rPr>
              <w:t>符合性分析</w:t>
            </w:r>
          </w:p>
          <w:tbl>
            <w:tblPr>
              <w:tblStyle w:val="2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26"/>
              <w:gridCol w:w="5870"/>
              <w:gridCol w:w="2092"/>
              <w:gridCol w:w="636"/>
            </w:tblGrid>
            <w:tr w14:paraId="5F213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4FE78EAF">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序号</w:t>
                  </w:r>
                </w:p>
              </w:tc>
              <w:tc>
                <w:tcPr>
                  <w:tcW w:w="5870" w:type="dxa"/>
                  <w:noWrap w:val="0"/>
                  <w:vAlign w:val="center"/>
                </w:tcPr>
                <w:p w14:paraId="73DECB97">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政策要求</w:t>
                  </w:r>
                </w:p>
              </w:tc>
              <w:tc>
                <w:tcPr>
                  <w:tcW w:w="2092" w:type="dxa"/>
                  <w:noWrap w:val="0"/>
                  <w:vAlign w:val="center"/>
                </w:tcPr>
                <w:p w14:paraId="7153B5C7">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本项目情况</w:t>
                  </w:r>
                </w:p>
              </w:tc>
              <w:tc>
                <w:tcPr>
                  <w:tcW w:w="0" w:type="auto"/>
                  <w:noWrap w:val="0"/>
                  <w:vAlign w:val="center"/>
                </w:tcPr>
                <w:p w14:paraId="3BCD3097">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符合性</w:t>
                  </w:r>
                </w:p>
              </w:tc>
            </w:tr>
            <w:tr w14:paraId="4067C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jc w:val="center"/>
              </w:trPr>
              <w:tc>
                <w:tcPr>
                  <w:tcW w:w="0" w:type="auto"/>
                  <w:noWrap w:val="0"/>
                  <w:vAlign w:val="center"/>
                </w:tcPr>
                <w:p w14:paraId="45230156">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1</w:t>
                  </w:r>
                </w:p>
              </w:tc>
              <w:tc>
                <w:tcPr>
                  <w:tcW w:w="5870" w:type="dxa"/>
                  <w:noWrap w:val="0"/>
                  <w:vAlign w:val="center"/>
                </w:tcPr>
                <w:p w14:paraId="79F43544">
                  <w:pPr>
                    <w:pStyle w:val="1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禁止在淮河流域新建化学制浆造纸企业和印染、制革、化工、电镀、酿造等污染严重的小型企业。严格限制在淮河流域新建印染、制革、化工、电镀、酿造等大中型项目或者其他污染严重的项目；建设该类项目的， 应当事前征得省人民政府生态环境行政主管部门的同意，并按照规定办理有关手续。</w:t>
                  </w:r>
                </w:p>
              </w:tc>
              <w:tc>
                <w:tcPr>
                  <w:tcW w:w="2092" w:type="dxa"/>
                  <w:noWrap w:val="0"/>
                  <w:vAlign w:val="center"/>
                </w:tcPr>
                <w:p w14:paraId="2C6CCFD2">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vertAlign w:val="baseline"/>
                      <w:lang w:val="en-US" w:eastAsia="zh-CN"/>
                    </w:rPr>
                    <w:t>本项目属于</w:t>
                  </w:r>
                  <w:r>
                    <w:rPr>
                      <w:rFonts w:hint="default" w:ascii="Times New Roman" w:hAnsi="Times New Roman" w:eastAsia="宋体" w:cs="Times New Roman"/>
                      <w:color w:val="auto"/>
                      <w:sz w:val="21"/>
                      <w:szCs w:val="21"/>
                      <w:lang w:eastAsia="zh-CN"/>
                    </w:rPr>
                    <w:t>豆制品制造</w:t>
                  </w:r>
                  <w:r>
                    <w:rPr>
                      <w:rFonts w:hint="eastAsia"/>
                      <w:sz w:val="21"/>
                      <w:szCs w:val="21"/>
                      <w:vertAlign w:val="baseline"/>
                      <w:lang w:val="en-US" w:eastAsia="zh-CN"/>
                    </w:rPr>
                    <w:t>，不属于</w:t>
                  </w:r>
                  <w:r>
                    <w:rPr>
                      <w:rFonts w:hint="default" w:ascii="Times New Roman" w:hAnsi="Times New Roman" w:cs="Times New Roman"/>
                      <w:sz w:val="21"/>
                      <w:szCs w:val="21"/>
                      <w:lang w:val="en-US" w:eastAsia="zh-CN"/>
                    </w:rPr>
                    <w:t>印染、制革、化工、电镀、酿造等</w:t>
                  </w:r>
                  <w:r>
                    <w:rPr>
                      <w:rFonts w:hint="eastAsia" w:ascii="Times New Roman" w:hAnsi="Times New Roman" w:cs="Times New Roman"/>
                      <w:sz w:val="21"/>
                      <w:szCs w:val="21"/>
                      <w:lang w:val="en-US" w:eastAsia="zh-CN"/>
                    </w:rPr>
                    <w:t>项目</w:t>
                  </w:r>
                </w:p>
              </w:tc>
              <w:tc>
                <w:tcPr>
                  <w:tcW w:w="0" w:type="auto"/>
                  <w:noWrap w:val="0"/>
                  <w:vAlign w:val="center"/>
                </w:tcPr>
                <w:p w14:paraId="7A56543F">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r w14:paraId="069CA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0B9E8642">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2</w:t>
                  </w:r>
                </w:p>
              </w:tc>
              <w:tc>
                <w:tcPr>
                  <w:tcW w:w="5870" w:type="dxa"/>
                  <w:noWrap w:val="0"/>
                  <w:vAlign w:val="center"/>
                </w:tcPr>
                <w:p w14:paraId="54C970FC">
                  <w:pPr>
                    <w:pStyle w:val="1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2092" w:type="dxa"/>
                  <w:noWrap w:val="0"/>
                  <w:vAlign w:val="center"/>
                </w:tcPr>
                <w:p w14:paraId="486659AA">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rPr>
                    <w:t>本项目</w:t>
                  </w:r>
                  <w:r>
                    <w:rPr>
                      <w:rFonts w:hint="default" w:ascii="Times New Roman" w:hAnsi="Times New Roman" w:cs="Times New Roman"/>
                      <w:sz w:val="21"/>
                      <w:szCs w:val="21"/>
                      <w:lang w:val="en-US" w:eastAsia="zh-CN"/>
                    </w:rPr>
                    <w:t>依法进行环境影响评价</w:t>
                  </w:r>
                  <w:r>
                    <w:rPr>
                      <w:rFonts w:hint="eastAsia" w:ascii="Times New Roman" w:hAnsi="Times New Roman" w:cs="Times New Roman"/>
                      <w:sz w:val="21"/>
                      <w:szCs w:val="21"/>
                      <w:lang w:val="en-US" w:eastAsia="zh-CN"/>
                    </w:rPr>
                    <w:t>，项目按照要求</w:t>
                  </w:r>
                  <w:r>
                    <w:rPr>
                      <w:rFonts w:hint="default" w:ascii="Times New Roman" w:hAnsi="Times New Roman" w:cs="Times New Roman"/>
                      <w:sz w:val="21"/>
                      <w:szCs w:val="21"/>
                      <w:lang w:val="en-US" w:eastAsia="zh-CN"/>
                    </w:rPr>
                    <w:t>与主体工程同时设计、同时施工、同时投入使用</w:t>
                  </w:r>
                </w:p>
              </w:tc>
              <w:tc>
                <w:tcPr>
                  <w:tcW w:w="636" w:type="dxa"/>
                  <w:noWrap w:val="0"/>
                  <w:vAlign w:val="center"/>
                </w:tcPr>
                <w:p w14:paraId="470D915D">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r w14:paraId="07F58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0" w:type="auto"/>
                  <w:noWrap w:val="0"/>
                  <w:vAlign w:val="center"/>
                </w:tcPr>
                <w:p w14:paraId="168C6351">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3</w:t>
                  </w:r>
                </w:p>
              </w:tc>
              <w:tc>
                <w:tcPr>
                  <w:tcW w:w="5870" w:type="dxa"/>
                  <w:noWrap w:val="0"/>
                  <w:vAlign w:val="center"/>
                </w:tcPr>
                <w:p w14:paraId="10C91574">
                  <w:pPr>
                    <w:pStyle w:val="14"/>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新建项目的选址应符合城市总体规划，避开饮用水水源地和对环境有特殊要求的功能区；采用资源利用率高、污染物排放量少的先进设备和先进工艺</w:t>
                  </w:r>
                </w:p>
              </w:tc>
              <w:tc>
                <w:tcPr>
                  <w:tcW w:w="2092" w:type="dxa"/>
                  <w:noWrap w:val="0"/>
                  <w:vAlign w:val="center"/>
                </w:tcPr>
                <w:p w14:paraId="16C268C4">
                  <w:pPr>
                    <w:pStyle w:val="14"/>
                    <w:keepNext w:val="0"/>
                    <w:keepLines w:val="0"/>
                    <w:suppressLineNumbers w:val="0"/>
                    <w:spacing w:before="0" w:beforeAutospacing="0" w:after="0" w:afterAutospacing="0"/>
                    <w:ind w:left="0" w:leftChars="0" w:right="0" w:firstLine="0" w:firstLineChars="0"/>
                    <w:jc w:val="center"/>
                    <w:rPr>
                      <w:rFonts w:hint="eastAsia" w:eastAsia="宋体"/>
                      <w:sz w:val="21"/>
                      <w:szCs w:val="21"/>
                      <w:lang w:val="en-US" w:eastAsia="zh-CN"/>
                    </w:rPr>
                  </w:pPr>
                  <w:r>
                    <w:rPr>
                      <w:rFonts w:hint="eastAsia" w:ascii="Times New Roman" w:hAnsi="Times New Roman" w:cs="Times New Roman"/>
                      <w:color w:val="auto"/>
                      <w:sz w:val="21"/>
                      <w:szCs w:val="21"/>
                      <w:lang w:eastAsia="zh-CN"/>
                    </w:rPr>
                    <w:t>项目选址于</w:t>
                  </w:r>
                  <w:r>
                    <w:rPr>
                      <w:rFonts w:hint="eastAsia"/>
                      <w:sz w:val="21"/>
                      <w:szCs w:val="21"/>
                      <w:u w:val="none"/>
                      <w:lang w:val="en-US" w:eastAsia="zh-CN"/>
                    </w:rPr>
                    <w:t>淮南市潘集区平圩镇潘集经济开发区(北区)绿色食品产业园，</w:t>
                  </w:r>
                  <w:r>
                    <w:rPr>
                      <w:rFonts w:hint="eastAsia"/>
                      <w:sz w:val="21"/>
                      <w:szCs w:val="21"/>
                      <w:lang w:val="en-US" w:eastAsia="zh-CN"/>
                    </w:rPr>
                    <w:t>本项目选址符合</w:t>
                  </w:r>
                  <w:r>
                    <w:rPr>
                      <w:rFonts w:hint="eastAsia" w:ascii="Times New Roman" w:hAnsi="Times New Roman" w:cs="Times New Roman"/>
                      <w:color w:val="auto"/>
                      <w:sz w:val="21"/>
                      <w:szCs w:val="21"/>
                      <w:lang w:eastAsia="zh-CN"/>
                    </w:rPr>
                    <w:t>规划要求，不涉及</w:t>
                  </w:r>
                  <w:r>
                    <w:rPr>
                      <w:rFonts w:hint="default" w:ascii="Times New Roman" w:hAnsi="Times New Roman" w:cs="Times New Roman"/>
                      <w:sz w:val="21"/>
                      <w:szCs w:val="21"/>
                      <w:lang w:val="en-US" w:eastAsia="zh-CN"/>
                    </w:rPr>
                    <w:t>饮用水水源地和对环境有特殊要求的功能区</w:t>
                  </w:r>
                  <w:r>
                    <w:rPr>
                      <w:rFonts w:hint="eastAsia" w:ascii="Times New Roman" w:hAnsi="Times New Roman" w:cs="Times New Roman"/>
                      <w:sz w:val="21"/>
                      <w:szCs w:val="21"/>
                      <w:lang w:val="en-US" w:eastAsia="zh-CN"/>
                    </w:rPr>
                    <w:t>；</w:t>
                  </w:r>
                  <w:r>
                    <w:rPr>
                      <w:rFonts w:hint="default" w:ascii="Times New Roman" w:hAnsi="Times New Roman" w:cs="Times New Roman"/>
                      <w:b w:val="0"/>
                      <w:bCs w:val="0"/>
                      <w:color w:val="auto"/>
                      <w:sz w:val="21"/>
                      <w:szCs w:val="21"/>
                      <w:lang w:val="en-US" w:eastAsia="zh-CN"/>
                    </w:rPr>
                    <w:t>拟</w:t>
                  </w:r>
                  <w:r>
                    <w:rPr>
                      <w:rFonts w:hint="default" w:ascii="Times New Roman" w:hAnsi="Times New Roman" w:cs="Times New Roman"/>
                      <w:b w:val="0"/>
                      <w:bCs w:val="0"/>
                      <w:color w:val="auto"/>
                      <w:sz w:val="21"/>
                      <w:szCs w:val="21"/>
                    </w:rPr>
                    <w:t>采用资源利用率高、污染物排放量少的先进设备和工艺</w:t>
                  </w:r>
                </w:p>
              </w:tc>
              <w:tc>
                <w:tcPr>
                  <w:tcW w:w="636" w:type="dxa"/>
                  <w:noWrap w:val="0"/>
                  <w:vAlign w:val="center"/>
                </w:tcPr>
                <w:p w14:paraId="22BDBE9C">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bl>
          <w:p w14:paraId="69B5293B">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b/>
                <w:bCs/>
                <w:sz w:val="24"/>
                <w:szCs w:val="24"/>
                <w:lang w:val="en-US" w:eastAsia="zh-CN"/>
              </w:rPr>
            </w:pPr>
            <w:r>
              <w:rPr>
                <w:rFonts w:hint="eastAsia"/>
                <w:b/>
                <w:bCs/>
                <w:sz w:val="24"/>
                <w:szCs w:val="24"/>
                <w:lang w:val="en-US" w:eastAsia="zh-CN"/>
              </w:rPr>
              <w:t>3.与</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lang w:val="en-US" w:eastAsia="zh-CN"/>
              </w:rPr>
              <w:t>淮南市水生态环境保护“十四五”规划</w:t>
            </w:r>
            <w:r>
              <w:rPr>
                <w:rFonts w:hint="eastAsia" w:ascii="Times New Roman" w:hAnsi="Times New Roman" w:cs="Times New Roman"/>
                <w:b/>
                <w:bCs/>
                <w:sz w:val="24"/>
                <w:szCs w:val="24"/>
                <w:lang w:val="en-US" w:eastAsia="zh-CN"/>
              </w:rPr>
              <w:t>》（淮环通〔2022〕97号）</w:t>
            </w:r>
            <w:r>
              <w:rPr>
                <w:rFonts w:hint="eastAsia"/>
                <w:b/>
                <w:bCs/>
                <w:sz w:val="24"/>
                <w:szCs w:val="24"/>
                <w:lang w:val="en-US" w:eastAsia="zh-CN"/>
              </w:rPr>
              <w:t>符合性分析</w:t>
            </w:r>
          </w:p>
          <w:p w14:paraId="5D1756D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82" w:firstLineChars="200"/>
              <w:jc w:val="center"/>
              <w:textAlignment w:val="auto"/>
              <w:rPr>
                <w:rFonts w:hint="eastAsia"/>
                <w:b/>
                <w:bCs/>
                <w:sz w:val="24"/>
                <w:szCs w:val="24"/>
                <w:lang w:val="en-US" w:eastAsia="zh-CN"/>
              </w:rPr>
            </w:pPr>
            <w:r>
              <w:rPr>
                <w:rFonts w:hint="eastAsia"/>
                <w:b/>
                <w:bCs/>
                <w:sz w:val="24"/>
                <w:szCs w:val="24"/>
                <w:lang w:val="en-US" w:eastAsia="zh-CN"/>
              </w:rPr>
              <w:t>表1-4与</w:t>
            </w:r>
            <w:r>
              <w:rPr>
                <w:rFonts w:hint="eastAsia" w:ascii="Times New Roman" w:hAnsi="Times New Roman" w:cs="Times New Roman"/>
                <w:b/>
                <w:bCs/>
                <w:sz w:val="24"/>
                <w:szCs w:val="24"/>
                <w:lang w:val="en-US" w:eastAsia="zh-CN"/>
              </w:rPr>
              <w:t>《</w:t>
            </w:r>
            <w:r>
              <w:rPr>
                <w:rFonts w:hint="default" w:ascii="Times New Roman" w:hAnsi="Times New Roman" w:cs="Times New Roman"/>
                <w:b/>
                <w:bCs/>
                <w:sz w:val="24"/>
                <w:szCs w:val="24"/>
                <w:lang w:val="en-US" w:eastAsia="zh-CN"/>
              </w:rPr>
              <w:t>淮南市水生态环境保护“十四五”规划</w:t>
            </w:r>
            <w:r>
              <w:rPr>
                <w:rFonts w:hint="eastAsia" w:ascii="Times New Roman" w:hAnsi="Times New Roman" w:cs="Times New Roman"/>
                <w:b/>
                <w:bCs/>
                <w:sz w:val="24"/>
                <w:szCs w:val="24"/>
                <w:lang w:val="en-US" w:eastAsia="zh-CN"/>
              </w:rPr>
              <w:t>》（淮环通〔2022〕97号）</w:t>
            </w:r>
            <w:r>
              <w:rPr>
                <w:rFonts w:hint="eastAsia"/>
                <w:b/>
                <w:bCs/>
                <w:sz w:val="24"/>
                <w:szCs w:val="24"/>
                <w:lang w:val="en-US" w:eastAsia="zh-CN"/>
              </w:rPr>
              <w:t>符合性分析</w:t>
            </w:r>
          </w:p>
          <w:tbl>
            <w:tblPr>
              <w:tblStyle w:val="2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26"/>
              <w:gridCol w:w="6049"/>
              <w:gridCol w:w="2123"/>
              <w:gridCol w:w="426"/>
            </w:tblGrid>
            <w:tr w14:paraId="6C784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26" w:type="dxa"/>
                  <w:noWrap w:val="0"/>
                  <w:vAlign w:val="center"/>
                </w:tcPr>
                <w:p w14:paraId="158FEAE3">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序号</w:t>
                  </w:r>
                </w:p>
              </w:tc>
              <w:tc>
                <w:tcPr>
                  <w:tcW w:w="6049" w:type="dxa"/>
                  <w:noWrap w:val="0"/>
                  <w:vAlign w:val="center"/>
                </w:tcPr>
                <w:p w14:paraId="563122BF">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政策要求</w:t>
                  </w:r>
                </w:p>
              </w:tc>
              <w:tc>
                <w:tcPr>
                  <w:tcW w:w="2123" w:type="dxa"/>
                  <w:noWrap w:val="0"/>
                  <w:vAlign w:val="center"/>
                </w:tcPr>
                <w:p w14:paraId="0C90EEBF">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本项目情况</w:t>
                  </w:r>
                </w:p>
              </w:tc>
              <w:tc>
                <w:tcPr>
                  <w:tcW w:w="426" w:type="dxa"/>
                  <w:noWrap w:val="0"/>
                  <w:vAlign w:val="center"/>
                </w:tcPr>
                <w:p w14:paraId="0760F4EC">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符合性</w:t>
                  </w:r>
                </w:p>
              </w:tc>
            </w:tr>
            <w:tr w14:paraId="3615B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jc w:val="center"/>
              </w:trPr>
              <w:tc>
                <w:tcPr>
                  <w:tcW w:w="426" w:type="dxa"/>
                  <w:noWrap w:val="0"/>
                  <w:vAlign w:val="center"/>
                </w:tcPr>
                <w:p w14:paraId="08A9BD16">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1</w:t>
                  </w:r>
                </w:p>
              </w:tc>
              <w:tc>
                <w:tcPr>
                  <w:tcW w:w="6049" w:type="dxa"/>
                  <w:noWrap w:val="0"/>
                  <w:vAlign w:val="center"/>
                </w:tcPr>
                <w:p w14:paraId="1CFFC4F8">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1、工业点源污染防治</w:t>
                  </w:r>
                </w:p>
                <w:p w14:paraId="7F10C2EC">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（1）开展重点行业专项整治</w:t>
                  </w:r>
                </w:p>
                <w:p w14:paraId="59C38A20">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全面排查装备水平低、环保设施差的小型工业企业，重点开展小型化工、塑料、印染、造纸、电镀等行业取缔整治工作，制订取缔项目清单。2025 年底前全面取缔到位。</w:t>
                  </w:r>
                </w:p>
                <w:p w14:paraId="068F3904">
                  <w:pPr>
                    <w:keepNext w:val="0"/>
                    <w:keepLines w:val="0"/>
                    <w:suppressLineNumbers w:val="0"/>
                    <w:spacing w:before="0" w:beforeAutospacing="0" w:after="0" w:afterAutospacing="0"/>
                    <w:ind w:left="0" w:right="0" w:firstLine="420" w:firstLineChars="200"/>
                    <w:jc w:val="center"/>
                    <w:rPr>
                      <w:rFonts w:hint="default"/>
                      <w:color w:val="auto"/>
                    </w:rPr>
                  </w:pPr>
                  <w:r>
                    <w:rPr>
                      <w:rFonts w:hint="default"/>
                      <w:color w:val="auto"/>
                      <w:lang w:val="en-US" w:eastAsia="zh-CN"/>
                    </w:rPr>
                    <w:t>巩固化工、电镀等行业多轮整治成果，按照“调高调优调轻调绿”思路，以企业循环化、清洁化改造为抓手，深入推进传统重点行业转型升级。</w:t>
                  </w:r>
                </w:p>
                <w:p w14:paraId="0216C72B">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（2）加强工业污染源监管</w:t>
                  </w:r>
                </w:p>
                <w:p w14:paraId="035FCF0C">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建立健全重点污染源监控系统，加大对污染源自动监控系统建设管理的投入，推进以排污许可证制度为核心的总量控制制度，提高企业环境突发性事件应急处置能力。</w:t>
                  </w:r>
                </w:p>
                <w:p w14:paraId="65E17490">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在重点企业排污口尾水排放口与市、区污染源监控中心联网，实现联动协作，实现污染源自动监控系统实时监控、动态管理，实现企业稳定达标排放。重点污染企业必须建立环境突发性事件应急处置预案和配置应急处置设施。</w:t>
                  </w:r>
                </w:p>
                <w:p w14:paraId="369D851D">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（3）加强工业企业环境风险预防设施建设</w:t>
                  </w:r>
                </w:p>
                <w:p w14:paraId="4F1C186D">
                  <w:pPr>
                    <w:keepNext w:val="0"/>
                    <w:keepLines w:val="0"/>
                    <w:suppressLineNumbers w:val="0"/>
                    <w:spacing w:before="0" w:beforeAutospacing="0" w:after="0" w:afterAutospacing="0"/>
                    <w:ind w:left="0" w:right="0"/>
                    <w:jc w:val="center"/>
                    <w:rPr>
                      <w:rFonts w:hint="eastAsia"/>
                      <w:sz w:val="21"/>
                      <w:szCs w:val="21"/>
                      <w:lang w:val="en-US" w:eastAsia="zh-CN"/>
                    </w:rPr>
                  </w:pPr>
                  <w:r>
                    <w:rPr>
                      <w:rFonts w:hint="default"/>
                      <w:color w:val="auto"/>
                      <w:lang w:val="en-US" w:eastAsia="zh-CN"/>
                    </w:rPr>
                    <w:t>落实工业企业环境风险防范主体责任，以石油、化工、涉重金属等企业为重点，合理布设企业生产设施，强化工业企业应急导流槽、事故调蓄池、应急闸坝等事故排水收集截留设施以及事故水输送设施建设,合理设置消防事故水池。加强园区内工业废水的分类分质处理和监控，开展工业园区污水处理厂综合毒性试点监测。切实做好尾矿库环境风险隐患排查，重点针对雨污分流系统、渗滤液收集设施等，摸清尾矿库污染防治措施落实情况，坚决守住环境安全底线，确保不发生环境污染事件。</w:t>
                  </w:r>
                </w:p>
              </w:tc>
              <w:tc>
                <w:tcPr>
                  <w:tcW w:w="2123" w:type="dxa"/>
                  <w:noWrap w:val="0"/>
                  <w:vAlign w:val="center"/>
                </w:tcPr>
                <w:p w14:paraId="3043499C">
                  <w:pPr>
                    <w:keepNext w:val="0"/>
                    <w:keepLines w:val="0"/>
                    <w:suppressLineNumbers w:val="0"/>
                    <w:spacing w:before="0" w:beforeAutospacing="0" w:after="0" w:afterAutospacing="0"/>
                    <w:ind w:left="0" w:right="0"/>
                    <w:jc w:val="center"/>
                    <w:rPr>
                      <w:rFonts w:hint="default"/>
                      <w:sz w:val="21"/>
                      <w:szCs w:val="21"/>
                      <w:lang w:val="en-US" w:eastAsia="zh-CN"/>
                    </w:rPr>
                  </w:pPr>
                  <w:r>
                    <w:rPr>
                      <w:rFonts w:hint="default" w:ascii="Times New Roman" w:hAnsi="Times New Roman" w:eastAsia="宋体" w:cs="Times New Roman"/>
                      <w:color w:val="auto"/>
                      <w:sz w:val="18"/>
                      <w:szCs w:val="18"/>
                    </w:rPr>
                    <w:t>本项目属于</w:t>
                  </w:r>
                  <w:r>
                    <w:rPr>
                      <w:rFonts w:hint="default" w:ascii="Times New Roman" w:hAnsi="Times New Roman" w:eastAsia="宋体" w:cs="Times New Roman"/>
                      <w:color w:val="auto"/>
                      <w:kern w:val="0"/>
                      <w:sz w:val="18"/>
                      <w:szCs w:val="18"/>
                    </w:rPr>
                    <w:t>C</w:t>
                  </w:r>
                  <w:r>
                    <w:rPr>
                      <w:rFonts w:hint="default" w:ascii="Times New Roman" w:hAnsi="Times New Roman" w:eastAsia="宋体" w:cs="Times New Roman"/>
                      <w:color w:val="auto"/>
                      <w:kern w:val="0"/>
                      <w:sz w:val="18"/>
                      <w:szCs w:val="18"/>
                      <w:lang w:val="en-US" w:eastAsia="zh-CN"/>
                    </w:rPr>
                    <w:t>1392</w:t>
                  </w:r>
                  <w:r>
                    <w:rPr>
                      <w:rFonts w:hint="default" w:ascii="Times New Roman" w:hAnsi="Times New Roman" w:eastAsia="宋体" w:cs="Times New Roman"/>
                      <w:color w:val="auto"/>
                      <w:sz w:val="18"/>
                      <w:szCs w:val="18"/>
                      <w:lang w:eastAsia="zh-CN"/>
                    </w:rPr>
                    <w:t>豆制品制造</w:t>
                  </w:r>
                  <w:r>
                    <w:rPr>
                      <w:rFonts w:hint="eastAsia" w:ascii="Times New Roman" w:hAnsi="Times New Roman" w:eastAsia="宋体" w:cs="Times New Roman"/>
                      <w:color w:val="auto"/>
                      <w:sz w:val="18"/>
                      <w:szCs w:val="18"/>
                      <w:lang w:val="en-US" w:eastAsia="zh-CN"/>
                    </w:rPr>
                    <w:t>项目，</w:t>
                  </w:r>
                  <w:r>
                    <w:rPr>
                      <w:rFonts w:hint="eastAsia" w:ascii="Times New Roman" w:hAnsi="Times New Roman" w:eastAsia="宋体" w:cs="Times New Roman"/>
                      <w:color w:val="auto"/>
                      <w:sz w:val="21"/>
                      <w:szCs w:val="21"/>
                      <w:lang w:val="en-US" w:eastAsia="zh-CN"/>
                    </w:rPr>
                    <w:t>不属于</w:t>
                  </w:r>
                  <w:r>
                    <w:rPr>
                      <w:rFonts w:hint="default"/>
                      <w:color w:val="auto"/>
                      <w:lang w:val="en-US" w:eastAsia="zh-CN"/>
                    </w:rPr>
                    <w:t>专项整治</w:t>
                  </w:r>
                  <w:r>
                    <w:rPr>
                      <w:rFonts w:hint="eastAsia"/>
                      <w:color w:val="auto"/>
                      <w:lang w:val="en-US" w:eastAsia="zh-CN"/>
                    </w:rPr>
                    <w:t>的</w:t>
                  </w:r>
                  <w:r>
                    <w:rPr>
                      <w:rFonts w:hint="default"/>
                      <w:color w:val="auto"/>
                      <w:lang w:val="en-US" w:eastAsia="zh-CN"/>
                    </w:rPr>
                    <w:t>重点行业</w:t>
                  </w:r>
                  <w:r>
                    <w:rPr>
                      <w:rFonts w:hint="eastAsia"/>
                      <w:color w:val="auto"/>
                      <w:lang w:val="en-US" w:eastAsia="zh-CN"/>
                    </w:rPr>
                    <w:t>项目；项目无废气产生；生产废水排入豆制品产业园配套的污水处理站处理后达标接管市政污水管网，豆制品产业园配套的污水处理站建设有在线</w:t>
                  </w:r>
                  <w:r>
                    <w:rPr>
                      <w:rFonts w:hint="default"/>
                      <w:color w:val="auto"/>
                      <w:lang w:val="en-US" w:eastAsia="zh-CN"/>
                    </w:rPr>
                    <w:t>监控系统</w:t>
                  </w:r>
                  <w:r>
                    <w:rPr>
                      <w:rFonts w:hint="eastAsia"/>
                      <w:color w:val="auto"/>
                      <w:lang w:val="en-US" w:eastAsia="zh-CN"/>
                    </w:rPr>
                    <w:t>；项目依托豆制品产业园配套建设的事故应急池，并落实其它风险防范措施</w:t>
                  </w:r>
                </w:p>
              </w:tc>
              <w:tc>
                <w:tcPr>
                  <w:tcW w:w="426" w:type="dxa"/>
                  <w:noWrap w:val="0"/>
                  <w:vAlign w:val="center"/>
                </w:tcPr>
                <w:p w14:paraId="1E04D1E5">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r w14:paraId="41F90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jc w:val="center"/>
              </w:trPr>
              <w:tc>
                <w:tcPr>
                  <w:tcW w:w="426" w:type="dxa"/>
                  <w:tcBorders>
                    <w:bottom w:val="single" w:color="auto" w:sz="4" w:space="0"/>
                  </w:tcBorders>
                  <w:noWrap w:val="0"/>
                  <w:vAlign w:val="center"/>
                </w:tcPr>
                <w:p w14:paraId="63A3903B">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2</w:t>
                  </w:r>
                </w:p>
              </w:tc>
              <w:tc>
                <w:tcPr>
                  <w:tcW w:w="6049" w:type="dxa"/>
                  <w:tcBorders>
                    <w:bottom w:val="single" w:color="auto" w:sz="4" w:space="0"/>
                  </w:tcBorders>
                  <w:noWrap w:val="0"/>
                  <w:vAlign w:val="center"/>
                </w:tcPr>
                <w:p w14:paraId="39983A37">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1、控制用水总量</w:t>
                  </w:r>
                </w:p>
                <w:p w14:paraId="1683C10E">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严守用水总量控制“红线”，在省下达的用水总量控制指标内，建立市、区、重点用水户三级用水总量控制指标，建立用水单位重点监控名录，确保全市用水量不突破区域总量控制指标。</w:t>
                  </w:r>
                </w:p>
                <w:p w14:paraId="286DB8C9">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加强相关规划和项目布局水资源论证工作，经济社会发展规划以及城市总体规划编制、重大建设项目布局，应当充分考虑当地水资源条件和防洪要求。对取用水总量已达到或超过控制指标的地区，暂停审批其建设项目新增取水许可。对纳入取水许可管理的单位和其他用水大户实行计划用水管理。新建、改建、扩建项目</w:t>
                  </w:r>
                </w:p>
                <w:p w14:paraId="2E1D678E">
                  <w:pPr>
                    <w:keepNext w:val="0"/>
                    <w:keepLines w:val="0"/>
                    <w:suppressLineNumbers w:val="0"/>
                    <w:spacing w:before="0" w:beforeAutospacing="0" w:after="0" w:afterAutospacing="0"/>
                    <w:ind w:left="0" w:right="0"/>
                    <w:jc w:val="center"/>
                    <w:rPr>
                      <w:rFonts w:hint="eastAsia"/>
                      <w:sz w:val="21"/>
                      <w:szCs w:val="21"/>
                      <w:lang w:val="en-US" w:eastAsia="zh-CN"/>
                    </w:rPr>
                  </w:pPr>
                  <w:r>
                    <w:rPr>
                      <w:rFonts w:hint="default"/>
                      <w:color w:val="auto"/>
                      <w:lang w:val="en-US" w:eastAsia="zh-CN"/>
                    </w:rPr>
                    <w:t>用水要达到行业先进水平，节水设施应与主体工程同时设计、同时施工、同时投运。</w:t>
                  </w:r>
                </w:p>
              </w:tc>
              <w:tc>
                <w:tcPr>
                  <w:tcW w:w="2123" w:type="dxa"/>
                  <w:tcBorders>
                    <w:bottom w:val="single" w:color="auto" w:sz="4" w:space="0"/>
                  </w:tcBorders>
                  <w:noWrap w:val="0"/>
                  <w:vAlign w:val="center"/>
                </w:tcPr>
                <w:p w14:paraId="0DAB2897">
                  <w:pPr>
                    <w:keepNext w:val="0"/>
                    <w:keepLines w:val="0"/>
                    <w:suppressLineNumbers w:val="0"/>
                    <w:spacing w:before="0" w:beforeAutospacing="0" w:after="0" w:afterAutospacing="0"/>
                    <w:ind w:left="0" w:right="0"/>
                    <w:jc w:val="center"/>
                    <w:rPr>
                      <w:rFonts w:hint="default"/>
                      <w:sz w:val="21"/>
                      <w:szCs w:val="21"/>
                      <w:lang w:val="en-US" w:eastAsia="zh-CN"/>
                    </w:rPr>
                  </w:pPr>
                  <w:r>
                    <w:rPr>
                      <w:rFonts w:hint="eastAsia"/>
                      <w:color w:val="auto"/>
                      <w:lang w:val="en-US" w:eastAsia="zh-CN"/>
                    </w:rPr>
                    <w:t>本项目用水来自市政供水管网，不新增取水口；项目使用节水的生产设施</w:t>
                  </w:r>
                </w:p>
              </w:tc>
              <w:tc>
                <w:tcPr>
                  <w:tcW w:w="426" w:type="dxa"/>
                  <w:tcBorders>
                    <w:bottom w:val="single" w:color="auto" w:sz="4" w:space="0"/>
                  </w:tcBorders>
                  <w:noWrap w:val="0"/>
                  <w:vAlign w:val="center"/>
                </w:tcPr>
                <w:p w14:paraId="7C3163AE">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r w14:paraId="10355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14:paraId="29D756B2">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3</w:t>
                  </w:r>
                </w:p>
              </w:tc>
              <w:tc>
                <w:tcPr>
                  <w:tcW w:w="6049" w:type="dxa"/>
                  <w:tcBorders>
                    <w:top w:val="single" w:color="auto" w:sz="4" w:space="0"/>
                    <w:left w:val="single" w:color="auto" w:sz="4" w:space="0"/>
                    <w:bottom w:val="single" w:color="auto" w:sz="4" w:space="0"/>
                    <w:right w:val="single" w:color="auto" w:sz="4" w:space="0"/>
                  </w:tcBorders>
                  <w:noWrap w:val="0"/>
                  <w:vAlign w:val="center"/>
                </w:tcPr>
                <w:p w14:paraId="440752C9">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2.</w:t>
                  </w:r>
                  <w:r>
                    <w:rPr>
                      <w:rFonts w:hint="default"/>
                      <w:color w:val="auto"/>
                      <w:lang w:val="en-US" w:eastAsia="zh-CN"/>
                    </w:rPr>
                    <w:t>提高用水效率</w:t>
                  </w:r>
                </w:p>
                <w:p w14:paraId="4A3893B9">
                  <w:pPr>
                    <w:keepNext w:val="0"/>
                    <w:keepLines w:val="0"/>
                    <w:suppressLineNumbers w:val="0"/>
                    <w:spacing w:before="0" w:beforeAutospacing="0" w:after="0" w:afterAutospacing="0"/>
                    <w:ind w:left="0" w:right="0"/>
                    <w:jc w:val="center"/>
                    <w:rPr>
                      <w:rFonts w:hint="eastAsia"/>
                      <w:sz w:val="21"/>
                      <w:szCs w:val="21"/>
                      <w:lang w:val="en-US" w:eastAsia="zh-CN"/>
                    </w:rPr>
                  </w:pPr>
                  <w:r>
                    <w:rPr>
                      <w:rFonts w:hint="default"/>
                      <w:color w:val="auto"/>
                      <w:lang w:val="en-US" w:eastAsia="zh-CN"/>
                    </w:rPr>
                    <w:t>严格执行国家鼓励和淘汰的用水技术、工艺、设备、产品目录及高耗水行业取用水定额标准，开展水平衡测试，严格用水定额管理。鼓励电力、钢铁、纺织印染、造纸、石化、化工、食品发酵等高耗水企业深度处理回用。</w:t>
                  </w:r>
                </w:p>
              </w:tc>
              <w:tc>
                <w:tcPr>
                  <w:tcW w:w="2123" w:type="dxa"/>
                  <w:tcBorders>
                    <w:top w:val="single" w:color="auto" w:sz="4" w:space="0"/>
                    <w:left w:val="single" w:color="auto" w:sz="4" w:space="0"/>
                    <w:bottom w:val="single" w:color="auto" w:sz="4" w:space="0"/>
                  </w:tcBorders>
                  <w:noWrap w:val="0"/>
                  <w:vAlign w:val="center"/>
                </w:tcPr>
                <w:p w14:paraId="4BB85E84">
                  <w:pPr>
                    <w:keepNext w:val="0"/>
                    <w:keepLines w:val="0"/>
                    <w:suppressLineNumbers w:val="0"/>
                    <w:spacing w:before="0" w:beforeAutospacing="0" w:after="0" w:afterAutospacing="0"/>
                    <w:ind w:left="0" w:right="0"/>
                    <w:jc w:val="center"/>
                    <w:rPr>
                      <w:rFonts w:hint="default"/>
                      <w:sz w:val="21"/>
                      <w:szCs w:val="21"/>
                      <w:lang w:val="en-US" w:eastAsia="zh-CN"/>
                    </w:rPr>
                  </w:pPr>
                  <w:r>
                    <w:rPr>
                      <w:rFonts w:hint="eastAsia"/>
                      <w:color w:val="auto"/>
                      <w:lang w:val="en-US" w:eastAsia="zh-CN"/>
                    </w:rPr>
                    <w:t>项目将</w:t>
                  </w:r>
                  <w:r>
                    <w:rPr>
                      <w:rFonts w:hint="default"/>
                      <w:color w:val="auto"/>
                      <w:lang w:val="en-US" w:eastAsia="zh-CN"/>
                    </w:rPr>
                    <w:t>严格用水定额管理</w:t>
                  </w:r>
                  <w:r>
                    <w:rPr>
                      <w:rFonts w:hint="eastAsia"/>
                      <w:color w:val="auto"/>
                      <w:lang w:val="en-US" w:eastAsia="zh-CN"/>
                    </w:rPr>
                    <w:t>，不使用</w:t>
                  </w:r>
                  <w:r>
                    <w:rPr>
                      <w:rFonts w:hint="default"/>
                      <w:color w:val="auto"/>
                      <w:lang w:val="en-US" w:eastAsia="zh-CN"/>
                    </w:rPr>
                    <w:t>国家淘汰的用水技术、工艺、设备</w:t>
                  </w:r>
                </w:p>
              </w:tc>
              <w:tc>
                <w:tcPr>
                  <w:tcW w:w="426" w:type="dxa"/>
                  <w:tcBorders>
                    <w:top w:val="single" w:color="auto" w:sz="4" w:space="0"/>
                    <w:bottom w:val="single" w:color="auto" w:sz="4" w:space="0"/>
                    <w:right w:val="single" w:color="auto" w:sz="4" w:space="0"/>
                  </w:tcBorders>
                  <w:noWrap w:val="0"/>
                  <w:vAlign w:val="center"/>
                </w:tcPr>
                <w:p w14:paraId="1A03D295">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bl>
          <w:p w14:paraId="5E54F65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b/>
                <w:bCs/>
                <w:sz w:val="24"/>
                <w:szCs w:val="24"/>
                <w:lang w:val="en-US" w:eastAsia="zh-CN"/>
              </w:rPr>
            </w:pPr>
            <w:r>
              <w:rPr>
                <w:rFonts w:hint="eastAsia"/>
                <w:b/>
                <w:bCs/>
                <w:sz w:val="24"/>
                <w:szCs w:val="24"/>
                <w:lang w:val="en-US" w:eastAsia="zh-CN"/>
              </w:rPr>
              <w:t>4.与</w:t>
            </w:r>
            <w:r>
              <w:rPr>
                <w:rFonts w:hint="default" w:ascii="Times New Roman" w:hAnsi="Times New Roman" w:cs="Times New Roman"/>
                <w:b/>
                <w:bCs/>
                <w:sz w:val="24"/>
                <w:szCs w:val="24"/>
                <w:lang w:val="en-US" w:eastAsia="zh-CN"/>
              </w:rPr>
              <w:t>《淮南市“十四五”大气污染防治规划》（淮环委办</w:t>
            </w:r>
            <w:r>
              <w:rPr>
                <w:rFonts w:hint="eastAsia" w:ascii="Times New Roman" w:hAnsi="Times New Roman" w:cs="Times New Roman"/>
                <w:b/>
                <w:bCs/>
                <w:sz w:val="24"/>
                <w:szCs w:val="24"/>
                <w:lang w:val="en-US" w:eastAsia="zh-CN"/>
              </w:rPr>
              <w:t>〔2022〕49号</w:t>
            </w:r>
            <w:r>
              <w:rPr>
                <w:rFonts w:hint="default" w:ascii="Times New Roman" w:hAnsi="Times New Roman" w:cs="Times New Roman"/>
                <w:b/>
                <w:bCs/>
                <w:sz w:val="24"/>
                <w:szCs w:val="24"/>
                <w:lang w:val="en-US" w:eastAsia="zh-CN"/>
              </w:rPr>
              <w:t>）</w:t>
            </w:r>
            <w:r>
              <w:rPr>
                <w:rFonts w:hint="eastAsia"/>
                <w:b/>
                <w:bCs/>
                <w:sz w:val="24"/>
                <w:szCs w:val="24"/>
                <w:lang w:val="en-US" w:eastAsia="zh-CN"/>
              </w:rPr>
              <w:t>符合性分析</w:t>
            </w:r>
          </w:p>
          <w:p w14:paraId="70F42A58">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82" w:firstLineChars="200"/>
              <w:jc w:val="center"/>
              <w:textAlignment w:val="auto"/>
              <w:rPr>
                <w:rFonts w:hint="default" w:ascii="Times New Roman" w:hAnsi="Times New Roman" w:cs="Times New Roman"/>
                <w:b/>
                <w:bCs/>
                <w:sz w:val="24"/>
                <w:szCs w:val="24"/>
                <w:lang w:val="en-US" w:eastAsia="zh-CN"/>
              </w:rPr>
            </w:pPr>
            <w:r>
              <w:rPr>
                <w:rFonts w:hint="eastAsia"/>
                <w:b/>
                <w:bCs/>
                <w:sz w:val="24"/>
                <w:szCs w:val="24"/>
                <w:lang w:val="en-US" w:eastAsia="zh-CN"/>
              </w:rPr>
              <w:t>表1-5与</w:t>
            </w:r>
            <w:r>
              <w:rPr>
                <w:rFonts w:hint="default" w:ascii="Times New Roman" w:hAnsi="Times New Roman" w:cs="Times New Roman"/>
                <w:b/>
                <w:bCs/>
                <w:sz w:val="24"/>
                <w:szCs w:val="24"/>
                <w:lang w:val="en-US" w:eastAsia="zh-CN"/>
              </w:rPr>
              <w:t>《淮南市“十四五”大气污染防治规划》（淮环委办</w:t>
            </w:r>
            <w:r>
              <w:rPr>
                <w:rFonts w:hint="eastAsia" w:ascii="Times New Roman" w:hAnsi="Times New Roman" w:cs="Times New Roman"/>
                <w:b/>
                <w:bCs/>
                <w:sz w:val="24"/>
                <w:szCs w:val="24"/>
                <w:lang w:val="en-US" w:eastAsia="zh-CN"/>
              </w:rPr>
              <w:t>〔2022〕49号</w:t>
            </w:r>
            <w:r>
              <w:rPr>
                <w:rFonts w:hint="default" w:ascii="Times New Roman" w:hAnsi="Times New Roman" w:cs="Times New Roman"/>
                <w:b/>
                <w:bCs/>
                <w:sz w:val="24"/>
                <w:szCs w:val="24"/>
                <w:lang w:val="en-US" w:eastAsia="zh-CN"/>
              </w:rPr>
              <w:t>）</w:t>
            </w:r>
          </w:p>
          <w:p w14:paraId="6928830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82" w:firstLineChars="200"/>
              <w:jc w:val="center"/>
              <w:textAlignment w:val="auto"/>
              <w:rPr>
                <w:rFonts w:hint="eastAsia"/>
                <w:b/>
                <w:bCs/>
                <w:sz w:val="24"/>
                <w:szCs w:val="24"/>
                <w:lang w:val="en-US" w:eastAsia="zh-CN"/>
              </w:rPr>
            </w:pPr>
            <w:r>
              <w:rPr>
                <w:rFonts w:hint="eastAsia"/>
                <w:b/>
                <w:bCs/>
                <w:sz w:val="24"/>
                <w:szCs w:val="24"/>
                <w:lang w:val="en-US" w:eastAsia="zh-CN"/>
              </w:rPr>
              <w:t>符合性分析</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1"/>
              <w:gridCol w:w="6161"/>
              <w:gridCol w:w="1912"/>
              <w:gridCol w:w="495"/>
            </w:tblGrid>
            <w:tr w14:paraId="6C58E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0" w:type="auto"/>
                  <w:noWrap w:val="0"/>
                  <w:vAlign w:val="center"/>
                </w:tcPr>
                <w:p w14:paraId="7BE67563">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序号</w:t>
                  </w:r>
                </w:p>
              </w:tc>
              <w:tc>
                <w:tcPr>
                  <w:tcW w:w="6161" w:type="dxa"/>
                  <w:noWrap w:val="0"/>
                  <w:vAlign w:val="center"/>
                </w:tcPr>
                <w:p w14:paraId="782C0206">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政策要求</w:t>
                  </w:r>
                </w:p>
              </w:tc>
              <w:tc>
                <w:tcPr>
                  <w:tcW w:w="1912" w:type="dxa"/>
                  <w:noWrap w:val="0"/>
                  <w:vAlign w:val="center"/>
                </w:tcPr>
                <w:p w14:paraId="05DC8A5E">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本项目情况</w:t>
                  </w:r>
                </w:p>
              </w:tc>
              <w:tc>
                <w:tcPr>
                  <w:tcW w:w="0" w:type="auto"/>
                  <w:noWrap w:val="0"/>
                  <w:vAlign w:val="center"/>
                </w:tcPr>
                <w:p w14:paraId="62F2CEC5">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符合性</w:t>
                  </w:r>
                </w:p>
              </w:tc>
            </w:tr>
            <w:tr w14:paraId="1B39F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noWrap w:val="0"/>
                  <w:vAlign w:val="center"/>
                </w:tcPr>
                <w:p w14:paraId="1C8C424A">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1</w:t>
                  </w:r>
                </w:p>
              </w:tc>
              <w:tc>
                <w:tcPr>
                  <w:tcW w:w="6161" w:type="dxa"/>
                  <w:noWrap w:val="0"/>
                  <w:vAlign w:val="center"/>
                </w:tcPr>
                <w:p w14:paraId="31505ED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 建立应急减排差异化管理体系</w:t>
                  </w:r>
                </w:p>
                <w:p w14:paraId="4CE920C7">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default" w:ascii="Times New Roman" w:hAnsi="Times New Roman" w:cs="Times New Roman"/>
                      <w:color w:val="auto"/>
                      <w:sz w:val="21"/>
                      <w:szCs w:val="21"/>
                    </w:rPr>
                    <w:t>依据《重污染天气重点行业应急减排措施制定技术指南》要求，指导重点行业制定实施行业内相对统一的应急减排措施，基于绩效分级采取差异化管控。对未实施绩效分级的本地重点行业和非重点行业，结合行业整体情况，实现差异化管控。同时对重点行业企业进行全过程污染管控和治理指导，打造标杆企业，对全市工业企业起到引领示范作用。生态环境部门严格评级程序，细化分级办法，对确定的AB级及引领性企业，实施动态管理</w:t>
                  </w:r>
                </w:p>
              </w:tc>
              <w:tc>
                <w:tcPr>
                  <w:tcW w:w="1912" w:type="dxa"/>
                  <w:noWrap w:val="0"/>
                  <w:vAlign w:val="center"/>
                </w:tcPr>
                <w:p w14:paraId="740D7AA1">
                  <w:pPr>
                    <w:pStyle w:val="14"/>
                    <w:keepNext w:val="0"/>
                    <w:keepLines w:val="0"/>
                    <w:suppressLineNumbers w:val="0"/>
                    <w:spacing w:before="0" w:beforeAutospacing="0" w:after="0" w:afterAutospacing="0"/>
                    <w:ind w:left="0" w:leftChars="0" w:right="0" w:firstLine="0" w:firstLineChars="0"/>
                    <w:jc w:val="center"/>
                    <w:rPr>
                      <w:rFonts w:hint="default" w:eastAsia="宋体"/>
                      <w:sz w:val="21"/>
                      <w:szCs w:val="21"/>
                      <w:lang w:val="en-US" w:eastAsia="zh-CN"/>
                    </w:rPr>
                  </w:pPr>
                  <w:r>
                    <w:rPr>
                      <w:rFonts w:hint="default" w:ascii="Times New Roman" w:hAnsi="Times New Roman" w:cs="Times New Roman"/>
                      <w:color w:val="auto"/>
                      <w:sz w:val="21"/>
                      <w:szCs w:val="21"/>
                      <w:lang w:val="en-US" w:eastAsia="zh-CN"/>
                    </w:rPr>
                    <w:t>项目营运期将按照所在区域《重污染天气应急预案》和主管部门要求落实防控措施</w:t>
                  </w:r>
                </w:p>
              </w:tc>
              <w:tc>
                <w:tcPr>
                  <w:tcW w:w="0" w:type="auto"/>
                  <w:noWrap w:val="0"/>
                  <w:vAlign w:val="center"/>
                </w:tcPr>
                <w:p w14:paraId="707BAA63">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r w14:paraId="20ABF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noWrap w:val="0"/>
                  <w:vAlign w:val="center"/>
                </w:tcPr>
                <w:p w14:paraId="361629D1">
                  <w:pPr>
                    <w:pStyle w:val="14"/>
                    <w:keepNext w:val="0"/>
                    <w:keepLines w:val="0"/>
                    <w:suppressLineNumbers w:val="0"/>
                    <w:spacing w:before="0" w:beforeAutospacing="0" w:after="0" w:afterAutospacing="0"/>
                    <w:ind w:left="0" w:leftChars="0" w:right="0" w:firstLine="0" w:firstLineChars="0"/>
                    <w:jc w:val="center"/>
                    <w:rPr>
                      <w:rFonts w:hint="default"/>
                      <w:sz w:val="21"/>
                      <w:szCs w:val="21"/>
                      <w:lang w:val="en-US" w:eastAsia="zh-CN"/>
                    </w:rPr>
                  </w:pPr>
                  <w:r>
                    <w:rPr>
                      <w:rFonts w:hint="eastAsia"/>
                      <w:sz w:val="21"/>
                      <w:szCs w:val="21"/>
                      <w:lang w:val="en-US" w:eastAsia="zh-CN"/>
                    </w:rPr>
                    <w:t>2</w:t>
                  </w:r>
                </w:p>
              </w:tc>
              <w:tc>
                <w:tcPr>
                  <w:tcW w:w="6161" w:type="dxa"/>
                  <w:noWrap w:val="0"/>
                  <w:vAlign w:val="center"/>
                </w:tcPr>
                <w:p w14:paraId="0F4A50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 优化调整产业布局</w:t>
                  </w:r>
                </w:p>
                <w:p w14:paraId="776DB29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国家和省高耗能、高污染和资源型行业准入条件。严控“两高”行业产能，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涉工业炉窑建设项目，原则上禁止新建燃料类煤气发生炉（园区现有企业统一建设的清洁煤制气项目除外）。</w:t>
                  </w:r>
                </w:p>
                <w:p w14:paraId="6601A5DB">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default" w:ascii="Times New Roman" w:hAnsi="Times New Roman" w:cs="Times New Roman"/>
                      <w:color w:val="auto"/>
                      <w:sz w:val="21"/>
                      <w:szCs w:val="21"/>
                    </w:rPr>
                    <w:t>加严涉VOCs项目建设。严格限制高VOCs排放化工类建设项目。</w:t>
                  </w:r>
                </w:p>
              </w:tc>
              <w:tc>
                <w:tcPr>
                  <w:tcW w:w="1912" w:type="dxa"/>
                  <w:noWrap w:val="0"/>
                  <w:vAlign w:val="center"/>
                </w:tcPr>
                <w:p w14:paraId="11662EB3">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default" w:ascii="Times New Roman" w:hAnsi="Times New Roman" w:eastAsia="宋体" w:cs="Times New Roman"/>
                      <w:color w:val="auto"/>
                      <w:sz w:val="21"/>
                      <w:szCs w:val="21"/>
                    </w:rPr>
                    <w:t>本项目属于</w:t>
                  </w: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lang w:val="en-US" w:eastAsia="zh-CN"/>
                    </w:rPr>
                    <w:t>1392</w:t>
                  </w:r>
                  <w:r>
                    <w:rPr>
                      <w:rFonts w:hint="default" w:ascii="Times New Roman" w:hAnsi="Times New Roman" w:eastAsia="宋体" w:cs="Times New Roman"/>
                      <w:color w:val="auto"/>
                      <w:sz w:val="21"/>
                      <w:szCs w:val="21"/>
                      <w:lang w:eastAsia="zh-CN"/>
                    </w:rPr>
                    <w:t>豆制品制造</w:t>
                  </w:r>
                  <w:r>
                    <w:rPr>
                      <w:rFonts w:hint="eastAsia" w:ascii="Times New Roman" w:hAnsi="Times New Roman" w:eastAsia="宋体" w:cs="Times New Roman"/>
                      <w:color w:val="auto"/>
                      <w:sz w:val="21"/>
                      <w:szCs w:val="21"/>
                      <w:lang w:val="en-US" w:eastAsia="zh-CN"/>
                    </w:rPr>
                    <w:t>项目，</w:t>
                  </w:r>
                  <w:r>
                    <w:rPr>
                      <w:rFonts w:hint="eastAsia" w:ascii="Times New Roman" w:hAnsi="Times New Roman" w:cs="Times New Roman"/>
                      <w:color w:val="auto"/>
                      <w:sz w:val="21"/>
                      <w:szCs w:val="21"/>
                      <w:lang w:val="en-US" w:eastAsia="zh-CN"/>
                    </w:rPr>
                    <w:t>不属于</w:t>
                  </w:r>
                  <w:r>
                    <w:rPr>
                      <w:rFonts w:hint="default" w:ascii="Times New Roman" w:hAnsi="Times New Roman" w:cs="Times New Roman"/>
                      <w:color w:val="auto"/>
                      <w:sz w:val="21"/>
                      <w:szCs w:val="21"/>
                    </w:rPr>
                    <w:t>“两高”行业</w:t>
                  </w:r>
                  <w:r>
                    <w:rPr>
                      <w:rFonts w:hint="eastAsia" w:ascii="Times New Roman" w:hAnsi="Times New Roman" w:cs="Times New Roman"/>
                      <w:color w:val="auto"/>
                      <w:sz w:val="21"/>
                      <w:szCs w:val="21"/>
                      <w:lang w:eastAsia="zh-CN"/>
                    </w:rPr>
                    <w:t>，项目生产过程不使用锅炉，同时项目生产过程不会产生</w:t>
                  </w:r>
                  <w:r>
                    <w:rPr>
                      <w:rFonts w:hint="eastAsia" w:ascii="Times New Roman" w:hAnsi="Times New Roman" w:cs="Times New Roman"/>
                      <w:color w:val="auto"/>
                      <w:sz w:val="21"/>
                      <w:szCs w:val="21"/>
                      <w:lang w:val="en-US" w:eastAsia="zh-CN"/>
                    </w:rPr>
                    <w:t>VOCs</w:t>
                  </w:r>
                </w:p>
              </w:tc>
              <w:tc>
                <w:tcPr>
                  <w:tcW w:w="0" w:type="auto"/>
                  <w:noWrap w:val="0"/>
                  <w:vAlign w:val="center"/>
                </w:tcPr>
                <w:p w14:paraId="18CBE92F">
                  <w:pPr>
                    <w:pStyle w:val="14"/>
                    <w:keepNext w:val="0"/>
                    <w:keepLines w:val="0"/>
                    <w:suppressLineNumbers w:val="0"/>
                    <w:spacing w:before="0" w:beforeAutospacing="0" w:after="0" w:afterAutospacing="0"/>
                    <w:ind w:left="0" w:leftChars="0" w:right="0" w:firstLine="0" w:firstLineChars="0"/>
                    <w:jc w:val="center"/>
                    <w:rPr>
                      <w:rFonts w:hint="eastAsia"/>
                      <w:sz w:val="21"/>
                      <w:szCs w:val="21"/>
                      <w:lang w:val="en-US" w:eastAsia="zh-CN"/>
                    </w:rPr>
                  </w:pPr>
                  <w:r>
                    <w:rPr>
                      <w:rFonts w:hint="eastAsia"/>
                      <w:sz w:val="21"/>
                      <w:szCs w:val="21"/>
                      <w:lang w:val="en-US" w:eastAsia="zh-CN"/>
                    </w:rPr>
                    <w:t>符合</w:t>
                  </w:r>
                </w:p>
              </w:tc>
            </w:tr>
          </w:tbl>
          <w:p w14:paraId="2159F34E">
            <w:pPr>
              <w:pStyle w:val="14"/>
              <w:keepNext w:val="0"/>
              <w:keepLines w:val="0"/>
              <w:suppressLineNumbers w:val="0"/>
              <w:spacing w:before="0" w:beforeLines="0" w:beforeAutospacing="0" w:after="0" w:afterLines="0" w:afterAutospacing="0" w:line="360" w:lineRule="auto"/>
              <w:ind w:left="0" w:right="0" w:firstLine="482" w:firstLineChars="200"/>
              <w:rPr>
                <w:rFonts w:hint="eastAsia"/>
                <w:b/>
                <w:sz w:val="24"/>
                <w:szCs w:val="24"/>
              </w:rPr>
            </w:pPr>
            <w:r>
              <w:rPr>
                <w:rFonts w:hint="eastAsia"/>
                <w:b/>
                <w:sz w:val="24"/>
                <w:szCs w:val="24"/>
                <w:lang w:val="en-US" w:eastAsia="zh-CN"/>
              </w:rPr>
              <w:t>5</w:t>
            </w:r>
            <w:r>
              <w:rPr>
                <w:rFonts w:hint="eastAsia"/>
                <w:b/>
                <w:sz w:val="24"/>
                <w:szCs w:val="24"/>
              </w:rPr>
              <w:t>.与</w:t>
            </w:r>
            <w:r>
              <w:rPr>
                <w:rFonts w:hint="default" w:ascii="Times New Roman" w:hAnsi="Times New Roman" w:cs="Times New Roman"/>
                <w:b/>
                <w:sz w:val="24"/>
                <w:szCs w:val="24"/>
                <w:lang w:val="en-US" w:eastAsia="zh-CN"/>
              </w:rPr>
              <w:t>《深入打好污染防治攻坚战行动方案》（淮发〔2022〕17号）</w:t>
            </w:r>
            <w:r>
              <w:rPr>
                <w:rFonts w:hint="eastAsia"/>
                <w:b/>
                <w:sz w:val="24"/>
                <w:szCs w:val="24"/>
              </w:rPr>
              <w:t>相符性分析</w:t>
            </w:r>
          </w:p>
          <w:p w14:paraId="28141482">
            <w:pPr>
              <w:pStyle w:val="14"/>
              <w:keepNext w:val="0"/>
              <w:keepLines w:val="0"/>
              <w:suppressLineNumbers w:val="0"/>
              <w:spacing w:before="0" w:beforeLines="0" w:beforeAutospacing="0" w:after="0" w:afterLines="0" w:afterAutospacing="0"/>
              <w:ind w:left="0" w:right="0" w:firstLine="482" w:firstLineChars="200"/>
              <w:jc w:val="center"/>
              <w:rPr>
                <w:rFonts w:hint="eastAsia"/>
                <w:b/>
                <w:sz w:val="24"/>
                <w:szCs w:val="24"/>
              </w:rPr>
            </w:pPr>
            <w:r>
              <w:rPr>
                <w:rFonts w:hint="eastAsia"/>
                <w:b/>
                <w:sz w:val="24"/>
                <w:szCs w:val="24"/>
              </w:rPr>
              <w:t>表1-</w:t>
            </w:r>
            <w:r>
              <w:rPr>
                <w:rFonts w:hint="eastAsia"/>
                <w:b/>
                <w:sz w:val="24"/>
                <w:szCs w:val="24"/>
                <w:lang w:val="en-US" w:eastAsia="zh-CN"/>
              </w:rPr>
              <w:t>6</w:t>
            </w:r>
            <w:r>
              <w:rPr>
                <w:rFonts w:hint="eastAsia"/>
                <w:b/>
                <w:sz w:val="24"/>
                <w:szCs w:val="24"/>
              </w:rPr>
              <w:t>与</w:t>
            </w:r>
            <w:r>
              <w:rPr>
                <w:rFonts w:hint="default" w:ascii="Times New Roman" w:hAnsi="Times New Roman" w:cs="Times New Roman"/>
                <w:b/>
                <w:sz w:val="24"/>
                <w:szCs w:val="24"/>
                <w:lang w:val="en-US" w:eastAsia="zh-CN"/>
              </w:rPr>
              <w:t>《深入打好污染防治攻坚战行动方案》（淮发〔2022〕17号）</w:t>
            </w:r>
          </w:p>
          <w:p w14:paraId="6059ED59">
            <w:pPr>
              <w:pStyle w:val="14"/>
              <w:keepNext w:val="0"/>
              <w:keepLines w:val="0"/>
              <w:suppressLineNumbers w:val="0"/>
              <w:spacing w:before="0" w:beforeLines="0" w:beforeAutospacing="0" w:after="0" w:afterLines="0" w:afterAutospacing="0"/>
              <w:ind w:left="0" w:right="0" w:firstLine="482" w:firstLineChars="200"/>
              <w:jc w:val="center"/>
              <w:rPr>
                <w:rFonts w:hint="eastAsia"/>
                <w:b/>
                <w:sz w:val="24"/>
                <w:szCs w:val="24"/>
              </w:rPr>
            </w:pPr>
            <w:r>
              <w:rPr>
                <w:rFonts w:hint="eastAsia"/>
                <w:b/>
                <w:sz w:val="24"/>
                <w:szCs w:val="24"/>
              </w:rPr>
              <w:t>符合性分析</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3"/>
              <w:gridCol w:w="1094"/>
              <w:gridCol w:w="5089"/>
              <w:gridCol w:w="1912"/>
              <w:gridCol w:w="481"/>
            </w:tblGrid>
            <w:tr w14:paraId="581F6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F031B">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序号</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A4FEC">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lang w:val="en-US" w:eastAsia="zh-CN"/>
                    </w:rPr>
                    <w:t>相关</w:t>
                  </w:r>
                  <w:r>
                    <w:rPr>
                      <w:rFonts w:hint="eastAsia"/>
                      <w:sz w:val="21"/>
                      <w:szCs w:val="21"/>
                    </w:rPr>
                    <w:t>要求</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FD170">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本项目情况</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42861">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符合性</w:t>
                  </w:r>
                </w:p>
              </w:tc>
            </w:tr>
            <w:tr w14:paraId="726CC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27DC7B">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1</w:t>
                  </w:r>
                </w:p>
              </w:tc>
              <w:tc>
                <w:tcPr>
                  <w:tcW w:w="0" w:type="auto"/>
                  <w:vMerge w:val="restart"/>
                  <w:tcBorders>
                    <w:top w:val="single" w:color="000000" w:sz="4" w:space="0"/>
                    <w:left w:val="single" w:color="000000" w:sz="4" w:space="0"/>
                    <w:right w:val="single" w:color="000000" w:sz="4" w:space="0"/>
                    <w:tl2br w:val="nil"/>
                    <w:tr2bl w:val="nil"/>
                  </w:tcBorders>
                  <w:shd w:val="clear" w:color="auto" w:fill="auto"/>
                  <w:noWrap w:val="0"/>
                  <w:vAlign w:val="center"/>
                </w:tcPr>
                <w:p w14:paraId="31D908C7">
                  <w:pPr>
                    <w:keepNext w:val="0"/>
                    <w:keepLines w:val="0"/>
                    <w:suppressLineNumbers w:val="0"/>
                    <w:spacing w:before="0" w:beforeAutospacing="0" w:after="0" w:afterAutospacing="0"/>
                    <w:ind w:left="0" w:right="0"/>
                    <w:jc w:val="center"/>
                    <w:rPr>
                      <w:rFonts w:hint="eastAsia"/>
                      <w:color w:val="auto"/>
                    </w:rPr>
                  </w:pPr>
                  <w:r>
                    <w:rPr>
                      <w:rFonts w:hint="eastAsia"/>
                      <w:color w:val="auto"/>
                    </w:rPr>
                    <w:t>（一）</w:t>
                  </w:r>
                </w:p>
                <w:p w14:paraId="171544A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深入开展绿色低碳发展行动</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9E30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扎实推进碳达峰。</w:t>
                  </w:r>
                  <w:r>
                    <w:rPr>
                      <w:rFonts w:hint="default"/>
                      <w:color w:val="auto"/>
                    </w:rPr>
                    <w:t>落实二氧化碳排放总量控制制度</w:t>
                  </w:r>
                  <w:r>
                    <w:rPr>
                      <w:rFonts w:hint="eastAsia"/>
                      <w:color w:val="auto"/>
                    </w:rPr>
                    <w:t>，协同构建减污降碳协同制度体系。积极参与碳排放权交易。加强甲烷等温室气体排放管控和环评管理。严把</w:t>
                  </w:r>
                  <w:r>
                    <w:rPr>
                      <w:rFonts w:hint="default"/>
                      <w:color w:val="auto"/>
                    </w:rPr>
                    <w:t>“</w:t>
                  </w:r>
                  <w:r>
                    <w:rPr>
                      <w:rFonts w:hint="eastAsia"/>
                      <w:color w:val="auto"/>
                    </w:rPr>
                    <w:t>两高</w:t>
                  </w:r>
                  <w:r>
                    <w:rPr>
                      <w:rFonts w:hint="default"/>
                      <w:color w:val="auto"/>
                    </w:rPr>
                    <w:t>”</w:t>
                  </w:r>
                  <w:r>
                    <w:rPr>
                      <w:rFonts w:hint="eastAsia"/>
                      <w:color w:val="auto"/>
                    </w:rPr>
                    <w:t>项目审批，严格落实区域削减措施，对不符合规定的坚决停批停建。</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E45C56">
                  <w:pPr>
                    <w:pStyle w:val="14"/>
                    <w:keepNext w:val="0"/>
                    <w:keepLines w:val="0"/>
                    <w:suppressLineNumbers w:val="0"/>
                    <w:spacing w:before="0" w:beforeLines="0" w:beforeAutospacing="0" w:after="0" w:afterLines="0" w:afterAutospacing="0"/>
                    <w:ind w:left="0" w:right="0" w:firstLine="0" w:firstLineChars="0"/>
                    <w:jc w:val="center"/>
                    <w:rPr>
                      <w:rFonts w:hint="default" w:eastAsia="宋体"/>
                      <w:sz w:val="21"/>
                      <w:szCs w:val="21"/>
                      <w:lang w:val="en-US" w:eastAsia="zh-CN"/>
                    </w:rPr>
                  </w:pPr>
                  <w:r>
                    <w:rPr>
                      <w:rFonts w:hint="eastAsia"/>
                      <w:sz w:val="21"/>
                      <w:szCs w:val="21"/>
                      <w:lang w:val="en-US" w:eastAsia="zh-CN"/>
                    </w:rPr>
                    <w:t>本项目生产过程不产生二氧化碳和非甲烷总烃等排放</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A3854F">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0F3DF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264DC4">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rPr>
                  </w:pPr>
                  <w:r>
                    <w:rPr>
                      <w:rFonts w:hint="eastAsia"/>
                      <w:sz w:val="21"/>
                      <w:szCs w:val="21"/>
                    </w:rPr>
                    <w:t>2</w:t>
                  </w:r>
                </w:p>
              </w:tc>
              <w:tc>
                <w:tcPr>
                  <w:tcW w:w="0" w:type="auto"/>
                  <w:vMerge w:val="continue"/>
                  <w:tcBorders>
                    <w:left w:val="single" w:color="000000" w:sz="4" w:space="0"/>
                    <w:right w:val="single" w:color="000000" w:sz="4" w:space="0"/>
                    <w:tl2br w:val="nil"/>
                    <w:tr2bl w:val="nil"/>
                  </w:tcBorders>
                  <w:shd w:val="clear" w:color="auto" w:fill="auto"/>
                  <w:noWrap w:val="0"/>
                  <w:vAlign w:val="center"/>
                </w:tcPr>
                <w:p w14:paraId="7E7C740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2A6E2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加快能源清洁低碳转型。建设新型能源供应系统。原则上不再新增自备燃煤机组，推进现有机组实施清洁能源替代、功能转换。“十四五”期间，完成煤炭消费总量控制目标任务。</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6C20C">
                  <w:pPr>
                    <w:pStyle w:val="14"/>
                    <w:keepNext w:val="0"/>
                    <w:keepLines w:val="0"/>
                    <w:suppressLineNumbers w:val="0"/>
                    <w:spacing w:before="0" w:beforeLines="0" w:beforeAutospacing="0" w:after="0" w:afterLines="0" w:afterAutospacing="0"/>
                    <w:ind w:left="0" w:right="0" w:firstLine="0" w:firstLineChars="0"/>
                    <w:jc w:val="center"/>
                    <w:rPr>
                      <w:rFonts w:hint="default" w:eastAsia="宋体"/>
                      <w:sz w:val="21"/>
                      <w:szCs w:val="21"/>
                      <w:lang w:val="en-US" w:eastAsia="zh-CN"/>
                    </w:rPr>
                  </w:pPr>
                  <w:r>
                    <w:rPr>
                      <w:rFonts w:hint="eastAsia"/>
                      <w:sz w:val="21"/>
                      <w:szCs w:val="21"/>
                      <w:lang w:val="en-US" w:eastAsia="zh-CN"/>
                    </w:rPr>
                    <w:t>本项目营运过程仅使用电能和蒸汽，不涉及煤炭使用</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EC7EE2">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6660E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043078">
                  <w:pPr>
                    <w:pStyle w:val="14"/>
                    <w:keepNext w:val="0"/>
                    <w:keepLines w:val="0"/>
                    <w:suppressLineNumbers w:val="0"/>
                    <w:spacing w:before="0" w:beforeLines="0" w:beforeAutospacing="0" w:after="0" w:afterLines="0" w:afterAutospacing="0"/>
                    <w:ind w:left="0" w:right="0" w:firstLine="0" w:firstLineChars="0"/>
                    <w:jc w:val="center"/>
                    <w:rPr>
                      <w:rFonts w:hint="eastAsia" w:eastAsia="宋体"/>
                      <w:sz w:val="21"/>
                      <w:szCs w:val="21"/>
                      <w:lang w:val="en-US" w:eastAsia="zh-CN"/>
                    </w:rPr>
                  </w:pPr>
                  <w:r>
                    <w:rPr>
                      <w:rFonts w:hint="eastAsia"/>
                      <w:sz w:val="21"/>
                      <w:szCs w:val="21"/>
                      <w:lang w:val="en-US" w:eastAsia="zh-CN"/>
                    </w:rPr>
                    <w:t>3</w:t>
                  </w:r>
                </w:p>
              </w:tc>
              <w:tc>
                <w:tcPr>
                  <w:tcW w:w="0" w:type="auto"/>
                  <w:vMerge w:val="continue"/>
                  <w:tcBorders>
                    <w:left w:val="single" w:color="000000" w:sz="4" w:space="0"/>
                    <w:bottom w:val="single" w:color="000000" w:sz="4" w:space="0"/>
                    <w:right w:val="single" w:color="000000" w:sz="4" w:space="0"/>
                    <w:tl2br w:val="nil"/>
                    <w:tr2bl w:val="nil"/>
                  </w:tcBorders>
                  <w:shd w:val="clear" w:color="auto" w:fill="auto"/>
                  <w:noWrap w:val="0"/>
                  <w:vAlign w:val="center"/>
                </w:tcPr>
                <w:p w14:paraId="4769840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4D38C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形成绿色低碳生产生活方式。严格执行国家产业政策，提高</w:t>
                  </w:r>
                  <w:r>
                    <w:rPr>
                      <w:rFonts w:hint="default"/>
                      <w:color w:val="auto"/>
                      <w:sz w:val="21"/>
                      <w:szCs w:val="21"/>
                    </w:rPr>
                    <w:t>“</w:t>
                  </w:r>
                  <w:r>
                    <w:rPr>
                      <w:rFonts w:hint="eastAsia"/>
                      <w:color w:val="auto"/>
                      <w:sz w:val="21"/>
                      <w:szCs w:val="21"/>
                    </w:rPr>
                    <w:t>亩均效益</w:t>
                  </w:r>
                  <w:r>
                    <w:rPr>
                      <w:rFonts w:hint="default"/>
                      <w:color w:val="auto"/>
                      <w:sz w:val="21"/>
                      <w:szCs w:val="21"/>
                    </w:rPr>
                    <w:t>”</w:t>
                  </w:r>
                  <w:r>
                    <w:rPr>
                      <w:rFonts w:hint="eastAsia"/>
                      <w:color w:val="auto"/>
                      <w:sz w:val="21"/>
                      <w:szCs w:val="21"/>
                    </w:rPr>
                    <w:t>，依法依规淘汰落后产能和化解过剩产能。落实生态环境分区管控，加强</w:t>
                  </w:r>
                  <w:r>
                    <w:rPr>
                      <w:rFonts w:hint="default"/>
                      <w:color w:val="auto"/>
                      <w:sz w:val="21"/>
                      <w:szCs w:val="21"/>
                    </w:rPr>
                    <w:t>“</w:t>
                  </w:r>
                  <w:r>
                    <w:rPr>
                      <w:rFonts w:hint="eastAsia"/>
                      <w:color w:val="auto"/>
                      <w:sz w:val="21"/>
                      <w:szCs w:val="21"/>
                    </w:rPr>
                    <w:t>三线一单</w:t>
                  </w:r>
                  <w:r>
                    <w:rPr>
                      <w:rFonts w:hint="default"/>
                      <w:color w:val="auto"/>
                      <w:sz w:val="21"/>
                      <w:szCs w:val="21"/>
                    </w:rPr>
                    <w:t>”</w:t>
                  </w:r>
                  <w:r>
                    <w:rPr>
                      <w:rFonts w:hint="eastAsia"/>
                      <w:color w:val="auto"/>
                      <w:sz w:val="21"/>
                      <w:szCs w:val="21"/>
                    </w:rPr>
                    <w:t>成果应用。强化环评源头预防作用，配合开展重大经济技术政策的生态环境影响分析和重大生态环境政策的社会经济影响评估。</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F837C">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lang w:val="en-US" w:eastAsia="zh-CN"/>
                    </w:rPr>
                  </w:pPr>
                  <w:r>
                    <w:rPr>
                      <w:rFonts w:hint="eastAsia"/>
                      <w:sz w:val="21"/>
                      <w:szCs w:val="21"/>
                      <w:lang w:val="en-US" w:eastAsia="zh-CN"/>
                    </w:rPr>
                    <w:t>本项目营运过程严格落实</w:t>
                  </w:r>
                  <w:r>
                    <w:rPr>
                      <w:rFonts w:hint="eastAsia"/>
                      <w:color w:val="auto"/>
                      <w:sz w:val="21"/>
                      <w:szCs w:val="21"/>
                    </w:rPr>
                    <w:t>生态环境分区管控</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E48F9">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46D3A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37D9A">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lang w:val="en-US" w:eastAsia="zh-CN"/>
                    </w:rPr>
                  </w:pPr>
                  <w:r>
                    <w:rPr>
                      <w:rFonts w:hint="eastAsia"/>
                      <w:sz w:val="21"/>
                      <w:szCs w:val="21"/>
                      <w:lang w:val="en-US" w:eastAsia="zh-CN"/>
                    </w:rPr>
                    <w:t>4</w:t>
                  </w:r>
                </w:p>
              </w:tc>
              <w:tc>
                <w:tcPr>
                  <w:tcW w:w="0" w:type="auto"/>
                  <w:vMerge w:val="restart"/>
                  <w:tcBorders>
                    <w:top w:val="single" w:color="000000" w:sz="4" w:space="0"/>
                    <w:left w:val="single" w:color="000000" w:sz="4" w:space="0"/>
                    <w:right w:val="single" w:color="000000" w:sz="4" w:space="0"/>
                    <w:tl2br w:val="nil"/>
                    <w:tr2bl w:val="nil"/>
                  </w:tcBorders>
                  <w:shd w:val="clear" w:color="auto" w:fill="auto"/>
                  <w:noWrap w:val="0"/>
                  <w:vAlign w:val="center"/>
                </w:tcPr>
                <w:p w14:paraId="6DBAEE31">
                  <w:pPr>
                    <w:keepNext w:val="0"/>
                    <w:keepLines w:val="0"/>
                    <w:suppressLineNumbers w:val="0"/>
                    <w:spacing w:before="0" w:beforeAutospacing="0" w:after="0" w:afterAutospacing="0"/>
                    <w:ind w:left="0" w:right="0"/>
                    <w:jc w:val="center"/>
                    <w:rPr>
                      <w:rFonts w:hint="eastAsia"/>
                      <w:color w:val="auto"/>
                    </w:rPr>
                  </w:pPr>
                  <w:r>
                    <w:rPr>
                      <w:rFonts w:hint="eastAsia"/>
                      <w:color w:val="auto"/>
                    </w:rPr>
                    <w:t>（</w:t>
                  </w:r>
                  <w:r>
                    <w:rPr>
                      <w:rFonts w:hint="default"/>
                      <w:color w:val="auto"/>
                    </w:rPr>
                    <w:t>三</w:t>
                  </w:r>
                  <w:r>
                    <w:rPr>
                      <w:rFonts w:hint="eastAsia"/>
                      <w:color w:val="auto"/>
                    </w:rPr>
                    <w:t>）</w:t>
                  </w:r>
                </w:p>
                <w:p w14:paraId="08484F5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rPr>
                    <w:t>深入开展蓝天保卫战行动</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0E4406">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1"/>
                      <w:szCs w:val="24"/>
                      <w:lang w:val="en-US" w:eastAsia="zh-CN" w:bidi="ar-SA"/>
                    </w:rPr>
                  </w:pPr>
                  <w:r>
                    <w:rPr>
                      <w:rFonts w:hint="default"/>
                      <w:color w:val="auto"/>
                    </w:rPr>
                    <w:t> </w:t>
                  </w:r>
                  <w:r>
                    <w:rPr>
                      <w:rFonts w:hint="eastAsia"/>
                      <w:color w:val="auto"/>
                    </w:rPr>
                    <w:t>打好臭氧污染防治攻坚战。以化工、涂装、医药、包装印刷、油品储运销等行业领域为重点，安全高效推进挥发性有机物综合治理。实施原辅材料和产品源头替代工程。落实低挥发性有机物含量产品标识制度。推动焦化、水泥、玻璃等行业超低排放改造，实现燃煤机组、燃煤锅炉超低排放。开展家具制造、木材加工等涉气产业排查治理。到</w:t>
                  </w:r>
                  <w:r>
                    <w:rPr>
                      <w:rFonts w:hint="default"/>
                      <w:color w:val="auto"/>
                    </w:rPr>
                    <w:t>2025</w:t>
                  </w:r>
                  <w:r>
                    <w:rPr>
                      <w:rFonts w:hint="eastAsia"/>
                      <w:color w:val="auto"/>
                    </w:rPr>
                    <w:t>年，氮氧化物、挥发性有机物重点工程减排量达到市下达目标。</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6A506F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项目不使用涉及VOCs挥发的原辅料</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05044F">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3DBD7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2D5D9">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lang w:val="en-US" w:eastAsia="zh-CN"/>
                    </w:rPr>
                  </w:pPr>
                  <w:r>
                    <w:rPr>
                      <w:rFonts w:hint="eastAsia"/>
                      <w:sz w:val="21"/>
                      <w:szCs w:val="21"/>
                      <w:lang w:val="en-US" w:eastAsia="zh-CN"/>
                    </w:rPr>
                    <w:t>5</w:t>
                  </w:r>
                </w:p>
              </w:tc>
              <w:tc>
                <w:tcPr>
                  <w:tcW w:w="0" w:type="auto"/>
                  <w:vMerge w:val="continue"/>
                  <w:tcBorders>
                    <w:left w:val="single" w:color="000000" w:sz="4" w:space="0"/>
                    <w:bottom w:val="single" w:color="000000" w:sz="4" w:space="0"/>
                    <w:right w:val="single" w:color="000000" w:sz="4" w:space="0"/>
                    <w:tl2br w:val="nil"/>
                    <w:tr2bl w:val="nil"/>
                  </w:tcBorders>
                  <w:shd w:val="clear" w:color="auto" w:fill="auto"/>
                  <w:noWrap w:val="0"/>
                  <w:vAlign w:val="center"/>
                </w:tcPr>
                <w:p w14:paraId="59B55B48">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1"/>
                      <w:szCs w:val="24"/>
                      <w:lang w:val="en-US" w:eastAsia="zh-CN" w:bidi="ar-SA"/>
                    </w:rPr>
                  </w:pP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0C3EF7">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1"/>
                      <w:szCs w:val="24"/>
                      <w:lang w:val="en-US" w:eastAsia="zh-CN" w:bidi="ar-SA"/>
                    </w:rPr>
                  </w:pPr>
                  <w:r>
                    <w:rPr>
                      <w:rFonts w:hint="eastAsia"/>
                      <w:color w:val="auto"/>
                    </w:rPr>
                    <w:t>加强大气面源和噪声污染治理。聚焦可吸入颗粒物（</w:t>
                  </w:r>
                  <w:r>
                    <w:rPr>
                      <w:rFonts w:hint="default"/>
                      <w:color w:val="auto"/>
                    </w:rPr>
                    <w:t>PM</w:t>
                  </w:r>
                  <w:r>
                    <w:rPr>
                      <w:rFonts w:hint="default"/>
                      <w:color w:val="auto"/>
                      <w:sz w:val="21"/>
                      <w:vertAlign w:val="subscript"/>
                    </w:rPr>
                    <w:t>10</w:t>
                  </w:r>
                  <w:r>
                    <w:rPr>
                      <w:rFonts w:hint="eastAsia"/>
                      <w:color w:val="auto"/>
                    </w:rPr>
                    <w:t>）治理，强化施工、道路等扬尘管控。加大餐饮油烟污染、恶臭异味治理力度。强化秸秆综合利用和禁烧管控。深化消耗臭氧层物质和氢氟碳化物环境管理。实施噪声污染防治行动。</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DFAE8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项目无废气产生，项目营运过程产生噪声通过减振、隔声等措施能有效控制减少其对周围环境产生影响</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324F4">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03207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6FD591">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lang w:val="en-US" w:eastAsia="zh-CN"/>
                    </w:rPr>
                  </w:pPr>
                  <w:r>
                    <w:rPr>
                      <w:rFonts w:hint="eastAsia"/>
                      <w:sz w:val="21"/>
                      <w:szCs w:val="21"/>
                      <w:lang w:val="en-US" w:eastAsia="zh-CN"/>
                    </w:rPr>
                    <w:t>6</w:t>
                  </w:r>
                </w:p>
              </w:tc>
              <w:tc>
                <w:tcPr>
                  <w:tcW w:w="1094"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B9A0C9">
                  <w:pPr>
                    <w:keepNext w:val="0"/>
                    <w:keepLines w:val="0"/>
                    <w:suppressLineNumbers w:val="0"/>
                    <w:spacing w:before="0" w:beforeAutospacing="0" w:after="0" w:afterAutospacing="0"/>
                    <w:ind w:left="0" w:right="0"/>
                    <w:jc w:val="center"/>
                    <w:rPr>
                      <w:rFonts w:hint="eastAsia"/>
                      <w:color w:val="auto"/>
                    </w:rPr>
                  </w:pPr>
                  <w:r>
                    <w:rPr>
                      <w:rFonts w:hint="eastAsia"/>
                      <w:color w:val="auto"/>
                    </w:rPr>
                    <w:t>（</w:t>
                  </w:r>
                  <w:r>
                    <w:rPr>
                      <w:rFonts w:hint="default"/>
                      <w:color w:val="auto"/>
                    </w:rPr>
                    <w:t>四</w:t>
                  </w:r>
                  <w:r>
                    <w:rPr>
                      <w:rFonts w:hint="eastAsia"/>
                      <w:color w:val="auto"/>
                    </w:rPr>
                    <w:t>）</w:t>
                  </w:r>
                </w:p>
                <w:p w14:paraId="2C9A2D63">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rPr>
                    <w:t>深入开展碧水保卫战行动</w:t>
                  </w:r>
                </w:p>
              </w:tc>
              <w:tc>
                <w:tcPr>
                  <w:tcW w:w="508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E1A1F2F">
                  <w:pPr>
                    <w:keepNext w:val="0"/>
                    <w:keepLines w:val="0"/>
                    <w:numPr>
                      <w:ilvl w:val="0"/>
                      <w:numId w:val="0"/>
                    </w:numPr>
                    <w:suppressLineNumbers w:val="0"/>
                    <w:spacing w:before="0" w:beforeAutospacing="0" w:after="0" w:afterAutospacing="0"/>
                    <w:ind w:left="0" w:right="0"/>
                    <w:jc w:val="both"/>
                    <w:rPr>
                      <w:rFonts w:hint="eastAsia"/>
                      <w:color w:val="auto"/>
                    </w:rPr>
                  </w:pPr>
                  <w:r>
                    <w:rPr>
                      <w:rFonts w:hint="eastAsia"/>
                      <w:color w:val="auto"/>
                    </w:rPr>
                    <w:t>积极参与美丽长江（安徽）经济带建设。全面配合市级打造美丽淮河（淮南）经济带。持续强化水环境综合治理。推进淮河（淮南段）岸线生态保护与修复。</w:t>
                  </w:r>
                </w:p>
                <w:p w14:paraId="2ED7EC65">
                  <w:pPr>
                    <w:keepNext w:val="0"/>
                    <w:keepLines w:val="0"/>
                    <w:numPr>
                      <w:ilvl w:val="0"/>
                      <w:numId w:val="0"/>
                    </w:numPr>
                    <w:suppressLineNumbers w:val="0"/>
                    <w:spacing w:before="0" w:beforeAutospacing="0" w:after="0" w:afterAutospacing="0"/>
                    <w:ind w:left="0" w:leftChars="0" w:right="0" w:firstLine="0" w:firstLineChars="0"/>
                    <w:jc w:val="center"/>
                    <w:rPr>
                      <w:rFonts w:hint="eastAsia"/>
                      <w:color w:val="auto"/>
                      <w:sz w:val="21"/>
                      <w:szCs w:val="21"/>
                    </w:rPr>
                  </w:pPr>
                  <w:r>
                    <w:rPr>
                      <w:rFonts w:hint="eastAsia"/>
                      <w:color w:val="auto"/>
                    </w:rPr>
                    <w:t>持续打好城市黑臭水体治理攻坚战。压紧压实河（湖）长责任。巩固城市黑臭水体治理成效，健全长效管护机制。实施控源截污、内源治理、生态修复、补水活水工程，推进乡镇黑臭水体治理。实施城市污水处理厂</w:t>
                  </w:r>
                  <w:r>
                    <w:rPr>
                      <w:rFonts w:hint="default"/>
                      <w:color w:val="auto"/>
                    </w:rPr>
                    <w:t>“</w:t>
                  </w:r>
                  <w:r>
                    <w:rPr>
                      <w:rFonts w:hint="eastAsia"/>
                      <w:color w:val="auto"/>
                    </w:rPr>
                    <w:t>一厂一策</w:t>
                  </w:r>
                  <w:r>
                    <w:rPr>
                      <w:rFonts w:hint="default"/>
                      <w:color w:val="auto"/>
                    </w:rPr>
                    <w:t>”</w:t>
                  </w:r>
                  <w:r>
                    <w:rPr>
                      <w:rFonts w:hint="eastAsia"/>
                      <w:color w:val="auto"/>
                    </w:rPr>
                    <w:t>治理，推行</w:t>
                  </w:r>
                  <w:r>
                    <w:rPr>
                      <w:rFonts w:hint="default"/>
                      <w:color w:val="auto"/>
                    </w:rPr>
                    <w:t>“</w:t>
                  </w:r>
                  <w:r>
                    <w:rPr>
                      <w:rFonts w:hint="eastAsia"/>
                      <w:color w:val="auto"/>
                    </w:rPr>
                    <w:t>厂</w:t>
                  </w:r>
                  <w:r>
                    <w:rPr>
                      <w:rFonts w:hint="default"/>
                      <w:color w:val="auto"/>
                    </w:rPr>
                    <w:t>—</w:t>
                  </w:r>
                  <w:r>
                    <w:rPr>
                      <w:rFonts w:hint="eastAsia"/>
                      <w:color w:val="auto"/>
                    </w:rPr>
                    <w:t>网</w:t>
                  </w:r>
                  <w:r>
                    <w:rPr>
                      <w:rFonts w:hint="default"/>
                      <w:color w:val="auto"/>
                    </w:rPr>
                    <w:t>—</w:t>
                  </w:r>
                  <w:r>
                    <w:rPr>
                      <w:rFonts w:hint="eastAsia"/>
                      <w:color w:val="auto"/>
                    </w:rPr>
                    <w:t>河</w:t>
                  </w:r>
                  <w:r>
                    <w:rPr>
                      <w:rFonts w:hint="default"/>
                      <w:color w:val="auto"/>
                    </w:rPr>
                    <w:t>”</w:t>
                  </w:r>
                  <w:r>
                    <w:rPr>
                      <w:rFonts w:hint="eastAsia"/>
                      <w:color w:val="auto"/>
                    </w:rPr>
                    <w:t>一体化治理模式。强化溯源整治，杜绝污水直接排入雨水管网。推动乡镇政府驻地污水处理设施提标改造。</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D5F50">
                  <w:pPr>
                    <w:keepNext w:val="0"/>
                    <w:keepLines w:val="0"/>
                    <w:suppressLineNumbers w:val="0"/>
                    <w:spacing w:before="0" w:beforeAutospacing="0" w:after="0" w:afterAutospacing="0"/>
                    <w:ind w:left="0" w:right="0"/>
                    <w:jc w:val="center"/>
                    <w:rPr>
                      <w:rFonts w:hint="eastAsia"/>
                      <w:sz w:val="21"/>
                      <w:szCs w:val="21"/>
                      <w:lang w:val="en-US" w:eastAsia="zh-CN"/>
                    </w:rPr>
                  </w:pPr>
                  <w:r>
                    <w:rPr>
                      <w:rFonts w:hint="eastAsia" w:ascii="Times New Roman" w:hAnsi="Times New Roman" w:cs="Times New Roman"/>
                      <w:color w:val="auto"/>
                      <w:lang w:val="en-US" w:eastAsia="zh-CN"/>
                    </w:rPr>
                    <w:t>项目厂区实行雨污分流，废水排入豆制品产业园配套的污水处理站处理后达标接管市政污水管网</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EE4EA">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79FCB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F4E8B">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lang w:val="en-US" w:eastAsia="zh-CN"/>
                    </w:rPr>
                  </w:pPr>
                  <w:r>
                    <w:rPr>
                      <w:rFonts w:hint="eastAsia"/>
                      <w:sz w:val="21"/>
                      <w:szCs w:val="21"/>
                      <w:lang w:val="en-US" w:eastAsia="zh-CN"/>
                    </w:rPr>
                    <w:t>7</w:t>
                  </w:r>
                </w:p>
              </w:tc>
              <w:tc>
                <w:tcPr>
                  <w:tcW w:w="109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E93F45">
                  <w:pPr>
                    <w:keepNext w:val="0"/>
                    <w:keepLines w:val="0"/>
                    <w:suppressLineNumbers w:val="0"/>
                    <w:spacing w:before="0" w:beforeAutospacing="0" w:after="0" w:afterAutospacing="0"/>
                    <w:ind w:left="0" w:right="0"/>
                    <w:jc w:val="center"/>
                    <w:rPr>
                      <w:rFonts w:hint="eastAsia"/>
                      <w:color w:val="auto"/>
                    </w:rPr>
                  </w:pPr>
                  <w:r>
                    <w:rPr>
                      <w:rFonts w:hint="eastAsia"/>
                      <w:color w:val="auto"/>
                    </w:rPr>
                    <w:t>（</w:t>
                  </w:r>
                  <w:r>
                    <w:rPr>
                      <w:rFonts w:hint="default"/>
                      <w:color w:val="auto"/>
                    </w:rPr>
                    <w:t>五</w:t>
                  </w:r>
                  <w:r>
                    <w:rPr>
                      <w:rFonts w:hint="eastAsia"/>
                      <w:color w:val="auto"/>
                    </w:rPr>
                    <w:t>）</w:t>
                  </w:r>
                </w:p>
                <w:p w14:paraId="55DC7053">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rPr>
                    <w:t>深入开展净土保卫战行动</w:t>
                  </w:r>
                </w:p>
              </w:tc>
              <w:tc>
                <w:tcPr>
                  <w:tcW w:w="508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9F27D52">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rPr>
                    <w:t>有效管控土壤污染风险。</w:t>
                  </w:r>
                  <w:r>
                    <w:rPr>
                      <w:rFonts w:hint="default"/>
                      <w:color w:val="auto"/>
                    </w:rPr>
                    <w:t>严格建设用地土壤环境准入管理</w:t>
                  </w:r>
                  <w:r>
                    <w:rPr>
                      <w:rFonts w:hint="eastAsia"/>
                      <w:color w:val="auto"/>
                    </w:rPr>
                    <w:t>。完成重点地区危险化学品生产企业搬迁改造。严控农药、化工等行业重度污染地块规划用途，确需开发利用的，鼓励用于拓展生态空间。</w:t>
                  </w:r>
                </w:p>
              </w:tc>
              <w:tc>
                <w:tcPr>
                  <w:tcW w:w="19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53EF3">
                  <w:pPr>
                    <w:keepNext w:val="0"/>
                    <w:keepLines w:val="0"/>
                    <w:suppressLineNumbers w:val="0"/>
                    <w:spacing w:before="0" w:beforeAutospacing="0" w:after="0" w:afterAutospacing="0"/>
                    <w:ind w:left="0" w:right="0"/>
                    <w:jc w:val="center"/>
                    <w:rPr>
                      <w:rFonts w:hint="eastAsia"/>
                      <w:sz w:val="21"/>
                      <w:szCs w:val="21"/>
                      <w:lang w:val="en-US" w:eastAsia="zh-CN"/>
                    </w:rPr>
                  </w:pPr>
                  <w:r>
                    <w:rPr>
                      <w:rFonts w:hint="eastAsia"/>
                      <w:color w:val="auto"/>
                      <w:lang w:val="en-US" w:eastAsia="zh-CN"/>
                    </w:rPr>
                    <w:t>项目不涉及重金属，土壤污染风险小</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0070F">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5502C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FE7EC8">
                  <w:pPr>
                    <w:pStyle w:val="14"/>
                    <w:keepNext w:val="0"/>
                    <w:keepLines w:val="0"/>
                    <w:suppressLineNumbers w:val="0"/>
                    <w:spacing w:before="0" w:beforeLines="0" w:beforeAutospacing="0" w:after="0" w:afterLines="0" w:afterAutospacing="0"/>
                    <w:ind w:left="0" w:right="0" w:firstLine="0" w:firstLineChars="0"/>
                    <w:jc w:val="center"/>
                    <w:rPr>
                      <w:rFonts w:hint="default"/>
                      <w:sz w:val="21"/>
                      <w:szCs w:val="21"/>
                      <w:lang w:val="en-US" w:eastAsia="zh-CN"/>
                    </w:rPr>
                  </w:pPr>
                  <w:r>
                    <w:rPr>
                      <w:rFonts w:hint="eastAsia"/>
                      <w:sz w:val="21"/>
                      <w:szCs w:val="21"/>
                      <w:lang w:val="en-US" w:eastAsia="zh-CN"/>
                    </w:rPr>
                    <w:t>8</w:t>
                  </w:r>
                </w:p>
              </w:tc>
              <w:tc>
                <w:tcPr>
                  <w:tcW w:w="109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C67EAC">
                  <w:pPr>
                    <w:keepNext w:val="0"/>
                    <w:keepLines w:val="0"/>
                    <w:suppressLineNumbers w:val="0"/>
                    <w:spacing w:before="0" w:beforeAutospacing="0" w:after="0" w:afterAutospacing="0"/>
                    <w:ind w:left="0" w:right="0"/>
                    <w:jc w:val="center"/>
                    <w:rPr>
                      <w:rFonts w:hint="eastAsia"/>
                      <w:color w:val="auto"/>
                      <w:sz w:val="21"/>
                      <w:szCs w:val="21"/>
                    </w:rPr>
                  </w:pPr>
                </w:p>
              </w:tc>
              <w:tc>
                <w:tcPr>
                  <w:tcW w:w="508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77DEEC">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rPr>
                    <w:t>加强固体废物治理。加强固废危废收集、贮存、利用、处置环境监管。加快建设生活垃圾分类管理系统，推进生活垃圾分类投放、收集、运输、处理等。强化白色污染、新污染物治理。</w:t>
                  </w:r>
                </w:p>
              </w:tc>
              <w:tc>
                <w:tcPr>
                  <w:tcW w:w="19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25425">
                  <w:pPr>
                    <w:keepNext w:val="0"/>
                    <w:keepLines w:val="0"/>
                    <w:suppressLineNumbers w:val="0"/>
                    <w:spacing w:before="0" w:beforeAutospacing="0" w:after="0" w:afterAutospacing="0"/>
                    <w:ind w:left="0" w:right="0"/>
                    <w:jc w:val="center"/>
                    <w:rPr>
                      <w:rFonts w:hint="eastAsia"/>
                      <w:sz w:val="21"/>
                      <w:szCs w:val="21"/>
                      <w:lang w:val="en-US" w:eastAsia="zh-CN"/>
                    </w:rPr>
                  </w:pPr>
                  <w:r>
                    <w:rPr>
                      <w:rFonts w:hint="eastAsia"/>
                      <w:color w:val="auto"/>
                      <w:lang w:val="en-US" w:eastAsia="zh-CN"/>
                    </w:rPr>
                    <w:t>项目产生的固废能得到有效处置</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D5BB95">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bl>
          <w:p w14:paraId="6E31D14E">
            <w:pPr>
              <w:pStyle w:val="14"/>
              <w:keepNext w:val="0"/>
              <w:keepLines w:val="0"/>
              <w:suppressLineNumbers w:val="0"/>
              <w:spacing w:before="0" w:beforeLines="0" w:beforeAutospacing="0" w:after="0" w:afterLines="0" w:afterAutospacing="0" w:line="360" w:lineRule="auto"/>
              <w:ind w:left="0" w:right="0" w:firstLine="482" w:firstLineChars="200"/>
              <w:rPr>
                <w:rFonts w:hint="eastAsia"/>
                <w:b/>
                <w:sz w:val="24"/>
                <w:szCs w:val="24"/>
              </w:rPr>
            </w:pPr>
            <w:r>
              <w:rPr>
                <w:rFonts w:hint="eastAsia"/>
                <w:b/>
                <w:sz w:val="24"/>
                <w:szCs w:val="24"/>
                <w:lang w:val="en-US" w:eastAsia="zh-CN"/>
              </w:rPr>
              <w:t>6</w:t>
            </w:r>
            <w:r>
              <w:rPr>
                <w:rFonts w:hint="eastAsia"/>
                <w:b/>
                <w:sz w:val="24"/>
                <w:szCs w:val="24"/>
              </w:rPr>
              <w:t>.与</w:t>
            </w:r>
            <w:r>
              <w:rPr>
                <w:rFonts w:hint="eastAsia" w:ascii="Times New Roman" w:hAnsi="Times New Roman" w:cs="Times New Roman"/>
                <w:b/>
                <w:sz w:val="24"/>
                <w:szCs w:val="24"/>
              </w:rPr>
              <w:t>《淮南市空气质量提升攻坚行动实施方</w:t>
            </w:r>
            <w:r>
              <w:rPr>
                <w:rFonts w:hint="eastAsia" w:ascii="Times New Roman" w:hAnsi="Times New Roman" w:cs="Times New Roman"/>
                <w:b/>
                <w:sz w:val="24"/>
                <w:szCs w:val="24"/>
                <w:lang w:val="en-US" w:eastAsia="zh-CN"/>
              </w:rPr>
              <w:t>案</w:t>
            </w:r>
            <w:r>
              <w:rPr>
                <w:rFonts w:hint="eastAsia" w:ascii="Times New Roman" w:hAnsi="Times New Roman" w:cs="Times New Roman"/>
                <w:b/>
                <w:sz w:val="24"/>
                <w:szCs w:val="24"/>
              </w:rPr>
              <w:t>》</w:t>
            </w:r>
            <w:r>
              <w:rPr>
                <w:rFonts w:hint="eastAsia"/>
                <w:b/>
                <w:sz w:val="24"/>
                <w:szCs w:val="24"/>
              </w:rPr>
              <w:t>相符性分析</w:t>
            </w:r>
          </w:p>
          <w:p w14:paraId="2F20A606">
            <w:pPr>
              <w:pStyle w:val="14"/>
              <w:keepNext w:val="0"/>
              <w:keepLines w:val="0"/>
              <w:suppressLineNumbers w:val="0"/>
              <w:spacing w:before="0" w:beforeLines="0" w:beforeAutospacing="0" w:after="0" w:afterLines="0" w:afterAutospacing="0"/>
              <w:ind w:left="0" w:right="0" w:firstLine="482" w:firstLineChars="200"/>
              <w:jc w:val="center"/>
              <w:rPr>
                <w:rFonts w:hint="eastAsia"/>
                <w:b/>
                <w:sz w:val="24"/>
                <w:szCs w:val="24"/>
              </w:rPr>
            </w:pPr>
            <w:r>
              <w:rPr>
                <w:rFonts w:hint="eastAsia"/>
                <w:b/>
                <w:sz w:val="24"/>
                <w:szCs w:val="24"/>
              </w:rPr>
              <w:t>表1-</w:t>
            </w:r>
            <w:r>
              <w:rPr>
                <w:rFonts w:hint="eastAsia"/>
                <w:b/>
                <w:sz w:val="24"/>
                <w:szCs w:val="24"/>
                <w:lang w:val="en-US" w:eastAsia="zh-CN"/>
              </w:rPr>
              <w:t>7</w:t>
            </w:r>
            <w:r>
              <w:rPr>
                <w:rFonts w:hint="eastAsia"/>
                <w:b/>
                <w:sz w:val="24"/>
                <w:szCs w:val="24"/>
              </w:rPr>
              <w:t>与</w:t>
            </w:r>
            <w:r>
              <w:rPr>
                <w:rFonts w:hint="eastAsia" w:ascii="Times New Roman" w:hAnsi="Times New Roman" w:cs="Times New Roman"/>
                <w:b/>
                <w:sz w:val="24"/>
                <w:szCs w:val="24"/>
              </w:rPr>
              <w:t>《淮南市空气质量提升攻坚行动实施方</w:t>
            </w:r>
            <w:r>
              <w:rPr>
                <w:rFonts w:hint="eastAsia" w:ascii="Times New Roman" w:hAnsi="Times New Roman" w:cs="Times New Roman"/>
                <w:b/>
                <w:sz w:val="24"/>
                <w:szCs w:val="24"/>
                <w:lang w:val="en-US" w:eastAsia="zh-CN"/>
              </w:rPr>
              <w:t>案</w:t>
            </w:r>
            <w:r>
              <w:rPr>
                <w:rFonts w:hint="eastAsia" w:ascii="Times New Roman" w:hAnsi="Times New Roman" w:cs="Times New Roman"/>
                <w:b/>
                <w:sz w:val="24"/>
                <w:szCs w:val="24"/>
              </w:rPr>
              <w:t>》</w:t>
            </w:r>
            <w:r>
              <w:rPr>
                <w:rFonts w:hint="eastAsia"/>
                <w:b/>
                <w:sz w:val="24"/>
                <w:szCs w:val="24"/>
              </w:rPr>
              <w:t>符合性分析</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1"/>
              <w:gridCol w:w="5206"/>
              <w:gridCol w:w="2209"/>
              <w:gridCol w:w="483"/>
            </w:tblGrid>
            <w:tr w14:paraId="75C4A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BC32B">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lang w:val="en-US" w:eastAsia="zh-CN"/>
                    </w:rPr>
                    <w:t>相关</w:t>
                  </w:r>
                  <w:r>
                    <w:rPr>
                      <w:rFonts w:hint="eastAsia"/>
                      <w:sz w:val="21"/>
                      <w:szCs w:val="21"/>
                    </w:rPr>
                    <w:t>要求</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5FABC">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橡胶工厂环境保护设计规范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D35994">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本项目情况</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88B17F">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符合性</w:t>
                  </w:r>
                </w:p>
              </w:tc>
            </w:tr>
            <w:tr w14:paraId="3F95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tcBorders>
                    <w:top w:val="single" w:color="000000" w:sz="4" w:space="0"/>
                    <w:left w:val="single" w:color="000000" w:sz="4" w:space="0"/>
                    <w:right w:val="single" w:color="000000" w:sz="4" w:space="0"/>
                    <w:tl2br w:val="nil"/>
                    <w:tr2bl w:val="nil"/>
                  </w:tcBorders>
                  <w:noWrap w:val="0"/>
                  <w:vAlign w:val="center"/>
                </w:tcPr>
                <w:p w14:paraId="4982ED32">
                  <w:pPr>
                    <w:pStyle w:val="14"/>
                    <w:keepNext w:val="0"/>
                    <w:keepLines w:val="0"/>
                    <w:suppressLineNumbers w:val="0"/>
                    <w:spacing w:before="0" w:beforeLines="0" w:beforeAutospacing="0" w:after="0" w:afterLines="0" w:afterAutospacing="0"/>
                    <w:ind w:left="0" w:right="0"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（一）面源污染减排提升行动</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2482A7">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开展恶臭异味专项整治。加强对群众反映强烈的恶臭异 味扰民问题排查整治，重点整治工业园区及包装印刷、汽车维修、 家具制造等小企业排放的废气和异味。强化黑臭水体治理和污水 处理设施运行维护，防止污水异味外溢。加强生活垃圾封闭化收集转运，严防垃圾及渗滤液冒装撒漏。</w:t>
                  </w:r>
                </w:p>
              </w:tc>
              <w:tc>
                <w:tcPr>
                  <w:tcW w:w="0" w:type="auto"/>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7B00AB">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项目营运过程有少量异味产生，通过加强通风等措施，几乎不对周围产生影响；项目产生豆渣日产日清，几乎不产生恶臭</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6CF0A5">
                  <w:pPr>
                    <w:pStyle w:val="14"/>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3DB5D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vMerge w:val="restart"/>
                  <w:tcBorders>
                    <w:top w:val="single" w:color="000000" w:sz="4" w:space="0"/>
                    <w:left w:val="single" w:color="000000" w:sz="4" w:space="0"/>
                    <w:right w:val="single" w:color="000000" w:sz="4" w:space="0"/>
                    <w:tl2br w:val="nil"/>
                    <w:tr2bl w:val="nil"/>
                  </w:tcBorders>
                  <w:noWrap w:val="0"/>
                  <w:vAlign w:val="center"/>
                </w:tcPr>
                <w:p w14:paraId="6313EEAE">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（二）产业绿色发展提升行动</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80468">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坚决遏制“两高”项目盲目发展。新改扩建项目严格落 实国家产业规划、产业政策、生态环境分区管控方案、规划环评、 项目环评、节能审查、产能置换、重点污染物总量控制、污染物 排放区域削减、碳排放达峰目标等相关要求，原则上采用清洁运 输方式。实施“两高”项目部门联审。涉及产能置换的项目，被 置换产能及其配套设施关停后，新建项目方可投产。严禁新增钢 铁产能，严禁违规新增水泥（熟料）产能。对火电、煤化工等“两高”项目，实施清单管理、动态监控，严格落实错峰生产和重污 染天气应急管理措施；新建“ 两高”项目按照重污染天气 A 级 绩效指标建设。建立环评报告跟踪落实机制，加大煤矿企业环评 报告污染防治设施建设及运行情况的监管。</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768F8">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本项目属于C1392豆制品制造</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不属于“两高”项目</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278FD7">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r w14:paraId="3DB74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0" w:type="auto"/>
                  <w:vMerge w:val="continue"/>
                  <w:tcBorders>
                    <w:left w:val="single" w:color="000000" w:sz="4" w:space="0"/>
                    <w:right w:val="single" w:color="000000" w:sz="4" w:space="0"/>
                    <w:tl2br w:val="nil"/>
                    <w:tr2bl w:val="nil"/>
                  </w:tcBorders>
                  <w:noWrap w:val="0"/>
                  <w:vAlign w:val="center"/>
                </w:tcPr>
                <w:p w14:paraId="34E19D68">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C2238B">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大力整治“散乱污”企业。全面排查塑料加工、人造板、 木材加工、家具制造、包装印刷、石材加工、煤和矸石破碎加工   （含煤球等）、粮食饲料加工、不规范搅拌站、汽车维修（抛光、 打磨）、黑色金属熔炼加工、陶瓷烧制、砖瓦窑等涉气“散乱污” 企业，实施清单管理，明确时限、责任、措施，依法依规限期退出，推动相关产业转型升级。</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89CD29">
                  <w:pPr>
                    <w:pStyle w:val="14"/>
                    <w:keepNext w:val="0"/>
                    <w:keepLines w:val="0"/>
                    <w:suppressLineNumbers w:val="0"/>
                    <w:spacing w:before="0" w:beforeLines="0" w:beforeAutospacing="0" w:after="0" w:afterLines="0" w:afterAutospacing="0"/>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本项目属于C1392豆制品制造</w:t>
                  </w:r>
                  <w:r>
                    <w:rPr>
                      <w:rFonts w:hint="eastAsia" w:ascii="Times New Roman" w:hAnsi="Times New Roman" w:cs="Times New Roman"/>
                      <w:sz w:val="21"/>
                      <w:szCs w:val="21"/>
                      <w:lang w:val="en-US" w:eastAsia="zh-CN"/>
                    </w:rPr>
                    <w:t>，自动化程度较高，不属于“散乱污”企业</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80F2F">
                  <w:pPr>
                    <w:keepNext w:val="0"/>
                    <w:keepLines w:val="0"/>
                    <w:suppressLineNumbers w:val="0"/>
                    <w:spacing w:before="0" w:beforeLines="0" w:beforeAutospacing="0" w:after="0" w:afterLines="0" w:afterAutospacing="0"/>
                    <w:ind w:left="0" w:right="0" w:firstLine="0" w:firstLineChars="0"/>
                    <w:jc w:val="center"/>
                    <w:rPr>
                      <w:rFonts w:hint="eastAsia"/>
                      <w:sz w:val="21"/>
                      <w:szCs w:val="21"/>
                    </w:rPr>
                  </w:pPr>
                  <w:r>
                    <w:rPr>
                      <w:rFonts w:hint="eastAsia"/>
                      <w:sz w:val="21"/>
                      <w:szCs w:val="21"/>
                    </w:rPr>
                    <w:t>符合</w:t>
                  </w:r>
                </w:p>
              </w:tc>
            </w:tr>
          </w:tbl>
          <w:p w14:paraId="626DD07F">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28AC632E">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4998EE46">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5E3ECD3E">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6A7FA66C">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7D40886E">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0FFE2796">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38CE04D6">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4585E679">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078FCD7C">
            <w:pPr>
              <w:pStyle w:val="14"/>
              <w:keepNext w:val="0"/>
              <w:keepLines w:val="0"/>
              <w:suppressLineNumbers w:val="0"/>
              <w:spacing w:before="0" w:beforeAutospacing="0" w:after="0" w:afterAutospacing="0"/>
              <w:ind w:left="0" w:leftChars="0" w:right="0" w:firstLine="0" w:firstLineChars="0"/>
              <w:rPr>
                <w:rFonts w:hint="eastAsia"/>
                <w:lang w:val="en-US" w:eastAsia="zh-CN"/>
              </w:rPr>
            </w:pPr>
          </w:p>
          <w:p w14:paraId="6E8FA602">
            <w:pPr>
              <w:pStyle w:val="14"/>
              <w:keepNext w:val="0"/>
              <w:keepLines w:val="0"/>
              <w:suppressLineNumbers w:val="0"/>
              <w:spacing w:before="0" w:beforeAutospacing="0" w:after="0" w:afterAutospacing="0"/>
              <w:ind w:left="0" w:leftChars="0" w:right="0" w:firstLine="0" w:firstLineChars="0"/>
              <w:rPr>
                <w:rFonts w:hint="eastAsia" w:eastAsia="宋体"/>
                <w:lang w:eastAsia="zh-CN"/>
              </w:rPr>
            </w:pPr>
            <w:r>
              <w:rPr>
                <w:rFonts w:hint="eastAsia"/>
                <w:lang w:val="en-US" w:eastAsia="zh-CN"/>
              </w:rPr>
              <w:t xml:space="preserve"> </w:t>
            </w:r>
          </w:p>
        </w:tc>
      </w:tr>
    </w:tbl>
    <w:p w14:paraId="2131804F">
      <w:pPr>
        <w:pStyle w:val="22"/>
        <w:numPr>
          <w:ilvl w:val="0"/>
          <w:numId w:val="2"/>
        </w:numPr>
        <w:jc w:val="center"/>
        <w:outlineLvl w:val="0"/>
        <w:rPr>
          <w:rFonts w:hint="eastAsia" w:ascii="Times New Roman" w:hAnsi="Times New Roman"/>
          <w:snapToGrid w:val="0"/>
          <w:color w:val="000000" w:themeColor="text1"/>
          <w:sz w:val="30"/>
          <w:szCs w:val="30"/>
          <w14:textFill>
            <w14:solidFill>
              <w14:schemeClr w14:val="tx1"/>
            </w14:solidFill>
          </w14:textFill>
        </w:rPr>
      </w:pPr>
      <w:r>
        <w:rPr>
          <w:rFonts w:hint="eastAsia" w:ascii="Times New Roman" w:hAnsi="Times New Roman"/>
          <w:snapToGrid w:val="0"/>
          <w:color w:val="000000" w:themeColor="text1"/>
          <w:sz w:val="30"/>
          <w:szCs w:val="30"/>
          <w14:textFill>
            <w14:solidFill>
              <w14:schemeClr w14:val="tx1"/>
            </w14:solidFill>
          </w14:textFill>
        </w:rPr>
        <w:t>建设项目工程分析</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9510"/>
      </w:tblGrid>
      <w:tr w14:paraId="7C7FC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1" w:type="pct"/>
            <w:vAlign w:val="center"/>
          </w:tcPr>
          <w:p w14:paraId="18704842">
            <w:pPr>
              <w:pStyle w:val="22"/>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olor w:val="000000" w:themeColor="text1"/>
                <w:szCs w:val="24"/>
                <w14:textFill>
                  <w14:solidFill>
                    <w14:schemeClr w14:val="tx1"/>
                  </w14:solidFill>
                </w14:textFill>
              </w:rPr>
            </w:pPr>
            <w:r>
              <w:rPr>
                <w:rFonts w:hint="default" w:ascii="Times New Roman" w:hAnsi="Times New Roman"/>
                <w:color w:val="000000" w:themeColor="text1"/>
                <w:szCs w:val="24"/>
                <w14:textFill>
                  <w14:solidFill>
                    <w14:schemeClr w14:val="tx1"/>
                  </w14:solidFill>
                </w14:textFill>
              </w:rPr>
              <w:t>建设内容</w:t>
            </w:r>
          </w:p>
        </w:tc>
        <w:tc>
          <w:tcPr>
            <w:tcW w:w="4788" w:type="pct"/>
            <w:vAlign w:val="top"/>
          </w:tcPr>
          <w:p w14:paraId="19F2F4D1">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2.1</w:t>
            </w:r>
            <w:r>
              <w:rPr>
                <w:rFonts w:hint="default"/>
                <w:b/>
                <w:bCs/>
                <w:color w:val="000000" w:themeColor="text1"/>
                <w:sz w:val="24"/>
                <w14:textFill>
                  <w14:solidFill>
                    <w14:schemeClr w14:val="tx1"/>
                  </w14:solidFill>
                </w14:textFill>
              </w:rPr>
              <w:t>项目背景</w:t>
            </w:r>
          </w:p>
          <w:p w14:paraId="63071D30">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随着生活水平的提高、生活节奏的加快，现代人对食品的需求开始向营养、健康、安全、美味、方便等方向发展，而豆制品具有人体必需的钙磷、铁等人体需要的矿物质，并且含有维生素B1、B2和纤维素。根据我国居民膳食指南要求到2020年底，豆类及其制品的消费量要达到每人每年14.6千克，而现在远远不够，随着政策的推进以及消费结构的改善，中国豆制品行业市场前景广阔。</w:t>
            </w:r>
          </w:p>
          <w:p w14:paraId="3965E72D">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为满足客户对于豆制品产品的需求，淮南豆香源食品科技有限公司拟投资3500万元建设“年加工5千吨豆制品生产项目”，项目已于2025年7月23日取得</w:t>
            </w:r>
            <w:r>
              <w:rPr>
                <w:rFonts w:hint="eastAsia"/>
                <w:sz w:val="24"/>
                <w:lang w:val="en-US" w:eastAsia="zh-CN"/>
              </w:rPr>
              <w:t>淮南市潘集区发展和改革委员会</w:t>
            </w:r>
            <w:r>
              <w:rPr>
                <w:rFonts w:hint="eastAsia"/>
                <w:b w:val="0"/>
                <w:bCs w:val="0"/>
                <w:color w:val="000000" w:themeColor="text1"/>
                <w:sz w:val="24"/>
                <w:lang w:val="en-US" w:eastAsia="zh-CN"/>
                <w14:textFill>
                  <w14:solidFill>
                    <w14:schemeClr w14:val="tx1"/>
                  </w14:solidFill>
                </w14:textFill>
              </w:rPr>
              <w:t>备案，项目代码为：2507-340406-04-01-989449。项目通过租赁</w:t>
            </w:r>
            <w:r>
              <w:rPr>
                <w:rFonts w:hint="default" w:ascii="Times New Roman" w:hAnsi="Times New Roman" w:eastAsia="宋体" w:cs="Times New Roman"/>
                <w:color w:val="auto"/>
                <w:sz w:val="24"/>
                <w:szCs w:val="24"/>
                <w:lang w:eastAsia="zh-CN"/>
              </w:rPr>
              <w:t>潘集经济开发区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北区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绿色食品产业园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即潘集区豆制品产业园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标准化厂房</w:t>
            </w:r>
            <w:r>
              <w:rPr>
                <w:rFonts w:hint="eastAsia"/>
                <w:b w:val="0"/>
                <w:bCs w:val="0"/>
                <w:color w:val="000000" w:themeColor="text1"/>
                <w:sz w:val="24"/>
                <w:lang w:val="en-US" w:eastAsia="zh-CN"/>
                <w14:textFill>
                  <w14:solidFill>
                    <w14:schemeClr w14:val="tx1"/>
                  </w14:solidFill>
                </w14:textFill>
              </w:rPr>
              <w:t>3867平方米，并购置提升机、磨浆机、冲浆豆腐机、挑皮机、自动素鸡机、豆干机等设备，达到年产5000吨豆制品的能力。</w:t>
            </w:r>
          </w:p>
          <w:p w14:paraId="251AA46A">
            <w:pPr>
              <w:keepNext w:val="0"/>
              <w:keepLines w:val="0"/>
              <w:suppressLineNumbers w:val="0"/>
              <w:suppressAutoHyphens/>
              <w:adjustRightInd w:val="0"/>
              <w:snapToGrid w:val="0"/>
              <w:spacing w:before="0" w:beforeAutospacing="0" w:after="0" w:afterAutospacing="0" w:line="360" w:lineRule="auto"/>
              <w:ind w:left="0" w:right="0" w:firstLine="482" w:firstLineChars="20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项目</w:t>
            </w:r>
            <w:r>
              <w:rPr>
                <w:rFonts w:hint="default"/>
                <w:b/>
                <w:bCs/>
                <w:color w:val="000000" w:themeColor="text1"/>
                <w:sz w:val="24"/>
                <w14:textFill>
                  <w14:solidFill>
                    <w14:schemeClr w14:val="tx1"/>
                  </w14:solidFill>
                </w14:textFill>
              </w:rPr>
              <w:t>类别判定</w:t>
            </w:r>
          </w:p>
          <w:p w14:paraId="37E6F84F">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根据《中华人民共和国环境保护法》、《中华人民共和国环境影响评价法》和《建设项目环境保护管理条例》中有关规定，建设项目应开展环境影响评价工作。对照《建设项目环境影响评价分类管理名录（2021年版）》（2021年1月1日实施），本项目环境影响评价类别判定情况见下表：</w:t>
            </w:r>
          </w:p>
          <w:p w14:paraId="4BC355F4">
            <w:pPr>
              <w:keepNext w:val="0"/>
              <w:keepLines w:val="0"/>
              <w:suppressLineNumbers w:val="0"/>
              <w:suppressAutoHyphens/>
              <w:adjustRightInd w:val="0"/>
              <w:snapToGrid w:val="0"/>
              <w:spacing w:before="0" w:beforeAutospacing="0" w:after="0" w:afterAutospacing="0"/>
              <w:ind w:left="0" w:right="0"/>
              <w:jc w:val="center"/>
              <w:rPr>
                <w:rFonts w:hint="default"/>
                <w:color w:val="000000" w:themeColor="text1"/>
                <w:sz w:val="24"/>
                <w14:textFill>
                  <w14:solidFill>
                    <w14:schemeClr w14:val="tx1"/>
                  </w14:solidFill>
                </w14:textFill>
              </w:rPr>
            </w:pPr>
            <w:r>
              <w:rPr>
                <w:rFonts w:hint="default"/>
                <w:b/>
                <w:bCs/>
                <w:color w:val="000000" w:themeColor="text1"/>
                <w:kern w:val="0"/>
                <w:sz w:val="24"/>
                <w14:textFill>
                  <w14:solidFill>
                    <w14:schemeClr w14:val="tx1"/>
                  </w14:solidFill>
                </w14:textFill>
              </w:rPr>
              <w:t>表2-1    环评类别判定情况表（节选）</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1402"/>
              <w:gridCol w:w="1918"/>
              <w:gridCol w:w="4961"/>
              <w:gridCol w:w="581"/>
            </w:tblGrid>
            <w:tr w14:paraId="3482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767" w:type="dxa"/>
                  <w:gridSpan w:val="2"/>
                  <w:tcBorders>
                    <w:top w:val="single" w:color="auto" w:sz="4" w:space="0"/>
                    <w:left w:val="single" w:color="auto" w:sz="4" w:space="0"/>
                    <w:bottom w:val="single" w:color="auto" w:sz="4" w:space="0"/>
                    <w:right w:val="single" w:color="auto" w:sz="4" w:space="0"/>
                    <w:tl2br w:val="single" w:color="auto" w:sz="4" w:space="0"/>
                  </w:tcBorders>
                  <w:noWrap/>
                  <w:vAlign w:val="center"/>
                </w:tcPr>
                <w:p w14:paraId="30583E13">
                  <w:pPr>
                    <w:keepNext w:val="0"/>
                    <w:keepLines w:val="0"/>
                    <w:suppressLineNumbers w:val="0"/>
                    <w:suppressAutoHyphens/>
                    <w:adjustRightInd w:val="0"/>
                    <w:snapToGrid w:val="0"/>
                    <w:spacing w:before="0" w:beforeAutospacing="0" w:after="0" w:afterAutospacing="0"/>
                    <w:ind w:left="0" w:right="0"/>
                    <w:jc w:val="right"/>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环评类别</w:t>
                  </w:r>
                </w:p>
                <w:p w14:paraId="4F0E4D6D">
                  <w:pPr>
                    <w:keepNext w:val="0"/>
                    <w:keepLines w:val="0"/>
                    <w:suppressLineNumbers w:val="0"/>
                    <w:suppressAutoHyphens/>
                    <w:adjustRightInd w:val="0"/>
                    <w:snapToGrid w:val="0"/>
                    <w:spacing w:before="0" w:beforeAutospacing="0" w:after="0" w:afterAutospacing="0"/>
                    <w:ind w:left="0" w:right="0"/>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项目类别</w:t>
                  </w:r>
                </w:p>
              </w:tc>
              <w:tc>
                <w:tcPr>
                  <w:tcW w:w="1954" w:type="dxa"/>
                  <w:tcBorders>
                    <w:top w:val="single" w:color="auto" w:sz="4" w:space="0"/>
                    <w:left w:val="single" w:color="auto" w:sz="4" w:space="0"/>
                    <w:right w:val="single" w:color="auto" w:sz="4" w:space="0"/>
                  </w:tcBorders>
                  <w:noWrap/>
                  <w:vAlign w:val="center"/>
                </w:tcPr>
                <w:p w14:paraId="4B69E212">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报告书</w:t>
                  </w:r>
                </w:p>
              </w:tc>
              <w:tc>
                <w:tcPr>
                  <w:tcW w:w="5061" w:type="dxa"/>
                  <w:tcBorders>
                    <w:top w:val="single" w:color="auto" w:sz="4" w:space="0"/>
                    <w:left w:val="single" w:color="auto" w:sz="4" w:space="0"/>
                    <w:right w:val="single" w:color="auto" w:sz="4" w:space="0"/>
                  </w:tcBorders>
                  <w:noWrap/>
                  <w:vAlign w:val="center"/>
                </w:tcPr>
                <w:p w14:paraId="573D675C">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报告表</w:t>
                  </w:r>
                </w:p>
              </w:tc>
              <w:tc>
                <w:tcPr>
                  <w:tcW w:w="589" w:type="dxa"/>
                  <w:tcBorders>
                    <w:top w:val="single" w:color="auto" w:sz="4" w:space="0"/>
                    <w:left w:val="single" w:color="auto" w:sz="4" w:space="0"/>
                    <w:right w:val="single" w:color="auto" w:sz="4" w:space="0"/>
                  </w:tcBorders>
                  <w:noWrap/>
                  <w:vAlign w:val="center"/>
                </w:tcPr>
                <w:p w14:paraId="6EF646F2">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14:textFill>
                        <w14:solidFill>
                          <w14:schemeClr w14:val="tx1"/>
                        </w14:solidFill>
                      </w14:textFill>
                    </w:rPr>
                  </w:pPr>
                  <w:r>
                    <w:rPr>
                      <w:rFonts w:hint="default"/>
                      <w:bCs/>
                      <w:color w:val="000000" w:themeColor="text1"/>
                      <w:kern w:val="0"/>
                      <w14:textFill>
                        <w14:solidFill>
                          <w14:schemeClr w14:val="tx1"/>
                        </w14:solidFill>
                      </w14:textFill>
                    </w:rPr>
                    <w:t>登记表</w:t>
                  </w:r>
                </w:p>
              </w:tc>
            </w:tr>
            <w:tr w14:paraId="00F4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371" w:type="dxa"/>
                  <w:gridSpan w:val="5"/>
                  <w:tcBorders>
                    <w:top w:val="single" w:color="auto" w:sz="4" w:space="0"/>
                    <w:left w:val="single" w:color="auto" w:sz="4" w:space="0"/>
                    <w:bottom w:val="single" w:color="auto" w:sz="4" w:space="0"/>
                    <w:right w:val="single" w:color="auto" w:sz="4" w:space="0"/>
                  </w:tcBorders>
                  <w:noWrap/>
                  <w:vAlign w:val="center"/>
                </w:tcPr>
                <w:p w14:paraId="5CC30E86">
                  <w:pPr>
                    <w:keepNext w:val="0"/>
                    <w:keepLines w:val="0"/>
                    <w:suppressLineNumbers w:val="0"/>
                    <w:suppressAutoHyphens/>
                    <w:adjustRightInd w:val="0"/>
                    <w:snapToGrid w:val="0"/>
                    <w:spacing w:before="0" w:beforeAutospacing="0" w:after="0" w:afterAutospacing="0"/>
                    <w:ind w:left="0" w:right="0"/>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十、农副食品加工业 13</w:t>
                  </w:r>
                </w:p>
              </w:tc>
            </w:tr>
            <w:tr w14:paraId="0386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40" w:type="dxa"/>
                  <w:tcBorders>
                    <w:top w:val="single" w:color="auto" w:sz="4" w:space="0"/>
                    <w:left w:val="single" w:color="auto" w:sz="4" w:space="0"/>
                    <w:bottom w:val="single" w:color="auto" w:sz="4" w:space="0"/>
                    <w:right w:val="single" w:color="auto" w:sz="4" w:space="0"/>
                  </w:tcBorders>
                  <w:noWrap/>
                  <w:vAlign w:val="center"/>
                </w:tcPr>
                <w:p w14:paraId="5C81E0B1">
                  <w:pPr>
                    <w:keepNext w:val="0"/>
                    <w:keepLines w:val="0"/>
                    <w:suppressLineNumbers w:val="0"/>
                    <w:suppressAutoHyphens/>
                    <w:adjustRightInd w:val="0"/>
                    <w:snapToGrid w:val="0"/>
                    <w:spacing w:before="0" w:beforeAutospacing="0" w:after="0" w:afterAutospacing="0"/>
                    <w:ind w:left="0" w:right="0"/>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01E632B8">
                  <w:pPr>
                    <w:keepNext w:val="0"/>
                    <w:keepLines w:val="0"/>
                    <w:suppressLineNumbers w:val="0"/>
                    <w:suppressAutoHyphens/>
                    <w:adjustRightInd w:val="0"/>
                    <w:snapToGrid w:val="0"/>
                    <w:spacing w:before="0" w:beforeAutospacing="0" w:after="0" w:afterAutospacing="0"/>
                    <w:ind w:left="0" w:right="0"/>
                    <w:jc w:val="center"/>
                    <w:rPr>
                      <w:rFonts w:hint="default" w:eastAsia="宋体"/>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其他农副食品加工139</w:t>
                  </w:r>
                </w:p>
              </w:tc>
              <w:tc>
                <w:tcPr>
                  <w:tcW w:w="1954" w:type="dxa"/>
                  <w:tcBorders>
                    <w:top w:val="single" w:color="auto" w:sz="4" w:space="0"/>
                    <w:left w:val="single" w:color="auto" w:sz="4" w:space="0"/>
                    <w:bottom w:val="single" w:color="auto" w:sz="4" w:space="0"/>
                    <w:right w:val="single" w:color="auto" w:sz="4" w:space="0"/>
                  </w:tcBorders>
                  <w:noWrap/>
                  <w:vAlign w:val="center"/>
                </w:tcPr>
                <w:p w14:paraId="5760A48C">
                  <w:pPr>
                    <w:keepNext w:val="0"/>
                    <w:keepLines w:val="0"/>
                    <w:suppressLineNumbers w:val="0"/>
                    <w:suppressAutoHyphens/>
                    <w:adjustRightInd w:val="0"/>
                    <w:snapToGrid w:val="0"/>
                    <w:spacing w:before="0" w:beforeAutospacing="0" w:after="0" w:afterAutospacing="0"/>
                    <w:ind w:left="0" w:right="0"/>
                    <w:jc w:val="center"/>
                    <w:rPr>
                      <w:rFonts w:hint="default" w:eastAsia="宋体"/>
                      <w:bCs/>
                      <w:color w:val="000000" w:themeColor="text1"/>
                      <w:lang w:val="en-US" w:eastAsia="zh-CN"/>
                      <w14:textFill>
                        <w14:solidFill>
                          <w14:schemeClr w14:val="tx1"/>
                        </w14:solidFill>
                      </w14:textFill>
                    </w:rPr>
                  </w:pPr>
                  <w:r>
                    <w:rPr>
                      <w:rFonts w:hint="default" w:eastAsia="宋体"/>
                      <w:bCs/>
                      <w:color w:val="000000" w:themeColor="text1"/>
                      <w:lang w:val="en-US" w:eastAsia="zh-CN"/>
                      <w14:textFill>
                        <w14:solidFill>
                          <w14:schemeClr w14:val="tx1"/>
                        </w14:solidFill>
                      </w14:textFill>
                    </w:rPr>
                    <w:t>含发酵工艺的淀粉、淀粉糖制造</w:t>
                  </w:r>
                </w:p>
              </w:tc>
              <w:tc>
                <w:tcPr>
                  <w:tcW w:w="5061" w:type="dxa"/>
                  <w:tcBorders>
                    <w:top w:val="single" w:color="auto" w:sz="4" w:space="0"/>
                    <w:left w:val="single" w:color="auto" w:sz="4" w:space="0"/>
                    <w:bottom w:val="single" w:color="auto" w:sz="4" w:space="0"/>
                    <w:right w:val="single" w:color="auto" w:sz="4" w:space="0"/>
                  </w:tcBorders>
                  <w:noWrap/>
                  <w:vAlign w:val="center"/>
                </w:tcPr>
                <w:p w14:paraId="71596D56">
                  <w:pPr>
                    <w:keepNext w:val="0"/>
                    <w:keepLines w:val="0"/>
                    <w:suppressLineNumbers w:val="0"/>
                    <w:suppressAutoHyphens/>
                    <w:adjustRightInd w:val="0"/>
                    <w:snapToGrid w:val="0"/>
                    <w:spacing w:before="0" w:beforeAutospacing="0" w:after="0" w:afterAutospacing="0"/>
                    <w:ind w:left="0" w:right="0"/>
                    <w:jc w:val="center"/>
                    <w:rPr>
                      <w:rFonts w:hint="default" w:eastAsia="宋体"/>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不含发酵工艺的淀粉、淀粉糖制造</w:t>
                  </w:r>
                  <w:r>
                    <w:rPr>
                      <w:rFonts w:hint="eastAsia"/>
                      <w:b w:val="0"/>
                      <w:bCs/>
                      <w:color w:val="000000" w:themeColor="text1"/>
                      <w:lang w:val="en-US" w:eastAsia="zh-CN"/>
                      <w14:textFill>
                        <w14:solidFill>
                          <w14:schemeClr w14:val="tx1"/>
                        </w14:solidFill>
                      </w14:textFill>
                    </w:rPr>
                    <w:t>；</w:t>
                  </w:r>
                  <w:r>
                    <w:rPr>
                      <w:rFonts w:hint="eastAsia" w:eastAsia="宋体"/>
                      <w:b w:val="0"/>
                      <w:bCs/>
                      <w:color w:val="000000" w:themeColor="text1"/>
                      <w:lang w:val="en-US" w:eastAsia="zh-CN"/>
                      <w14:textFill>
                        <w14:solidFill>
                          <w14:schemeClr w14:val="tx1"/>
                        </w14:solidFill>
                      </w14:textFill>
                    </w:rPr>
                    <w:t>淀粉制品制造</w:t>
                  </w:r>
                  <w:r>
                    <w:rPr>
                      <w:rFonts w:hint="eastAsia"/>
                      <w:b w:val="0"/>
                      <w:bCs/>
                      <w:color w:val="000000" w:themeColor="text1"/>
                      <w:lang w:val="en-US" w:eastAsia="zh-CN"/>
                      <w14:textFill>
                        <w14:solidFill>
                          <w14:schemeClr w14:val="tx1"/>
                        </w14:solidFill>
                      </w14:textFill>
                    </w:rPr>
                    <w:t>；</w:t>
                  </w:r>
                  <w:r>
                    <w:rPr>
                      <w:rFonts w:hint="eastAsia" w:eastAsia="宋体"/>
                      <w:b/>
                      <w:bCs w:val="0"/>
                      <w:color w:val="000000" w:themeColor="text1"/>
                      <w:lang w:val="en-US" w:eastAsia="zh-CN"/>
                      <w14:textFill>
                        <w14:solidFill>
                          <w14:schemeClr w14:val="tx1"/>
                        </w14:solidFill>
                      </w14:textFill>
                    </w:rPr>
                    <w:t>豆制品制造</w:t>
                  </w:r>
                  <w:r>
                    <w:rPr>
                      <w:rFonts w:hint="eastAsia"/>
                      <w:b w:val="0"/>
                      <w:bCs/>
                      <w:color w:val="000000" w:themeColor="text1"/>
                      <w:lang w:val="en-US" w:eastAsia="zh-CN"/>
                      <w14:textFill>
                        <w14:solidFill>
                          <w14:schemeClr w14:val="tx1"/>
                        </w14:solidFill>
                      </w14:textFill>
                    </w:rPr>
                    <w:t>；</w:t>
                  </w:r>
                  <w:r>
                    <w:rPr>
                      <w:rFonts w:hint="eastAsia" w:eastAsia="宋体"/>
                      <w:b w:val="0"/>
                      <w:bCs/>
                      <w:color w:val="000000" w:themeColor="text1"/>
                      <w:lang w:val="en-US" w:eastAsia="zh-CN"/>
                      <w14:textFill>
                        <w14:solidFill>
                          <w14:schemeClr w14:val="tx1"/>
                        </w14:solidFill>
                      </w14:textFill>
                    </w:rPr>
                    <w:t>以上均不含单纯分装的</w:t>
                  </w:r>
                </w:p>
              </w:tc>
              <w:tc>
                <w:tcPr>
                  <w:tcW w:w="589" w:type="dxa"/>
                  <w:tcBorders>
                    <w:top w:val="single" w:color="auto" w:sz="4" w:space="0"/>
                    <w:left w:val="single" w:color="auto" w:sz="4" w:space="0"/>
                    <w:bottom w:val="single" w:color="auto" w:sz="4" w:space="0"/>
                    <w:right w:val="single" w:color="auto" w:sz="4" w:space="0"/>
                  </w:tcBorders>
                  <w:noWrap/>
                  <w:vAlign w:val="center"/>
                </w:tcPr>
                <w:p w14:paraId="2AF1A06A">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14:textFill>
                        <w14:solidFill>
                          <w14:schemeClr w14:val="tx1"/>
                        </w14:solidFill>
                      </w14:textFill>
                    </w:rPr>
                  </w:pPr>
                  <w:r>
                    <w:rPr>
                      <w:rFonts w:hint="default"/>
                      <w:bCs/>
                      <w:color w:val="000000" w:themeColor="text1"/>
                      <w:kern w:val="0"/>
                      <w14:textFill>
                        <w14:solidFill>
                          <w14:schemeClr w14:val="tx1"/>
                        </w14:solidFill>
                      </w14:textFill>
                    </w:rPr>
                    <w:t>/</w:t>
                  </w:r>
                </w:p>
              </w:tc>
            </w:tr>
          </w:tbl>
          <w:p w14:paraId="5004A863">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bCs/>
                <w:color w:val="000000" w:themeColor="text1"/>
                <w:kern w:val="0"/>
                <w:sz w:val="24"/>
                <w14:textFill>
                  <w14:solidFill>
                    <w14:schemeClr w14:val="tx1"/>
                  </w14:solidFill>
                </w14:textFill>
              </w:rPr>
              <w:t>本项目主要进行</w:t>
            </w:r>
            <w:r>
              <w:rPr>
                <w:rFonts w:hint="eastAsia"/>
                <w:bCs/>
                <w:color w:val="000000" w:themeColor="text1"/>
                <w:kern w:val="0"/>
                <w:sz w:val="24"/>
                <w:lang w:val="en-US" w:eastAsia="zh-CN"/>
                <w14:textFill>
                  <w14:solidFill>
                    <w14:schemeClr w14:val="tx1"/>
                  </w14:solidFill>
                </w14:textFill>
              </w:rPr>
              <w:t>豆制品</w:t>
            </w:r>
            <w:r>
              <w:rPr>
                <w:rFonts w:hint="eastAsia"/>
                <w:bCs/>
                <w:color w:val="000000" w:themeColor="text1"/>
                <w:kern w:val="0"/>
                <w:sz w:val="24"/>
                <w14:textFill>
                  <w14:solidFill>
                    <w14:schemeClr w14:val="tx1"/>
                  </w14:solidFill>
                </w14:textFill>
              </w:rPr>
              <w:t>的生</w:t>
            </w:r>
            <w:r>
              <w:rPr>
                <w:rFonts w:hint="default"/>
                <w:bCs/>
                <w:color w:val="000000" w:themeColor="text1"/>
                <w:kern w:val="0"/>
                <w:sz w:val="24"/>
                <w14:textFill>
                  <w14:solidFill>
                    <w14:schemeClr w14:val="tx1"/>
                  </w14:solidFill>
                </w14:textFill>
              </w:rPr>
              <w:t>产，经查询《国民经济行业分类》（GB/T4757-2017），本项目</w:t>
            </w:r>
            <w:r>
              <w:rPr>
                <w:rFonts w:hint="eastAsia"/>
                <w:bCs/>
                <w:color w:val="000000" w:themeColor="text1"/>
                <w:kern w:val="0"/>
                <w:sz w:val="24"/>
                <w:lang w:val="en-US" w:eastAsia="zh-CN"/>
                <w14:textFill>
                  <w14:solidFill>
                    <w14:schemeClr w14:val="tx1"/>
                  </w14:solidFill>
                </w14:textFill>
              </w:rPr>
              <w:t>豆制品制造</w:t>
            </w:r>
            <w:r>
              <w:rPr>
                <w:rFonts w:hint="default"/>
                <w:bCs/>
                <w:color w:val="000000" w:themeColor="text1"/>
                <w:kern w:val="0"/>
                <w:sz w:val="24"/>
                <w14:textFill>
                  <w14:solidFill>
                    <w14:schemeClr w14:val="tx1"/>
                  </w14:solidFill>
                </w14:textFill>
              </w:rPr>
              <w:t>属于“</w:t>
            </w:r>
            <w:r>
              <w:rPr>
                <w:rFonts w:hint="eastAsia" w:cs="宋体"/>
                <w:color w:val="000000" w:themeColor="text1"/>
                <w:sz w:val="24"/>
                <w14:textFill>
                  <w14:solidFill>
                    <w14:schemeClr w14:val="tx1"/>
                  </w14:solidFill>
                </w14:textFill>
              </w:rPr>
              <w:t>C</w:t>
            </w:r>
            <w:r>
              <w:rPr>
                <w:rFonts w:hint="eastAsia"/>
                <w:color w:val="000000" w:themeColor="text1"/>
                <w:sz w:val="24"/>
                <w:szCs w:val="28"/>
                <w:lang w:val="en-US" w:eastAsia="zh-CN"/>
                <w14:textFill>
                  <w14:solidFill>
                    <w14:schemeClr w14:val="tx1"/>
                  </w14:solidFill>
                </w14:textFill>
              </w:rPr>
              <w:t>1392豆制品制造</w:t>
            </w:r>
            <w:r>
              <w:rPr>
                <w:rFonts w:hint="default"/>
                <w:bCs/>
                <w:color w:val="000000" w:themeColor="text1"/>
                <w:kern w:val="0"/>
                <w:sz w:val="24"/>
                <w14:textFill>
                  <w14:solidFill>
                    <w14:schemeClr w14:val="tx1"/>
                  </w14:solidFill>
                </w14:textFill>
              </w:rPr>
              <w:t>”。</w:t>
            </w:r>
            <w:r>
              <w:rPr>
                <w:rFonts w:hint="default"/>
                <w:color w:val="000000" w:themeColor="text1"/>
                <w:kern w:val="0"/>
                <w:sz w:val="24"/>
                <w14:textFill>
                  <w14:solidFill>
                    <w14:schemeClr w14:val="tx1"/>
                  </w14:solidFill>
                </w14:textFill>
              </w:rPr>
              <w:t>由上表可知，本项目属于《建设项目环境影响评价分类管理名录（2021年版）》</w:t>
            </w:r>
            <w:r>
              <w:rPr>
                <w:rFonts w:hint="default"/>
                <w:bCs/>
                <w:color w:val="000000" w:themeColor="text1"/>
                <w:kern w:val="0"/>
                <w:sz w:val="24"/>
                <w14:textFill>
                  <w14:solidFill>
                    <w14:schemeClr w14:val="tx1"/>
                  </w14:solidFill>
                </w14:textFill>
              </w:rPr>
              <w:t>“</w:t>
            </w:r>
            <w:r>
              <w:rPr>
                <w:rFonts w:hint="eastAsia"/>
                <w:bCs/>
                <w:color w:val="000000" w:themeColor="text1"/>
                <w:kern w:val="0"/>
                <w:sz w:val="24"/>
                <w:szCs w:val="24"/>
                <w:lang w:val="en-US" w:eastAsia="zh-CN"/>
                <w14:textFill>
                  <w14:solidFill>
                    <w14:schemeClr w14:val="tx1"/>
                  </w14:solidFill>
                </w14:textFill>
              </w:rPr>
              <w:t>十、农副食品加工业 13</w:t>
            </w:r>
            <w:r>
              <w:rPr>
                <w:rFonts w:hint="default"/>
                <w:bCs/>
                <w:color w:val="000000" w:themeColor="text1"/>
                <w:kern w:val="0"/>
                <w:sz w:val="24"/>
                <w:lang w:val="en-US" w:eastAsia="zh-CN"/>
                <w14:textFill>
                  <w14:solidFill>
                    <w14:schemeClr w14:val="tx1"/>
                  </w14:solidFill>
                </w14:textFill>
              </w:rPr>
              <w:t>”</w:t>
            </w:r>
            <w:r>
              <w:rPr>
                <w:rFonts w:hint="default"/>
                <w:bCs/>
                <w:color w:val="000000" w:themeColor="text1"/>
                <w:kern w:val="0"/>
                <w:sz w:val="24"/>
                <w14:textFill>
                  <w14:solidFill>
                    <w14:schemeClr w14:val="tx1"/>
                  </w14:solidFill>
                </w14:textFill>
              </w:rPr>
              <w:t>中“</w:t>
            </w:r>
            <w:r>
              <w:rPr>
                <w:rFonts w:hint="eastAsia"/>
                <w:bCs/>
                <w:color w:val="000000" w:themeColor="text1"/>
                <w:kern w:val="0"/>
                <w:sz w:val="24"/>
                <w:lang w:val="en-US" w:eastAsia="zh-CN"/>
                <w14:textFill>
                  <w14:solidFill>
                    <w14:schemeClr w14:val="tx1"/>
                  </w14:solidFill>
                </w14:textFill>
              </w:rPr>
              <w:t>20</w:t>
            </w:r>
            <w:r>
              <w:rPr>
                <w:rFonts w:hint="eastAsia"/>
                <w:bCs/>
                <w:color w:val="000000" w:themeColor="text1"/>
                <w:kern w:val="0"/>
                <w:sz w:val="24"/>
                <w:szCs w:val="24"/>
                <w:lang w:val="en-US" w:eastAsia="zh-CN"/>
                <w14:textFill>
                  <w14:solidFill>
                    <w14:schemeClr w14:val="tx1"/>
                  </w14:solidFill>
                </w14:textFill>
              </w:rPr>
              <w:t>其他农副食品加工139</w:t>
            </w:r>
            <w:r>
              <w:rPr>
                <w:rFonts w:hint="default"/>
                <w:bCs/>
                <w:color w:val="000000" w:themeColor="text1"/>
                <w:kern w:val="0"/>
                <w:sz w:val="24"/>
                <w14:textFill>
                  <w14:solidFill>
                    <w14:schemeClr w14:val="tx1"/>
                  </w14:solidFill>
                </w14:textFill>
              </w:rPr>
              <w:t>，</w:t>
            </w:r>
            <w:r>
              <w:rPr>
                <w:rFonts w:hint="eastAsia" w:eastAsia="宋体"/>
                <w:b w:val="0"/>
                <w:bCs/>
                <w:color w:val="000000" w:themeColor="text1"/>
                <w:sz w:val="24"/>
                <w:szCs w:val="24"/>
                <w:lang w:val="en-US" w:eastAsia="zh-CN"/>
                <w14:textFill>
                  <w14:solidFill>
                    <w14:schemeClr w14:val="tx1"/>
                  </w14:solidFill>
                </w14:textFill>
              </w:rPr>
              <w:t>豆制品制造</w:t>
            </w:r>
            <w:r>
              <w:rPr>
                <w:rFonts w:hint="default"/>
                <w:bCs/>
                <w:color w:val="000000" w:themeColor="text1"/>
                <w:kern w:val="0"/>
                <w:sz w:val="24"/>
                <w14:textFill>
                  <w14:solidFill>
                    <w14:schemeClr w14:val="tx1"/>
                  </w14:solidFill>
                </w14:textFill>
              </w:rPr>
              <w:t>”</w:t>
            </w:r>
            <w:r>
              <w:rPr>
                <w:rFonts w:hint="default"/>
                <w:color w:val="000000" w:themeColor="text1"/>
                <w:kern w:val="0"/>
                <w:sz w:val="24"/>
                <w14:textFill>
                  <w14:solidFill>
                    <w14:schemeClr w14:val="tx1"/>
                  </w14:solidFill>
                </w14:textFill>
              </w:rPr>
              <w:t>，需编制环境影响报告表。</w:t>
            </w:r>
          </w:p>
          <w:p w14:paraId="4009A4FC">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default"/>
                <w:b w:val="0"/>
                <w:bCs w:val="0"/>
                <w:color w:val="000000" w:themeColor="text1"/>
                <w:sz w:val="24"/>
                <w:lang w:val="en-US" w:eastAsia="zh-CN"/>
                <w14:textFill>
                  <w14:solidFill>
                    <w14:schemeClr w14:val="tx1"/>
                  </w14:solidFill>
                </w14:textFill>
              </w:rPr>
            </w:pPr>
            <w:r>
              <w:rPr>
                <w:rFonts w:hint="default"/>
                <w:b w:val="0"/>
                <w:bCs w:val="0"/>
                <w:color w:val="000000" w:themeColor="text1"/>
                <w:sz w:val="24"/>
                <w14:textFill>
                  <w14:solidFill>
                    <w14:schemeClr w14:val="tx1"/>
                  </w14:solidFill>
                </w14:textFill>
              </w:rPr>
              <w:t>根据《固定污染源排污许可分类管理名录》（2019年版）（环境保护部令第45号，2019年7月11日），本项目</w:t>
            </w:r>
            <w:r>
              <w:rPr>
                <w:rFonts w:hint="eastAsia"/>
                <w:b w:val="0"/>
                <w:bCs w:val="0"/>
                <w:color w:val="000000" w:themeColor="text1"/>
                <w:sz w:val="24"/>
                <w:lang w:val="en-US" w:eastAsia="zh-CN"/>
                <w14:textFill>
                  <w14:solidFill>
                    <w14:schemeClr w14:val="tx1"/>
                  </w14:solidFill>
                </w14:textFill>
              </w:rPr>
              <w:t>属于其他，因此</w:t>
            </w:r>
            <w:r>
              <w:rPr>
                <w:rFonts w:hint="default"/>
                <w:b w:val="0"/>
                <w:bCs w:val="0"/>
                <w:color w:val="000000" w:themeColor="text1"/>
                <w:sz w:val="24"/>
                <w14:textFill>
                  <w14:solidFill>
                    <w14:schemeClr w14:val="tx1"/>
                  </w14:solidFill>
                </w14:textFill>
              </w:rPr>
              <w:t>属于</w:t>
            </w:r>
            <w:r>
              <w:rPr>
                <w:rFonts w:hint="eastAsia"/>
                <w:b w:val="0"/>
                <w:bCs w:val="0"/>
                <w:color w:val="000000" w:themeColor="text1"/>
                <w:sz w:val="24"/>
                <w:lang w:val="en-US" w:eastAsia="zh-CN"/>
                <w14:textFill>
                  <w14:solidFill>
                    <w14:schemeClr w14:val="tx1"/>
                  </w14:solidFill>
                </w14:textFill>
              </w:rPr>
              <w:t>登记管理，具体见下表</w:t>
            </w:r>
            <w:r>
              <w:rPr>
                <w:rFonts w:hint="default"/>
                <w:b w:val="0"/>
                <w:bCs w:val="0"/>
                <w:color w:val="000000" w:themeColor="text1"/>
                <w:sz w:val="24"/>
                <w14:textFill>
                  <w14:solidFill>
                    <w14:schemeClr w14:val="tx1"/>
                  </w14:solidFill>
                </w14:textFill>
              </w:rPr>
              <w:t>。</w:t>
            </w:r>
          </w:p>
          <w:p w14:paraId="4CDCD1D9">
            <w:pPr>
              <w:keepNext w:val="0"/>
              <w:keepLines w:val="0"/>
              <w:suppressLineNumbers w:val="0"/>
              <w:suppressAutoHyphens/>
              <w:adjustRightInd w:val="0"/>
              <w:snapToGrid w:val="0"/>
              <w:spacing w:before="0" w:beforeAutospacing="0" w:after="0" w:afterAutospacing="0"/>
              <w:ind w:left="0" w:right="0"/>
              <w:jc w:val="center"/>
              <w:rPr>
                <w:rFonts w:hint="default"/>
                <w:b/>
                <w:bCs/>
                <w:color w:val="000000" w:themeColor="text1"/>
                <w:kern w:val="0"/>
                <w:sz w:val="24"/>
                <w:lang w:val="en-US" w:eastAsia="zh-CN"/>
                <w14:textFill>
                  <w14:solidFill>
                    <w14:schemeClr w14:val="tx1"/>
                  </w14:solidFill>
                </w14:textFill>
              </w:rPr>
            </w:pPr>
            <w:r>
              <w:rPr>
                <w:rFonts w:hint="default"/>
                <w:b/>
                <w:bCs/>
                <w:color w:val="000000" w:themeColor="text1"/>
                <w:kern w:val="0"/>
                <w:sz w:val="24"/>
                <w:lang w:val="en-US" w:eastAsia="zh-CN"/>
                <w14:textFill>
                  <w14:solidFill>
                    <w14:schemeClr w14:val="tx1"/>
                  </w14:solidFill>
                </w14:textFill>
              </w:rPr>
              <w:t>表</w:t>
            </w:r>
            <w:r>
              <w:rPr>
                <w:rFonts w:hint="eastAsia"/>
                <w:b/>
                <w:bCs/>
                <w:color w:val="000000" w:themeColor="text1"/>
                <w:kern w:val="0"/>
                <w:sz w:val="24"/>
                <w:lang w:val="en-US" w:eastAsia="zh-CN"/>
                <w14:textFill>
                  <w14:solidFill>
                    <w14:schemeClr w14:val="tx1"/>
                  </w14:solidFill>
                </w14:textFill>
              </w:rPr>
              <w:t>2</w:t>
            </w:r>
            <w:r>
              <w:rPr>
                <w:rFonts w:hint="default"/>
                <w:b/>
                <w:bCs/>
                <w:color w:val="000000" w:themeColor="text1"/>
                <w:kern w:val="0"/>
                <w:sz w:val="24"/>
                <w:lang w:val="en-US"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2</w:t>
            </w:r>
            <w:r>
              <w:rPr>
                <w:rFonts w:hint="default"/>
                <w:b/>
                <w:bCs/>
                <w:color w:val="000000" w:themeColor="text1"/>
                <w:kern w:val="0"/>
                <w:sz w:val="24"/>
                <w:lang w:val="en-US" w:eastAsia="zh-CN"/>
                <w14:textFill>
                  <w14:solidFill>
                    <w14:schemeClr w14:val="tx1"/>
                  </w14:solidFill>
                </w14:textFill>
              </w:rPr>
              <w:t xml:space="preserve">  排污许可分类管理一览表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920"/>
              <w:gridCol w:w="3098"/>
              <w:gridCol w:w="4306"/>
              <w:gridCol w:w="487"/>
            </w:tblGrid>
            <w:tr w14:paraId="7DD1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noWrap w:val="0"/>
                  <w:vAlign w:val="center"/>
                </w:tcPr>
                <w:p w14:paraId="11D61A11">
                  <w:pPr>
                    <w:keepNext w:val="0"/>
                    <w:keepLines w:val="0"/>
                    <w:suppressLineNumbers w:val="0"/>
                    <w:suppressAutoHyphens/>
                    <w:adjustRightInd w:val="0"/>
                    <w:snapToGrid w:val="0"/>
                    <w:spacing w:before="0" w:beforeAutospacing="0" w:after="0" w:afterAutospacing="0"/>
                    <w:ind w:left="0" w:right="0"/>
                    <w:jc w:val="center"/>
                    <w:rPr>
                      <w:rFonts w:hint="eastAsia"/>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序号</w:t>
                  </w:r>
                </w:p>
              </w:tc>
              <w:tc>
                <w:tcPr>
                  <w:tcW w:w="925" w:type="dxa"/>
                  <w:noWrap w:val="0"/>
                  <w:vAlign w:val="center"/>
                </w:tcPr>
                <w:p w14:paraId="700585E2">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default"/>
                      <w:bCs/>
                      <w:color w:val="000000" w:themeColor="text1"/>
                      <w:kern w:val="0"/>
                      <w:lang w:val="en-US" w:eastAsia="zh-CN"/>
                      <w14:textFill>
                        <w14:solidFill>
                          <w14:schemeClr w14:val="tx1"/>
                        </w14:solidFill>
                      </w14:textFill>
                    </w:rPr>
                    <w:t>行业类别</w:t>
                  </w:r>
                </w:p>
              </w:tc>
              <w:tc>
                <w:tcPr>
                  <w:tcW w:w="3130" w:type="dxa"/>
                  <w:noWrap w:val="0"/>
                  <w:vAlign w:val="center"/>
                </w:tcPr>
                <w:p w14:paraId="557AA487">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default"/>
                      <w:bCs/>
                      <w:color w:val="000000" w:themeColor="text1"/>
                      <w:kern w:val="0"/>
                      <w:lang w:val="en-US" w:eastAsia="zh-CN"/>
                      <w14:textFill>
                        <w14:solidFill>
                          <w14:schemeClr w14:val="tx1"/>
                        </w14:solidFill>
                      </w14:textFill>
                    </w:rPr>
                    <w:t>重点管理</w:t>
                  </w:r>
                </w:p>
              </w:tc>
              <w:tc>
                <w:tcPr>
                  <w:tcW w:w="4354" w:type="dxa"/>
                  <w:noWrap w:val="0"/>
                  <w:vAlign w:val="center"/>
                </w:tcPr>
                <w:p w14:paraId="1AD7624C">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default"/>
                      <w:bCs/>
                      <w:color w:val="000000" w:themeColor="text1"/>
                      <w:kern w:val="0"/>
                      <w:lang w:val="en-US" w:eastAsia="zh-CN"/>
                      <w14:textFill>
                        <w14:solidFill>
                          <w14:schemeClr w14:val="tx1"/>
                        </w14:solidFill>
                      </w14:textFill>
                    </w:rPr>
                    <w:t>简化管理</w:t>
                  </w:r>
                </w:p>
              </w:tc>
              <w:tc>
                <w:tcPr>
                  <w:tcW w:w="488" w:type="dxa"/>
                  <w:noWrap w:val="0"/>
                  <w:vAlign w:val="center"/>
                </w:tcPr>
                <w:p w14:paraId="11D45E9B">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default"/>
                      <w:bCs/>
                      <w:color w:val="000000" w:themeColor="text1"/>
                      <w:kern w:val="0"/>
                      <w:lang w:val="en-US" w:eastAsia="zh-CN"/>
                      <w14:textFill>
                        <w14:solidFill>
                          <w14:schemeClr w14:val="tx1"/>
                        </w14:solidFill>
                      </w14:textFill>
                    </w:rPr>
                    <w:t>登记管理</w:t>
                  </w:r>
                </w:p>
              </w:tc>
            </w:tr>
            <w:tr w14:paraId="1812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1" w:type="dxa"/>
                  <w:gridSpan w:val="5"/>
                  <w:noWrap w:val="0"/>
                  <w:vAlign w:val="center"/>
                </w:tcPr>
                <w:p w14:paraId="1F168348">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八、农副食品加工业 13</w:t>
                  </w:r>
                </w:p>
              </w:tc>
            </w:tr>
            <w:tr w14:paraId="1BB3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4" w:type="dxa"/>
                  <w:noWrap w:val="0"/>
                  <w:vAlign w:val="center"/>
                </w:tcPr>
                <w:p w14:paraId="16EBC590">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16</w:t>
                  </w:r>
                </w:p>
              </w:tc>
              <w:tc>
                <w:tcPr>
                  <w:tcW w:w="925" w:type="dxa"/>
                  <w:noWrap w:val="0"/>
                  <w:vAlign w:val="center"/>
                </w:tcPr>
                <w:p w14:paraId="26DE1B30">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其他农副食品加工139</w:t>
                  </w:r>
                </w:p>
              </w:tc>
              <w:tc>
                <w:tcPr>
                  <w:tcW w:w="3130" w:type="dxa"/>
                  <w:noWrap w:val="0"/>
                  <w:vAlign w:val="center"/>
                </w:tcPr>
                <w:p w14:paraId="3D6763F2">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Cs/>
                      <w:color w:val="000000" w:themeColor="text1"/>
                      <w:kern w:val="0"/>
                      <w:lang w:val="en-US" w:eastAsia="zh-CN"/>
                      <w14:textFill>
                        <w14:solidFill>
                          <w14:schemeClr w14:val="tx1"/>
                        </w14:solidFill>
                      </w14:textFill>
                    </w:rPr>
                    <w:t>年加工能力15万吨玉米或者1.5万吨薯类及以上的淀粉生产或者年产1万吨及以上的淀粉制品生产，有发酵工艺的淀粉制品</w:t>
                  </w:r>
                </w:p>
              </w:tc>
              <w:tc>
                <w:tcPr>
                  <w:tcW w:w="4354" w:type="dxa"/>
                  <w:noWrap w:val="0"/>
                  <w:vAlign w:val="center"/>
                </w:tcPr>
                <w:p w14:paraId="78FAA3A0">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 w:val="0"/>
                      <w:bCs/>
                      <w:color w:val="000000" w:themeColor="text1"/>
                      <w:kern w:val="0"/>
                      <w:lang w:val="en-US" w:eastAsia="zh-CN"/>
                      <w14:textFill>
                        <w14:solidFill>
                          <w14:schemeClr w14:val="tx1"/>
                        </w14:solidFill>
                      </w14:textFill>
                    </w:rPr>
                    <w:t>除重点管理以外的年加工能力1.5万吨及以上玉米、0.1万吨及以上薯类或豆类、4.5万吨及以上小麦的淀粉生产、年产0.1万吨及以上的淀粉制品生产(不含有发酵工艺的淀粉制品)</w:t>
                  </w:r>
                </w:p>
              </w:tc>
              <w:tc>
                <w:tcPr>
                  <w:tcW w:w="488" w:type="dxa"/>
                  <w:noWrap w:val="0"/>
                  <w:vAlign w:val="center"/>
                </w:tcPr>
                <w:p w14:paraId="6BCEEE8E">
                  <w:pPr>
                    <w:keepNext w:val="0"/>
                    <w:keepLines w:val="0"/>
                    <w:suppressLineNumbers w:val="0"/>
                    <w:suppressAutoHyphens/>
                    <w:adjustRightInd w:val="0"/>
                    <w:snapToGrid w:val="0"/>
                    <w:spacing w:before="0" w:beforeAutospacing="0" w:after="0" w:afterAutospacing="0"/>
                    <w:ind w:left="0" w:right="0"/>
                    <w:jc w:val="center"/>
                    <w:rPr>
                      <w:rFonts w:hint="default"/>
                      <w:bCs/>
                      <w:color w:val="000000" w:themeColor="text1"/>
                      <w:kern w:val="0"/>
                      <w:lang w:val="en-US" w:eastAsia="zh-CN"/>
                      <w14:textFill>
                        <w14:solidFill>
                          <w14:schemeClr w14:val="tx1"/>
                        </w14:solidFill>
                      </w14:textFill>
                    </w:rPr>
                  </w:pPr>
                  <w:r>
                    <w:rPr>
                      <w:rFonts w:hint="eastAsia"/>
                      <w:b/>
                      <w:bCs w:val="0"/>
                      <w:color w:val="000000" w:themeColor="text1"/>
                      <w:kern w:val="0"/>
                      <w:lang w:val="en-US" w:eastAsia="zh-CN"/>
                      <w14:textFill>
                        <w14:solidFill>
                          <w14:schemeClr w14:val="tx1"/>
                        </w14:solidFill>
                      </w14:textFill>
                    </w:rPr>
                    <w:t>其他</w:t>
                  </w:r>
                </w:p>
              </w:tc>
            </w:tr>
          </w:tbl>
          <w:p w14:paraId="5622AF4C">
            <w:pPr>
              <w:keepNext w:val="0"/>
              <w:keepLines w:val="0"/>
              <w:pageBreakBefore w:val="0"/>
              <w:widowControl w:val="0"/>
              <w:suppressLineNumbers w:val="0"/>
              <w:suppressAutoHyphens/>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b w:val="0"/>
                <w:bCs w:val="0"/>
                <w:color w:val="000000" w:themeColor="text1"/>
                <w:sz w:val="24"/>
                <w14:textFill>
                  <w14:solidFill>
                    <w14:schemeClr w14:val="tx1"/>
                  </w14:solidFill>
                </w14:textFill>
              </w:rPr>
            </w:pPr>
            <w:r>
              <w:rPr>
                <w:rFonts w:hint="default"/>
                <w:b w:val="0"/>
                <w:bCs w:val="0"/>
                <w:color w:val="000000" w:themeColor="text1"/>
                <w:sz w:val="24"/>
                <w14:textFill>
                  <w14:solidFill>
                    <w14:schemeClr w14:val="tx1"/>
                  </w14:solidFill>
                </w14:textFill>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本项目属于登记管理，因此无需在环评中明确排污许可联动相关内容。</w:t>
            </w:r>
          </w:p>
          <w:p w14:paraId="65EE69EA">
            <w:pPr>
              <w:keepNext w:val="0"/>
              <w:keepLines w:val="0"/>
              <w:pageBreakBefore w:val="0"/>
              <w:widowControl w:val="0"/>
              <w:suppressLineNumbers w:val="0"/>
              <w:suppressAutoHyphens/>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textAlignment w:val="auto"/>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2</w:t>
            </w:r>
            <w:r>
              <w:rPr>
                <w:rFonts w:hint="default"/>
                <w:b/>
                <w:bCs/>
                <w:color w:val="000000" w:themeColor="text1"/>
                <w:sz w:val="24"/>
                <w14:textFill>
                  <w14:solidFill>
                    <w14:schemeClr w14:val="tx1"/>
                  </w14:solidFill>
                </w14:textFill>
              </w:rPr>
              <w:t>）项目概况</w:t>
            </w:r>
          </w:p>
          <w:p w14:paraId="2B9105D7">
            <w:pPr>
              <w:keepNext w:val="0"/>
              <w:keepLines w:val="0"/>
              <w:suppressLineNumbers w:val="0"/>
              <w:adjustRightInd w:val="0"/>
              <w:snapToGrid w:val="0"/>
              <w:spacing w:before="0" w:beforeAutospacing="0" w:after="0" w:afterAutospacing="0" w:line="360" w:lineRule="auto"/>
              <w:ind w:left="0" w:right="0" w:firstLine="482" w:firstLineChars="200"/>
              <w:rPr>
                <w:rFonts w:hint="eastAsia" w:eastAsia="宋体"/>
                <w:bCs/>
                <w:color w:val="000000" w:themeColor="text1"/>
                <w:lang w:eastAsia="zh-CN"/>
                <w14:textFill>
                  <w14:solidFill>
                    <w14:schemeClr w14:val="tx1"/>
                  </w14:solidFill>
                </w14:textFill>
              </w:rPr>
            </w:pPr>
            <w:r>
              <w:rPr>
                <w:rFonts w:hint="default"/>
                <w:b/>
                <w:color w:val="auto"/>
                <w:sz w:val="24"/>
              </w:rPr>
              <w:t>项目名称</w:t>
            </w:r>
            <w:r>
              <w:rPr>
                <w:rFonts w:hint="default"/>
                <w:b/>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年加工5千吨豆制品生产项</w:t>
            </w:r>
            <w:r>
              <w:rPr>
                <w:rFonts w:hint="eastAsia"/>
                <w:color w:val="000000" w:themeColor="text1"/>
                <w:sz w:val="24"/>
                <w:lang w:eastAsia="zh-CN"/>
                <w14:textFill>
                  <w14:solidFill>
                    <w14:schemeClr w14:val="tx1"/>
                  </w14:solidFill>
                </w14:textFill>
              </w:rPr>
              <w:t>目</w:t>
            </w:r>
          </w:p>
          <w:p w14:paraId="6EB2EA77">
            <w:pPr>
              <w:keepNext w:val="0"/>
              <w:keepLines w:val="0"/>
              <w:suppressLineNumbers w:val="0"/>
              <w:adjustRightInd w:val="0"/>
              <w:snapToGrid w:val="0"/>
              <w:spacing w:before="0" w:beforeAutospacing="0" w:after="0" w:afterAutospacing="0" w:line="360" w:lineRule="auto"/>
              <w:ind w:left="0" w:right="0" w:firstLine="482" w:firstLineChars="200"/>
              <w:rPr>
                <w:rFonts w:hint="default"/>
                <w:bCs/>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建设单位：</w:t>
            </w:r>
            <w:r>
              <w:rPr>
                <w:rFonts w:hint="eastAsia"/>
                <w:b w:val="0"/>
                <w:bCs/>
                <w:color w:val="000000" w:themeColor="text1"/>
                <w:sz w:val="24"/>
                <w14:textFill>
                  <w14:solidFill>
                    <w14:schemeClr w14:val="tx1"/>
                  </w14:solidFill>
                </w14:textFill>
              </w:rPr>
              <w:t>淮南豆香源食品科技</w:t>
            </w:r>
            <w:r>
              <w:rPr>
                <w:rFonts w:hint="eastAsia"/>
                <w:color w:val="000000" w:themeColor="text1"/>
                <w:sz w:val="24"/>
                <w14:textFill>
                  <w14:solidFill>
                    <w14:schemeClr w14:val="tx1"/>
                  </w14:solidFill>
                </w14:textFill>
              </w:rPr>
              <w:t>有限公司</w:t>
            </w:r>
          </w:p>
          <w:p w14:paraId="418E8D49">
            <w:pPr>
              <w:keepNext w:val="0"/>
              <w:keepLines w:val="0"/>
              <w:suppressLineNumbers w:val="0"/>
              <w:adjustRightInd w:val="0"/>
              <w:snapToGrid w:val="0"/>
              <w:spacing w:before="0" w:beforeAutospacing="0" w:after="0" w:afterAutospacing="0" w:line="360" w:lineRule="auto"/>
              <w:ind w:left="0" w:right="0" w:firstLine="482" w:firstLineChars="200"/>
              <w:rPr>
                <w:rFonts w:hint="default"/>
                <w:bCs/>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项目性质：</w:t>
            </w:r>
            <w:r>
              <w:rPr>
                <w:rFonts w:hint="default"/>
                <w:bCs/>
                <w:color w:val="000000" w:themeColor="text1"/>
                <w:sz w:val="24"/>
                <w14:textFill>
                  <w14:solidFill>
                    <w14:schemeClr w14:val="tx1"/>
                  </w14:solidFill>
                </w14:textFill>
              </w:rPr>
              <w:t>新建</w:t>
            </w:r>
          </w:p>
          <w:p w14:paraId="68C5A4FC">
            <w:pPr>
              <w:keepNext w:val="0"/>
              <w:keepLines w:val="0"/>
              <w:suppressLineNumbers w:val="0"/>
              <w:adjustRightInd w:val="0"/>
              <w:snapToGrid w:val="0"/>
              <w:spacing w:before="0" w:beforeAutospacing="0" w:after="0" w:afterAutospacing="0" w:line="360" w:lineRule="auto"/>
              <w:ind w:left="0" w:right="0" w:firstLine="482" w:firstLineChars="200"/>
              <w:rPr>
                <w:rFonts w:hint="eastAsia"/>
                <w:sz w:val="24"/>
                <w:u w:val="none"/>
                <w:lang w:val="en-US" w:eastAsia="zh-CN"/>
              </w:rPr>
            </w:pPr>
            <w:r>
              <w:rPr>
                <w:rFonts w:hint="default"/>
                <w:b/>
                <w:color w:val="000000" w:themeColor="text1"/>
                <w:sz w:val="24"/>
                <w14:textFill>
                  <w14:solidFill>
                    <w14:schemeClr w14:val="tx1"/>
                  </w14:solidFill>
                </w14:textFill>
              </w:rPr>
              <w:t>建设地点：</w:t>
            </w:r>
            <w:r>
              <w:rPr>
                <w:rFonts w:hint="eastAsia"/>
                <w:sz w:val="24"/>
                <w:u w:val="none"/>
                <w:lang w:val="en-US" w:eastAsia="zh-CN"/>
              </w:rPr>
              <w:t>安徽省淮南市潘集区平圩镇潘集经济开发区(北区)绿色食品产业园3#标准化厂房</w:t>
            </w:r>
          </w:p>
          <w:p w14:paraId="7D93A215">
            <w:pPr>
              <w:keepNext w:val="0"/>
              <w:keepLines w:val="0"/>
              <w:suppressLineNumbers w:val="0"/>
              <w:adjustRightInd w:val="0"/>
              <w:snapToGrid w:val="0"/>
              <w:spacing w:before="0" w:beforeAutospacing="0" w:after="0" w:afterAutospacing="0" w:line="360" w:lineRule="auto"/>
              <w:ind w:left="0" w:right="0" w:firstLine="482" w:firstLineChars="200"/>
              <w:rPr>
                <w:rFonts w:hint="default"/>
                <w:bCs/>
                <w:color w:val="000000" w:themeColor="text1"/>
                <w14:textFill>
                  <w14:solidFill>
                    <w14:schemeClr w14:val="tx1"/>
                  </w14:solidFill>
                </w14:textFill>
              </w:rPr>
            </w:pPr>
            <w:r>
              <w:rPr>
                <w:rFonts w:hint="default"/>
                <w:b/>
                <w:color w:val="000000" w:themeColor="text1"/>
                <w:sz w:val="24"/>
                <w14:textFill>
                  <w14:solidFill>
                    <w14:schemeClr w14:val="tx1"/>
                  </w14:solidFill>
                </w14:textFill>
              </w:rPr>
              <w:t>投资总额：</w:t>
            </w:r>
            <w:r>
              <w:rPr>
                <w:rFonts w:hint="eastAsia"/>
                <w:b w:val="0"/>
                <w:bCs/>
                <w:color w:val="000000" w:themeColor="text1"/>
                <w:sz w:val="24"/>
                <w:lang w:val="en-US" w:eastAsia="zh-CN"/>
                <w14:textFill>
                  <w14:solidFill>
                    <w14:schemeClr w14:val="tx1"/>
                  </w14:solidFill>
                </w14:textFill>
              </w:rPr>
              <w:t>3500</w:t>
            </w:r>
            <w:r>
              <w:rPr>
                <w:rFonts w:hint="default"/>
                <w:bCs/>
                <w:color w:val="000000" w:themeColor="text1"/>
                <w:sz w:val="24"/>
                <w14:textFill>
                  <w14:solidFill>
                    <w14:schemeClr w14:val="tx1"/>
                  </w14:solidFill>
                </w14:textFill>
              </w:rPr>
              <w:t>万</w:t>
            </w:r>
            <w:r>
              <w:rPr>
                <w:rFonts w:hint="default"/>
                <w:color w:val="000000" w:themeColor="text1"/>
                <w:sz w:val="24"/>
                <w14:textFill>
                  <w14:solidFill>
                    <w14:schemeClr w14:val="tx1"/>
                  </w14:solidFill>
                </w14:textFill>
              </w:rPr>
              <w:t>元</w:t>
            </w:r>
          </w:p>
          <w:p w14:paraId="407E250C">
            <w:pPr>
              <w:keepNext w:val="0"/>
              <w:keepLines w:val="0"/>
              <w:suppressLineNumbers w:val="0"/>
              <w:adjustRightInd w:val="0"/>
              <w:snapToGrid w:val="0"/>
              <w:spacing w:before="0" w:beforeAutospacing="0" w:after="0" w:afterAutospacing="0" w:line="360" w:lineRule="auto"/>
              <w:ind w:left="0" w:right="0" w:firstLine="482" w:firstLineChars="200"/>
              <w:rPr>
                <w:rFonts w:hint="eastAsia"/>
                <w:b w:val="0"/>
                <w:bCs/>
                <w:color w:val="000000" w:themeColor="text1"/>
                <w:sz w:val="24"/>
                <w:lang w:val="en-US" w:eastAsia="zh-CN"/>
                <w14:textFill>
                  <w14:solidFill>
                    <w14:schemeClr w14:val="tx1"/>
                  </w14:solidFill>
                </w14:textFill>
              </w:rPr>
            </w:pPr>
            <w:r>
              <w:rPr>
                <w:rFonts w:hint="default"/>
                <w:b/>
                <w:color w:val="000000" w:themeColor="text1"/>
                <w:sz w:val="24"/>
                <w14:textFill>
                  <w14:solidFill>
                    <w14:schemeClr w14:val="tx1"/>
                  </w14:solidFill>
                </w14:textFill>
              </w:rPr>
              <w:t>建设规模</w:t>
            </w:r>
            <w:r>
              <w:rPr>
                <w:rFonts w:hint="eastAsia"/>
                <w:b/>
                <w:color w:val="000000" w:themeColor="text1"/>
                <w:sz w:val="24"/>
                <w14:textFill>
                  <w14:solidFill>
                    <w14:schemeClr w14:val="tx1"/>
                  </w14:solidFill>
                </w14:textFill>
              </w:rPr>
              <w:t>及内容</w:t>
            </w:r>
            <w:r>
              <w:rPr>
                <w:rFonts w:hint="default"/>
                <w:b/>
                <w:color w:val="000000" w:themeColor="text1"/>
                <w:sz w:val="24"/>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项目通过租赁</w:t>
            </w:r>
            <w:r>
              <w:rPr>
                <w:rFonts w:hint="default" w:ascii="Times New Roman" w:hAnsi="Times New Roman" w:eastAsia="宋体" w:cs="Times New Roman"/>
                <w:color w:val="auto"/>
                <w:sz w:val="24"/>
                <w:szCs w:val="24"/>
                <w:lang w:eastAsia="zh-CN"/>
              </w:rPr>
              <w:t>潘集经济开发区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北区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绿色食品产业园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即潘集区豆制品产业园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标准化厂房</w:t>
            </w:r>
            <w:r>
              <w:rPr>
                <w:rFonts w:hint="eastAsia"/>
                <w:b w:val="0"/>
                <w:bCs w:val="0"/>
                <w:color w:val="000000" w:themeColor="text1"/>
                <w:sz w:val="24"/>
                <w:lang w:val="en-US" w:eastAsia="zh-CN"/>
                <w14:textFill>
                  <w14:solidFill>
                    <w14:schemeClr w14:val="tx1"/>
                  </w14:solidFill>
                </w14:textFill>
              </w:rPr>
              <w:t>3867平方米，并购置提升机、磨浆机、冲浆豆腐机、挑皮机、自动素鸡机、豆干机等设备，达到年产5000吨豆制品的能力。</w:t>
            </w:r>
          </w:p>
          <w:p w14:paraId="21EB596C">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2</w:t>
            </w:r>
            <w:r>
              <w:rPr>
                <w:rFonts w:hint="default"/>
                <w:b/>
                <w:bCs/>
                <w:color w:val="000000" w:themeColor="text1"/>
                <w:sz w:val="24"/>
                <w14:textFill>
                  <w14:solidFill>
                    <w14:schemeClr w14:val="tx1"/>
                  </w14:solidFill>
                </w14:textFill>
              </w:rPr>
              <w:t>工程建设内容</w:t>
            </w:r>
          </w:p>
          <w:p w14:paraId="4FE171F0">
            <w:pPr>
              <w:keepNext w:val="0"/>
              <w:keepLines w:val="0"/>
              <w:suppressLineNumbers w:val="0"/>
              <w:suppressAutoHyphens/>
              <w:adjustRightInd w:val="0"/>
              <w:snapToGrid w:val="0"/>
              <w:spacing w:before="0" w:beforeAutospacing="0" w:after="0" w:afterAutospacing="0" w:line="360" w:lineRule="auto"/>
              <w:ind w:left="0" w:right="0" w:firstLine="480" w:firstLineChars="200"/>
              <w:rPr>
                <w:rFonts w:hint="eastAsia"/>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本项目通过租赁</w:t>
            </w:r>
            <w:r>
              <w:rPr>
                <w:rFonts w:hint="eastAsia" w:ascii="Times New Roman" w:hAnsi="Times New Roman" w:eastAsia="宋体" w:cs="Times New Roman"/>
                <w:color w:val="auto"/>
                <w:sz w:val="24"/>
                <w:szCs w:val="24"/>
                <w:lang w:val="en-US" w:eastAsia="zh-CN"/>
              </w:rPr>
              <w:t>潘集区豆制品产业园</w:t>
            </w:r>
            <w:r>
              <w:rPr>
                <w:rFonts w:hint="eastAsia" w:cs="Times New Roman"/>
                <w:color w:val="auto"/>
                <w:sz w:val="24"/>
                <w:szCs w:val="24"/>
                <w:lang w:val="en-US" w:eastAsia="zh-CN"/>
              </w:rPr>
              <w:t>3#五层厂房作为生产车间，同时和园区协调沟通使用3#一层部分厂房，</w:t>
            </w:r>
            <w:r>
              <w:rPr>
                <w:rFonts w:hint="eastAsia"/>
                <w:b w:val="0"/>
                <w:bCs w:val="0"/>
                <w:color w:val="000000" w:themeColor="text1"/>
                <w:sz w:val="24"/>
                <w:lang w:val="en-US" w:eastAsia="zh-CN"/>
                <w14:textFill>
                  <w14:solidFill>
                    <w14:schemeClr w14:val="tx1"/>
                  </w14:solidFill>
                </w14:textFill>
              </w:rPr>
              <w:t>具体建设内容见表2-3。</w:t>
            </w:r>
          </w:p>
          <w:p w14:paraId="4973B13D">
            <w:pPr>
              <w:keepNext w:val="0"/>
              <w:keepLines w:val="0"/>
              <w:suppressLineNumbers w:val="0"/>
              <w:spacing w:before="0" w:beforeAutospacing="0" w:after="0" w:afterAutospacing="0"/>
              <w:ind w:left="0" w:right="0"/>
              <w:jc w:val="center"/>
              <w:rPr>
                <w:rFonts w:hint="default"/>
                <w:b/>
                <w:bCs/>
                <w:color w:val="000000" w:themeColor="text1"/>
                <w:sz w:val="24"/>
                <w:lang w:val="zh-CN"/>
                <w14:textFill>
                  <w14:solidFill>
                    <w14:schemeClr w14:val="tx1"/>
                  </w14:solidFill>
                </w14:textFill>
              </w:rPr>
            </w:pPr>
            <w:r>
              <w:rPr>
                <w:rFonts w:hint="default"/>
                <w:b/>
                <w:bCs/>
                <w:color w:val="000000" w:themeColor="text1"/>
                <w:sz w:val="24"/>
                <w:lang w:val="zh-CN"/>
                <w14:textFill>
                  <w14:solidFill>
                    <w14:schemeClr w14:val="tx1"/>
                  </w14:solidFill>
                </w14:textFill>
              </w:rPr>
              <w:t>表</w:t>
            </w:r>
            <w:r>
              <w:rPr>
                <w:rFonts w:hint="eastAsia"/>
                <w:b/>
                <w:bCs/>
                <w:color w:val="000000" w:themeColor="text1"/>
                <w:sz w:val="24"/>
                <w:lang w:val="zh-CN"/>
                <w14:textFill>
                  <w14:solidFill>
                    <w14:schemeClr w14:val="tx1"/>
                  </w14:solidFill>
                </w14:textFill>
              </w:rPr>
              <w:t>2</w:t>
            </w:r>
            <w:r>
              <w:rPr>
                <w:rFonts w:hint="default"/>
                <w:b/>
                <w:bCs/>
                <w:color w:val="000000" w:themeColor="text1"/>
                <w:sz w:val="24"/>
                <w:lang w:val="zh-CN"/>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3</w:t>
            </w:r>
            <w:r>
              <w:rPr>
                <w:rFonts w:hint="default"/>
                <w:b/>
                <w:bCs/>
                <w:color w:val="000000" w:themeColor="text1"/>
                <w:sz w:val="24"/>
                <w:lang w:val="zh-CN"/>
                <w14:textFill>
                  <w14:solidFill>
                    <w14:schemeClr w14:val="tx1"/>
                  </w14:solidFill>
                </w14:textFill>
              </w:rPr>
              <w:t xml:space="preserve">  建设项目组成一览表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967"/>
              <w:gridCol w:w="2626"/>
              <w:gridCol w:w="1516"/>
              <w:gridCol w:w="239"/>
              <w:gridCol w:w="6"/>
              <w:gridCol w:w="1279"/>
            </w:tblGrid>
            <w:tr w14:paraId="04A2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Align w:val="center"/>
                </w:tcPr>
                <w:p w14:paraId="27E2D70A">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t>工程类别</w:t>
                  </w:r>
                </w:p>
              </w:tc>
              <w:tc>
                <w:tcPr>
                  <w:tcW w:w="1060" w:type="pct"/>
                  <w:vAlign w:val="center"/>
                </w:tcPr>
                <w:p w14:paraId="736976DD">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t>工程名称</w:t>
                  </w:r>
                </w:p>
              </w:tc>
              <w:tc>
                <w:tcPr>
                  <w:tcW w:w="2361" w:type="pct"/>
                  <w:gridSpan w:val="3"/>
                  <w:vAlign w:val="center"/>
                </w:tcPr>
                <w:p w14:paraId="101312A0">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r>
                    <w:rPr>
                      <w:rFonts w:hint="default"/>
                      <w:color w:val="000000" w:themeColor="text1"/>
                      <w14:textFill>
                        <w14:solidFill>
                          <w14:schemeClr w14:val="tx1"/>
                        </w14:solidFill>
                      </w14:textFill>
                    </w:rPr>
                    <w:t>工程内容</w:t>
                  </w:r>
                  <w:r>
                    <w:rPr>
                      <w:rFonts w:hint="eastAsia"/>
                      <w:color w:val="000000" w:themeColor="text1"/>
                      <w14:textFill>
                        <w14:solidFill>
                          <w14:schemeClr w14:val="tx1"/>
                        </w14:solidFill>
                      </w14:textFill>
                    </w:rPr>
                    <w:t>及</w:t>
                  </w:r>
                  <w:r>
                    <w:rPr>
                      <w:rFonts w:hint="default"/>
                      <w:color w:val="000000" w:themeColor="text1"/>
                      <w:szCs w:val="21"/>
                      <w:lang w:val="zh-CN"/>
                      <w14:textFill>
                        <w14:solidFill>
                          <w14:schemeClr w14:val="tx1"/>
                        </w14:solidFill>
                      </w14:textFill>
                    </w:rPr>
                    <w:t>规模</w:t>
                  </w:r>
                </w:p>
              </w:tc>
              <w:tc>
                <w:tcPr>
                  <w:tcW w:w="692" w:type="pct"/>
                  <w:gridSpan w:val="2"/>
                  <w:vAlign w:val="center"/>
                </w:tcPr>
                <w:p w14:paraId="68CB0110">
                  <w:pPr>
                    <w:keepNext w:val="0"/>
                    <w:keepLines w:val="0"/>
                    <w:widowControl/>
                    <w:suppressLineNumbers w:val="0"/>
                    <w:spacing w:before="120" w:beforeAutospacing="0" w:after="0" w:afterAutospacing="0"/>
                    <w:ind w:left="0" w:right="0"/>
                    <w:jc w:val="center"/>
                    <w:rPr>
                      <w:rFonts w:hint="default"/>
                      <w:b/>
                      <w:bCs/>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备注</w:t>
                  </w:r>
                </w:p>
              </w:tc>
            </w:tr>
            <w:tr w14:paraId="147A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shd w:val="clear" w:color="auto" w:fill="auto"/>
                  <w:vAlign w:val="center"/>
                </w:tcPr>
                <w:p w14:paraId="183440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主体工程</w:t>
                  </w:r>
                </w:p>
              </w:tc>
              <w:tc>
                <w:tcPr>
                  <w:tcW w:w="1060" w:type="pct"/>
                  <w:shd w:val="clear" w:color="auto" w:fill="auto"/>
                  <w:vAlign w:val="center"/>
                </w:tcPr>
                <w:p w14:paraId="110732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生产车间</w:t>
                  </w:r>
                </w:p>
              </w:tc>
              <w:tc>
                <w:tcPr>
                  <w:tcW w:w="2361" w:type="pct"/>
                  <w:gridSpan w:val="3"/>
                  <w:shd w:val="clear" w:color="auto" w:fill="auto"/>
                  <w:vAlign w:val="center"/>
                </w:tcPr>
                <w:p w14:paraId="52DAE04C">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建筑面积约3867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，布置</w:t>
                  </w:r>
                  <w:r>
                    <w:rPr>
                      <w:rFonts w:hint="default" w:ascii="Times New Roman" w:hAnsi="Times New Roman" w:eastAsia="宋体" w:cs="Times New Roman"/>
                      <w:color w:val="000000"/>
                      <w:sz w:val="21"/>
                      <w:szCs w:val="21"/>
                      <w:lang w:val="en-US" w:eastAsia="zh-CN"/>
                    </w:rPr>
                    <w:t>7条</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千张</w:t>
                  </w:r>
                  <w:r>
                    <w:rPr>
                      <w:rFonts w:hint="default" w:ascii="Times New Roman" w:hAnsi="Times New Roman" w:eastAsia="宋体" w:cs="Times New Roman"/>
                      <w:color w:val="000000"/>
                      <w:sz w:val="21"/>
                      <w:szCs w:val="21"/>
                      <w:lang w:val="en-US" w:eastAsia="zh-CN"/>
                    </w:rPr>
                    <w:t>生产线</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000000"/>
                      <w:sz w:val="21"/>
                      <w:szCs w:val="21"/>
                      <w:lang w:val="en-US" w:eastAsia="zh-CN"/>
                    </w:rPr>
                    <w:t>1条</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素鸡</w:t>
                  </w:r>
                  <w:r>
                    <w:rPr>
                      <w:rFonts w:hint="default" w:ascii="Times New Roman" w:hAnsi="Times New Roman" w:eastAsia="宋体" w:cs="Times New Roman"/>
                      <w:color w:val="000000"/>
                      <w:sz w:val="21"/>
                      <w:szCs w:val="21"/>
                      <w:lang w:val="en-US" w:eastAsia="zh-CN"/>
                    </w:rPr>
                    <w:t>生产线</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000000"/>
                      <w:sz w:val="21"/>
                      <w:szCs w:val="21"/>
                      <w:lang w:val="en-US" w:eastAsia="zh-CN"/>
                    </w:rPr>
                    <w:t>4条</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挑皮</w:t>
                  </w:r>
                  <w:r>
                    <w:rPr>
                      <w:rFonts w:hint="default" w:ascii="Times New Roman" w:hAnsi="Times New Roman" w:eastAsia="宋体" w:cs="Times New Roman"/>
                      <w:color w:val="000000"/>
                      <w:sz w:val="21"/>
                      <w:szCs w:val="21"/>
                      <w:lang w:val="en-US" w:eastAsia="zh-CN"/>
                    </w:rPr>
                    <w:t>生产线、2条冲浆豆腐生产线、2条</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豆干</w:t>
                  </w:r>
                  <w:r>
                    <w:rPr>
                      <w:rFonts w:hint="default" w:ascii="Times New Roman" w:hAnsi="Times New Roman" w:eastAsia="宋体" w:cs="Times New Roman"/>
                      <w:color w:val="000000"/>
                      <w:sz w:val="21"/>
                      <w:szCs w:val="21"/>
                      <w:lang w:val="en-US" w:eastAsia="zh-CN"/>
                    </w:rPr>
                    <w:t>生产线</w:t>
                  </w:r>
                  <w:r>
                    <w:rPr>
                      <w:rFonts w:hint="default" w:ascii="Times New Roman" w:hAnsi="Times New Roman" w:eastAsia="宋体" w:cs="Times New Roman"/>
                      <w:color w:val="auto"/>
                      <w:sz w:val="21"/>
                      <w:szCs w:val="21"/>
                      <w:vertAlign w:val="baseline"/>
                      <w:lang w:val="en-US" w:eastAsia="zh-CN"/>
                    </w:rPr>
                    <w:t>，共16条生产线，年产5000吨豆制品</w:t>
                  </w:r>
                </w:p>
              </w:tc>
              <w:tc>
                <w:tcPr>
                  <w:tcW w:w="692" w:type="pct"/>
                  <w:gridSpan w:val="2"/>
                  <w:shd w:val="clear" w:color="auto" w:fill="auto"/>
                  <w:vAlign w:val="center"/>
                </w:tcPr>
                <w:p w14:paraId="47AD0264">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701D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restart"/>
                  <w:shd w:val="clear" w:color="auto" w:fill="auto"/>
                  <w:vAlign w:val="center"/>
                </w:tcPr>
                <w:p w14:paraId="71550B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辅助工程</w:t>
                  </w:r>
                </w:p>
                <w:p w14:paraId="5A950FB7">
                  <w:pPr>
                    <w:keepNext w:val="0"/>
                    <w:keepLines w:val="0"/>
                    <w:widowControl/>
                    <w:suppressLineNumbers w:val="0"/>
                    <w:spacing w:before="120" w:beforeAutospacing="0" w:after="0" w:afterAutospacing="0" w:line="240" w:lineRule="auto"/>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2895ABDC">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浸泡和清洗池</w:t>
                  </w:r>
                </w:p>
              </w:tc>
              <w:tc>
                <w:tcPr>
                  <w:tcW w:w="2361" w:type="pct"/>
                  <w:gridSpan w:val="3"/>
                  <w:shd w:val="clear" w:color="auto" w:fill="auto"/>
                  <w:vAlign w:val="center"/>
                </w:tcPr>
                <w:p w14:paraId="5C766A6C">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1座，位于一层中部，</w:t>
                  </w:r>
                  <w:r>
                    <w:rPr>
                      <w:rFonts w:hint="default" w:ascii="Times New Roman" w:hAnsi="Times New Roman" w:eastAsia="宋体" w:cs="Times New Roman"/>
                      <w:color w:val="auto"/>
                      <w:sz w:val="21"/>
                      <w:szCs w:val="21"/>
                      <w:lang w:val="en-US" w:eastAsia="zh-CN"/>
                    </w:rPr>
                    <w:t>建筑面积约40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，用于原料黄豆浸泡和清洗</w:t>
                  </w:r>
                </w:p>
              </w:tc>
              <w:tc>
                <w:tcPr>
                  <w:tcW w:w="692" w:type="pct"/>
                  <w:gridSpan w:val="2"/>
                  <w:shd w:val="clear" w:color="auto" w:fill="auto"/>
                  <w:vAlign w:val="center"/>
                </w:tcPr>
                <w:p w14:paraId="34BBBD26">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2CF4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7569743E">
                  <w:pPr>
                    <w:keepNext w:val="0"/>
                    <w:keepLines w:val="0"/>
                    <w:widowControl/>
                    <w:suppressLineNumbers w:val="0"/>
                    <w:spacing w:before="120" w:beforeAutospacing="0" w:after="0" w:afterAutospacing="0" w:line="240" w:lineRule="auto"/>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5F00532D">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清洗间</w:t>
                  </w:r>
                </w:p>
              </w:tc>
              <w:tc>
                <w:tcPr>
                  <w:tcW w:w="2361" w:type="pct"/>
                  <w:gridSpan w:val="3"/>
                  <w:shd w:val="clear" w:color="auto" w:fill="auto"/>
                  <w:vAlign w:val="center"/>
                </w:tcPr>
                <w:p w14:paraId="6CEA9115">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1间，位于五层西南角，建筑面积约70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，用于设备模具清洗</w:t>
                  </w:r>
                </w:p>
              </w:tc>
              <w:tc>
                <w:tcPr>
                  <w:tcW w:w="692" w:type="pct"/>
                  <w:gridSpan w:val="2"/>
                  <w:shd w:val="clear" w:color="auto" w:fill="auto"/>
                  <w:vAlign w:val="center"/>
                </w:tcPr>
                <w:p w14:paraId="4FA20732">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kern w:val="2"/>
                      <w:sz w:val="21"/>
                      <w:szCs w:val="24"/>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68DD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735CFF45">
                  <w:pPr>
                    <w:keepNext w:val="0"/>
                    <w:keepLines w:val="0"/>
                    <w:widowControl/>
                    <w:suppressLineNumbers w:val="0"/>
                    <w:spacing w:before="120" w:beforeAutospacing="0" w:after="0" w:afterAutospacing="0" w:line="240" w:lineRule="auto"/>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047F96EB">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包布清洗区</w:t>
                  </w:r>
                </w:p>
              </w:tc>
              <w:tc>
                <w:tcPr>
                  <w:tcW w:w="2361" w:type="pct"/>
                  <w:gridSpan w:val="3"/>
                  <w:shd w:val="clear" w:color="auto" w:fill="auto"/>
                  <w:vAlign w:val="center"/>
                </w:tcPr>
                <w:p w14:paraId="3EC5049D">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位于五层东北侧，建筑面积约38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，用于包布清洗</w:t>
                  </w:r>
                </w:p>
              </w:tc>
              <w:tc>
                <w:tcPr>
                  <w:tcW w:w="692" w:type="pct"/>
                  <w:gridSpan w:val="2"/>
                  <w:shd w:val="clear" w:color="auto" w:fill="auto"/>
                  <w:vAlign w:val="center"/>
                </w:tcPr>
                <w:p w14:paraId="586FD0E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6477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219A6533">
                  <w:pPr>
                    <w:keepNext w:val="0"/>
                    <w:keepLines w:val="0"/>
                    <w:widowControl/>
                    <w:suppressLineNumbers w:val="0"/>
                    <w:spacing w:before="120" w:beforeAutospacing="0" w:after="0" w:afterAutospacing="0" w:line="240" w:lineRule="auto"/>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7C4FCC50">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化验室</w:t>
                  </w:r>
                </w:p>
              </w:tc>
              <w:tc>
                <w:tcPr>
                  <w:tcW w:w="2361" w:type="pct"/>
                  <w:gridSpan w:val="3"/>
                  <w:shd w:val="clear" w:color="auto" w:fill="auto"/>
                  <w:vAlign w:val="center"/>
                </w:tcPr>
                <w:p w14:paraId="42FDE1B6">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2间，分别位于五层西北角和东南侧，建筑面积共约95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，用于产品化验</w:t>
                  </w:r>
                </w:p>
              </w:tc>
              <w:tc>
                <w:tcPr>
                  <w:tcW w:w="692" w:type="pct"/>
                  <w:gridSpan w:val="2"/>
                  <w:shd w:val="clear" w:color="auto" w:fill="auto"/>
                  <w:vAlign w:val="center"/>
                </w:tcPr>
                <w:p w14:paraId="3FE0E4BD">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5DFE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4D164FC1">
                  <w:pPr>
                    <w:keepNext w:val="0"/>
                    <w:keepLines w:val="0"/>
                    <w:widowControl/>
                    <w:suppressLineNumbers w:val="0"/>
                    <w:spacing w:before="120" w:beforeAutospacing="0" w:after="0" w:afterAutospacing="0" w:line="240" w:lineRule="auto"/>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564BE1FE">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消毒室</w:t>
                  </w:r>
                </w:p>
              </w:tc>
              <w:tc>
                <w:tcPr>
                  <w:tcW w:w="2361" w:type="pct"/>
                  <w:gridSpan w:val="3"/>
                  <w:shd w:val="clear" w:color="auto" w:fill="auto"/>
                  <w:vAlign w:val="center"/>
                </w:tcPr>
                <w:p w14:paraId="4E9400B3">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1间，位于五层东南侧，建筑面积约15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，用于员工上下班前紫外消毒</w:t>
                  </w:r>
                </w:p>
              </w:tc>
              <w:tc>
                <w:tcPr>
                  <w:tcW w:w="692" w:type="pct"/>
                  <w:gridSpan w:val="2"/>
                  <w:shd w:val="clear" w:color="auto" w:fill="auto"/>
                  <w:vAlign w:val="center"/>
                </w:tcPr>
                <w:p w14:paraId="599E412B">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5693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restart"/>
                  <w:shd w:val="clear" w:color="auto" w:fill="auto"/>
                  <w:vAlign w:val="center"/>
                </w:tcPr>
                <w:p w14:paraId="50697F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储运工程</w:t>
                  </w:r>
                </w:p>
                <w:p w14:paraId="4C05F6C2">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2752BD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原料库（豆库）</w:t>
                  </w:r>
                </w:p>
              </w:tc>
              <w:tc>
                <w:tcPr>
                  <w:tcW w:w="2361" w:type="pct"/>
                  <w:gridSpan w:val="3"/>
                  <w:shd w:val="clear" w:color="auto" w:fill="auto"/>
                  <w:vAlign w:val="center"/>
                </w:tcPr>
                <w:p w14:paraId="3539F87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1座，</w:t>
                  </w:r>
                  <w:r>
                    <w:rPr>
                      <w:rFonts w:hint="default" w:ascii="Times New Roman" w:hAnsi="Times New Roman" w:eastAsia="宋体" w:cs="Times New Roman"/>
                      <w:color w:val="auto"/>
                      <w:sz w:val="21"/>
                      <w:szCs w:val="21"/>
                      <w:vertAlign w:val="baseline"/>
                      <w:lang w:val="en-US" w:eastAsia="zh-CN"/>
                    </w:rPr>
                    <w:t>位于一层中部，</w:t>
                  </w:r>
                  <w:r>
                    <w:rPr>
                      <w:rFonts w:hint="default" w:ascii="Times New Roman" w:hAnsi="Times New Roman" w:eastAsia="宋体" w:cs="Times New Roman"/>
                      <w:color w:val="auto"/>
                      <w:sz w:val="21"/>
                      <w:szCs w:val="21"/>
                      <w:lang w:val="en-US" w:eastAsia="zh-CN"/>
                    </w:rPr>
                    <w:t>建筑面积约185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，用于储存黄豆</w:t>
                  </w:r>
                </w:p>
              </w:tc>
              <w:tc>
                <w:tcPr>
                  <w:tcW w:w="692" w:type="pct"/>
                  <w:gridSpan w:val="2"/>
                  <w:shd w:val="clear" w:color="auto" w:fill="auto"/>
                  <w:vAlign w:val="center"/>
                </w:tcPr>
                <w:p w14:paraId="5CF19EA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07FD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25F76E74">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1F7355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成品库（冷库）</w:t>
                  </w:r>
                </w:p>
              </w:tc>
              <w:tc>
                <w:tcPr>
                  <w:tcW w:w="2361" w:type="pct"/>
                  <w:gridSpan w:val="3"/>
                  <w:shd w:val="clear" w:color="auto" w:fill="auto"/>
                  <w:vAlign w:val="center"/>
                </w:tcPr>
                <w:p w14:paraId="2354CC33">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1座，</w:t>
                  </w:r>
                  <w:r>
                    <w:rPr>
                      <w:rFonts w:hint="default" w:ascii="Times New Roman" w:hAnsi="Times New Roman" w:eastAsia="宋体" w:cs="Times New Roman"/>
                      <w:color w:val="auto"/>
                      <w:sz w:val="21"/>
                      <w:szCs w:val="21"/>
                      <w:vertAlign w:val="baseline"/>
                      <w:lang w:val="en-US" w:eastAsia="zh-CN"/>
                    </w:rPr>
                    <w:t>位于一层南侧</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建筑面积约300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用于</w:t>
                  </w:r>
                  <w:r>
                    <w:rPr>
                      <w:rFonts w:hint="default" w:ascii="Times New Roman" w:hAnsi="Times New Roman" w:eastAsia="宋体" w:cs="Times New Roman"/>
                      <w:color w:val="auto"/>
                      <w:sz w:val="21"/>
                      <w:szCs w:val="21"/>
                    </w:rPr>
                    <w:t>成品</w:t>
                  </w:r>
                  <w:r>
                    <w:rPr>
                      <w:rFonts w:hint="default" w:ascii="Times New Roman" w:hAnsi="Times New Roman" w:eastAsia="宋体" w:cs="Times New Roman"/>
                      <w:color w:val="auto"/>
                      <w:sz w:val="21"/>
                      <w:szCs w:val="21"/>
                      <w:lang w:eastAsia="zh-CN"/>
                    </w:rPr>
                    <w:t>储存</w:t>
                  </w:r>
                </w:p>
              </w:tc>
              <w:tc>
                <w:tcPr>
                  <w:tcW w:w="692" w:type="pct"/>
                  <w:gridSpan w:val="2"/>
                  <w:shd w:val="clear" w:color="auto" w:fill="auto"/>
                  <w:vAlign w:val="center"/>
                </w:tcPr>
                <w:p w14:paraId="35779AA8">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11B2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75020C69">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465830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豆渣房</w:t>
                  </w:r>
                </w:p>
              </w:tc>
              <w:tc>
                <w:tcPr>
                  <w:tcW w:w="2361" w:type="pct"/>
                  <w:gridSpan w:val="3"/>
                  <w:shd w:val="clear" w:color="auto" w:fill="auto"/>
                  <w:vAlign w:val="center"/>
                </w:tcPr>
                <w:p w14:paraId="2749A297">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1座，</w:t>
                  </w:r>
                  <w:r>
                    <w:rPr>
                      <w:rFonts w:hint="default" w:ascii="Times New Roman" w:hAnsi="Times New Roman" w:eastAsia="宋体" w:cs="Times New Roman"/>
                      <w:color w:val="auto"/>
                      <w:sz w:val="21"/>
                      <w:szCs w:val="21"/>
                      <w:vertAlign w:val="baseline"/>
                      <w:lang w:val="en-US" w:eastAsia="zh-CN"/>
                    </w:rPr>
                    <w:t>位于一层西北角</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建筑面积约20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用于储存豆渣</w:t>
                  </w:r>
                </w:p>
              </w:tc>
              <w:tc>
                <w:tcPr>
                  <w:tcW w:w="692" w:type="pct"/>
                  <w:gridSpan w:val="2"/>
                  <w:shd w:val="clear" w:color="auto" w:fill="auto"/>
                  <w:vAlign w:val="center"/>
                </w:tcPr>
                <w:p w14:paraId="5D05BC1C">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27ED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1BDF2C13">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5CDE74C5">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包材</w:t>
                  </w:r>
                  <w:r>
                    <w:rPr>
                      <w:rFonts w:hint="default" w:ascii="Times New Roman" w:hAnsi="Times New Roman" w:eastAsia="宋体" w:cs="Times New Roman"/>
                      <w:color w:val="auto"/>
                      <w:sz w:val="21"/>
                      <w:szCs w:val="21"/>
                      <w:lang w:eastAsia="zh-CN"/>
                    </w:rPr>
                    <w:t>间</w:t>
                  </w:r>
                </w:p>
              </w:tc>
              <w:tc>
                <w:tcPr>
                  <w:tcW w:w="2361" w:type="pct"/>
                  <w:gridSpan w:val="3"/>
                  <w:shd w:val="clear" w:color="auto" w:fill="auto"/>
                  <w:vAlign w:val="center"/>
                </w:tcPr>
                <w:p w14:paraId="5329FC55">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1间，位于五层中部，建筑面积约33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，用于包装材料</w:t>
                  </w:r>
                  <w:r>
                    <w:rPr>
                      <w:rFonts w:hint="default" w:ascii="Times New Roman" w:hAnsi="Times New Roman" w:eastAsia="宋体" w:cs="Times New Roman"/>
                      <w:color w:val="auto"/>
                      <w:sz w:val="21"/>
                      <w:szCs w:val="21"/>
                      <w:lang w:eastAsia="zh-CN"/>
                    </w:rPr>
                    <w:t>储存</w:t>
                  </w:r>
                </w:p>
              </w:tc>
              <w:tc>
                <w:tcPr>
                  <w:tcW w:w="692" w:type="pct"/>
                  <w:gridSpan w:val="2"/>
                  <w:shd w:val="clear" w:color="auto" w:fill="auto"/>
                  <w:vAlign w:val="center"/>
                </w:tcPr>
                <w:p w14:paraId="3B9A7929">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7A0B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5444555E">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shd w:val="clear" w:color="auto" w:fill="auto"/>
                  <w:vAlign w:val="center"/>
                </w:tcPr>
                <w:p w14:paraId="5D292456">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辅料</w:t>
                  </w:r>
                  <w:r>
                    <w:rPr>
                      <w:rFonts w:hint="default" w:ascii="Times New Roman" w:hAnsi="Times New Roman" w:eastAsia="宋体" w:cs="Times New Roman"/>
                      <w:color w:val="auto"/>
                      <w:sz w:val="21"/>
                      <w:szCs w:val="21"/>
                      <w:lang w:val="en-US" w:eastAsia="zh-CN"/>
                    </w:rPr>
                    <w:t>间</w:t>
                  </w:r>
                </w:p>
              </w:tc>
              <w:tc>
                <w:tcPr>
                  <w:tcW w:w="2361" w:type="pct"/>
                  <w:gridSpan w:val="3"/>
                  <w:shd w:val="clear" w:color="auto" w:fill="auto"/>
                  <w:vAlign w:val="center"/>
                </w:tcPr>
                <w:p w14:paraId="2C12156D">
                  <w:pPr>
                    <w:pStyle w:val="15"/>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2间，位于包材间北侧，建筑面积共约35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，用于辅料</w:t>
                  </w:r>
                  <w:r>
                    <w:rPr>
                      <w:rFonts w:hint="default" w:ascii="Times New Roman" w:hAnsi="Times New Roman" w:eastAsia="宋体" w:cs="Times New Roman"/>
                      <w:color w:val="auto"/>
                      <w:sz w:val="21"/>
                      <w:szCs w:val="21"/>
                      <w:lang w:eastAsia="zh-CN"/>
                    </w:rPr>
                    <w:t>储存</w:t>
                  </w:r>
                </w:p>
              </w:tc>
              <w:tc>
                <w:tcPr>
                  <w:tcW w:w="692" w:type="pct"/>
                  <w:gridSpan w:val="2"/>
                  <w:shd w:val="clear" w:color="auto" w:fill="auto"/>
                  <w:vAlign w:val="center"/>
                </w:tcPr>
                <w:p w14:paraId="7E167233">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kern w:val="0"/>
                      <w:sz w:val="21"/>
                      <w:szCs w:val="21"/>
                      <w:lang w:val="en-US" w:eastAsia="zh-CN" w:bidi="ar"/>
                    </w:rPr>
                    <w:t>依托</w:t>
                  </w:r>
                  <w:r>
                    <w:rPr>
                      <w:rFonts w:hint="eastAsia" w:cs="Times New Roman"/>
                      <w:color w:val="auto"/>
                      <w:kern w:val="0"/>
                      <w:sz w:val="21"/>
                      <w:szCs w:val="21"/>
                      <w:lang w:val="en-US" w:eastAsia="zh-CN" w:bidi="ar"/>
                    </w:rPr>
                    <w:t>园区现有</w:t>
                  </w:r>
                  <w:r>
                    <w:rPr>
                      <w:rFonts w:hint="default" w:ascii="Times New Roman" w:hAnsi="Times New Roman" w:eastAsia="宋体" w:cs="Times New Roman"/>
                      <w:color w:val="auto"/>
                      <w:kern w:val="0"/>
                      <w:sz w:val="21"/>
                      <w:szCs w:val="21"/>
                      <w:lang w:val="en-US" w:eastAsia="zh-CN" w:bidi="ar"/>
                    </w:rPr>
                    <w:t>厂房</w:t>
                  </w:r>
                </w:p>
              </w:tc>
            </w:tr>
            <w:tr w14:paraId="794C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restart"/>
                  <w:vAlign w:val="center"/>
                </w:tcPr>
                <w:p w14:paraId="7F81775B">
                  <w:pPr>
                    <w:keepNext w:val="0"/>
                    <w:keepLines w:val="0"/>
                    <w:suppressLineNumbers w:val="0"/>
                    <w:spacing w:before="120" w:beforeAutospacing="0" w:after="0" w:afterAutospacing="0"/>
                    <w:ind w:left="0" w:right="0"/>
                    <w:jc w:val="center"/>
                    <w:rPr>
                      <w:rFonts w:hint="default"/>
                      <w:color w:val="FF0000"/>
                      <w:lang w:val="zh-CN"/>
                    </w:rPr>
                  </w:pPr>
                  <w:r>
                    <w:rPr>
                      <w:rFonts w:hint="default"/>
                      <w:color w:val="000000" w:themeColor="text1"/>
                      <w14:textFill>
                        <w14:solidFill>
                          <w14:schemeClr w14:val="tx1"/>
                        </w14:solidFill>
                      </w14:textFill>
                    </w:rPr>
                    <w:t>公用工程</w:t>
                  </w:r>
                </w:p>
              </w:tc>
              <w:tc>
                <w:tcPr>
                  <w:tcW w:w="1060" w:type="pct"/>
                  <w:vAlign w:val="center"/>
                </w:tcPr>
                <w:p w14:paraId="7DFB1A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给水</w:t>
                  </w:r>
                </w:p>
              </w:tc>
              <w:tc>
                <w:tcPr>
                  <w:tcW w:w="3053" w:type="pct"/>
                  <w:gridSpan w:val="5"/>
                  <w:vAlign w:val="center"/>
                </w:tcPr>
                <w:p w14:paraId="50DD26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由</w:t>
                  </w:r>
                  <w:r>
                    <w:rPr>
                      <w:rFonts w:hint="eastAsia"/>
                      <w:color w:val="000000" w:themeColor="text1"/>
                      <w14:textFill>
                        <w14:solidFill>
                          <w14:schemeClr w14:val="tx1"/>
                        </w14:solidFill>
                      </w14:textFill>
                    </w:rPr>
                    <w:t>区域供水管网</w:t>
                  </w:r>
                  <w:r>
                    <w:rPr>
                      <w:rFonts w:hint="default"/>
                      <w:color w:val="000000" w:themeColor="text1"/>
                      <w14:textFill>
                        <w14:solidFill>
                          <w14:schemeClr w14:val="tx1"/>
                        </w14:solidFill>
                      </w14:textFill>
                    </w:rPr>
                    <w:t>提供，</w:t>
                  </w:r>
                  <w:r>
                    <w:rPr>
                      <w:rFonts w:hint="eastAsia"/>
                      <w:color w:val="000000" w:themeColor="text1"/>
                      <w:lang w:val="en-US" w:eastAsia="zh-CN"/>
                      <w14:textFill>
                        <w14:solidFill>
                          <w14:schemeClr w14:val="tx1"/>
                        </w14:solidFill>
                      </w14:textFill>
                    </w:rPr>
                    <w:t>新鲜水</w:t>
                  </w:r>
                  <w:r>
                    <w:rPr>
                      <w:rFonts w:hint="default"/>
                      <w:color w:val="000000" w:themeColor="text1"/>
                      <w14:textFill>
                        <w14:solidFill>
                          <w14:schemeClr w14:val="tx1"/>
                        </w14:solidFill>
                      </w14:textFill>
                    </w:rPr>
                    <w:t>用水量</w:t>
                  </w:r>
                  <w:r>
                    <w:rPr>
                      <w:rFonts w:hint="eastAsia"/>
                      <w:color w:val="000000" w:themeColor="text1"/>
                      <w:lang w:val="en-US" w:eastAsia="zh-CN"/>
                      <w14:textFill>
                        <w14:solidFill>
                          <w14:schemeClr w14:val="tx1"/>
                        </w14:solidFill>
                      </w14:textFill>
                    </w:rPr>
                    <w:t>35196</w:t>
                  </w:r>
                  <w:r>
                    <w:rPr>
                      <w:rFonts w:hint="eastAsia"/>
                      <w:lang w:val="en-US" w:eastAsia="zh-CN"/>
                    </w:rPr>
                    <w:t>t/a</w:t>
                  </w:r>
                </w:p>
              </w:tc>
            </w:tr>
            <w:tr w14:paraId="1D77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29590337">
                  <w:pPr>
                    <w:keepNext w:val="0"/>
                    <w:keepLines w:val="0"/>
                    <w:suppressLineNumbers w:val="0"/>
                    <w:spacing w:before="120" w:beforeAutospacing="0" w:after="0" w:afterAutospacing="0"/>
                    <w:ind w:left="0" w:right="0"/>
                    <w:jc w:val="center"/>
                    <w:rPr>
                      <w:rFonts w:hint="default"/>
                      <w:color w:val="FF0000"/>
                      <w:lang w:val="zh-CN"/>
                    </w:rPr>
                  </w:pPr>
                </w:p>
              </w:tc>
              <w:tc>
                <w:tcPr>
                  <w:tcW w:w="1060" w:type="pct"/>
                  <w:vAlign w:val="center"/>
                </w:tcPr>
                <w:p w14:paraId="3F993F97">
                  <w:pPr>
                    <w:keepNext w:val="0"/>
                    <w:keepLines w:val="0"/>
                    <w:suppressLineNumbers w:val="0"/>
                    <w:snapToGrid w:val="0"/>
                    <w:spacing w:before="12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排水</w:t>
                  </w:r>
                </w:p>
              </w:tc>
              <w:tc>
                <w:tcPr>
                  <w:tcW w:w="3053" w:type="pct"/>
                  <w:gridSpan w:val="5"/>
                  <w:vAlign w:val="center"/>
                </w:tcPr>
                <w:p w14:paraId="059BB32D">
                  <w:pPr>
                    <w:keepNext w:val="0"/>
                    <w:keepLines w:val="0"/>
                    <w:suppressLineNumbers w:val="0"/>
                    <w:spacing w:before="12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雨污分流，</w:t>
                  </w:r>
                  <w:r>
                    <w:rPr>
                      <w:rFonts w:hint="eastAsia" w:ascii="Times New Roman" w:hAnsi="Times New Roman" w:eastAsia="宋体" w:cs="Times New Roman"/>
                      <w:snapToGrid w:val="0"/>
                      <w:color w:val="auto"/>
                      <w:kern w:val="2"/>
                      <w:sz w:val="21"/>
                      <w:szCs w:val="21"/>
                      <w:highlight w:val="none"/>
                      <w:lang w:val="en-US" w:eastAsia="zh-CN" w:bidi="ar-SA"/>
                    </w:rPr>
                    <w:t>生产</w:t>
                  </w:r>
                  <w:r>
                    <w:rPr>
                      <w:rFonts w:hint="default" w:ascii="Times New Roman" w:hAnsi="Times New Roman" w:eastAsia="宋体" w:cs="Times New Roman"/>
                      <w:snapToGrid w:val="0"/>
                      <w:color w:val="auto"/>
                      <w:kern w:val="2"/>
                      <w:sz w:val="21"/>
                      <w:szCs w:val="21"/>
                      <w:highlight w:val="none"/>
                      <w:lang w:val="en-US" w:eastAsia="zh-CN" w:bidi="ar-SA"/>
                    </w:rPr>
                    <w:t>废水</w:t>
                  </w:r>
                  <w:r>
                    <w:rPr>
                      <w:rFonts w:hint="eastAsia" w:cs="Times New Roman"/>
                      <w:color w:val="auto"/>
                      <w:sz w:val="21"/>
                      <w:szCs w:val="21"/>
                      <w:lang w:eastAsia="zh-CN"/>
                    </w:rPr>
                    <w:t>、设备和包布清洗废水</w:t>
                  </w:r>
                  <w:r>
                    <w:rPr>
                      <w:rFonts w:hint="eastAsia" w:cs="Times New Roman"/>
                      <w:snapToGrid w:val="0"/>
                      <w:color w:val="auto"/>
                      <w:kern w:val="2"/>
                      <w:sz w:val="21"/>
                      <w:szCs w:val="21"/>
                      <w:highlight w:val="none"/>
                      <w:lang w:val="en-US" w:eastAsia="zh-CN" w:bidi="ar-SA"/>
                    </w:rPr>
                    <w:t>和保洁废水</w:t>
                  </w:r>
                  <w:r>
                    <w:rPr>
                      <w:rFonts w:hint="eastAsia" w:ascii="Times New Roman" w:hAnsi="Times New Roman" w:eastAsia="宋体" w:cs="Times New Roman"/>
                      <w:snapToGrid w:val="0"/>
                      <w:color w:val="auto"/>
                      <w:kern w:val="2"/>
                      <w:sz w:val="21"/>
                      <w:szCs w:val="21"/>
                      <w:highlight w:val="none"/>
                      <w:lang w:val="en-US" w:eastAsia="zh-CN" w:bidi="ar-SA"/>
                    </w:rPr>
                    <w:t>经</w:t>
                  </w:r>
                  <w:r>
                    <w:rPr>
                      <w:rFonts w:hint="default" w:ascii="Times New Roman" w:hAnsi="Times New Roman" w:eastAsia="宋体" w:cs="Times New Roman"/>
                      <w:snapToGrid w:val="0"/>
                      <w:color w:val="auto"/>
                      <w:kern w:val="2"/>
                      <w:sz w:val="21"/>
                      <w:szCs w:val="21"/>
                      <w:highlight w:val="none"/>
                      <w:lang w:val="en-US" w:eastAsia="zh-CN" w:bidi="ar-SA"/>
                    </w:rPr>
                    <w:t>豆制品产业园污水处理</w:t>
                  </w:r>
                  <w:r>
                    <w:rPr>
                      <w:rFonts w:hint="eastAsia" w:ascii="Times New Roman" w:hAnsi="Times New Roman" w:cs="Times New Roman"/>
                      <w:color w:val="auto"/>
                      <w:sz w:val="21"/>
                      <w:szCs w:val="21"/>
                      <w:lang w:val="en-US" w:eastAsia="zh-CN"/>
                    </w:rPr>
                    <w:t>站</w:t>
                  </w:r>
                  <w:r>
                    <w:rPr>
                      <w:rFonts w:hint="default" w:ascii="Times New Roman" w:hAnsi="Times New Roman" w:cs="Times New Roman"/>
                      <w:color w:val="auto"/>
                      <w:sz w:val="21"/>
                      <w:szCs w:val="21"/>
                    </w:rPr>
                    <w:t>处理</w:t>
                  </w:r>
                  <w:r>
                    <w:rPr>
                      <w:rFonts w:hint="eastAsia" w:ascii="Times New Roman" w:hAnsi="Times New Roman" w:cs="Times New Roman"/>
                      <w:color w:val="auto"/>
                      <w:sz w:val="21"/>
                      <w:szCs w:val="21"/>
                      <w:lang w:eastAsia="zh-CN"/>
                    </w:rPr>
                    <w:t>后</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汇同经化粪池</w:t>
                  </w:r>
                  <w:r>
                    <w:rPr>
                      <w:rFonts w:hint="default" w:ascii="Times New Roman" w:hAnsi="Times New Roman" w:cs="Times New Roman"/>
                      <w:color w:val="auto"/>
                      <w:sz w:val="21"/>
                      <w:szCs w:val="21"/>
                    </w:rPr>
                    <w:t>处理的生活污水</w:t>
                  </w:r>
                  <w:r>
                    <w:rPr>
                      <w:rFonts w:hint="eastAsia" w:ascii="Times New Roman" w:hAnsi="Times New Roman" w:cs="Times New Roman"/>
                      <w:color w:val="auto"/>
                      <w:sz w:val="21"/>
                      <w:szCs w:val="21"/>
                      <w:lang w:eastAsia="zh-CN"/>
                    </w:rPr>
                    <w:t>，经市政污水管网</w:t>
                  </w:r>
                  <w:r>
                    <w:rPr>
                      <w:rFonts w:hint="default" w:ascii="Times New Roman" w:hAnsi="Times New Roman" w:cs="Times New Roman"/>
                      <w:color w:val="auto"/>
                      <w:sz w:val="21"/>
                      <w:szCs w:val="21"/>
                    </w:rPr>
                    <w:t>进入</w:t>
                  </w:r>
                  <w:r>
                    <w:rPr>
                      <w:rFonts w:hint="eastAsia" w:ascii="Times New Roman" w:hAnsi="Times New Roman" w:cs="Times New Roman"/>
                      <w:color w:val="auto"/>
                      <w:sz w:val="21"/>
                      <w:szCs w:val="21"/>
                      <w:lang w:eastAsia="zh-CN"/>
                    </w:rPr>
                    <w:t>淮南市顺通污水处理有限责任公司潘集污水处理厂</w:t>
                  </w:r>
                  <w:r>
                    <w:rPr>
                      <w:rFonts w:hint="default" w:ascii="Times New Roman" w:hAnsi="Times New Roman" w:cs="Times New Roman"/>
                      <w:color w:val="auto"/>
                      <w:sz w:val="21"/>
                      <w:szCs w:val="21"/>
                    </w:rPr>
                    <w:t>深度处理</w:t>
                  </w:r>
                </w:p>
              </w:tc>
            </w:tr>
            <w:tr w14:paraId="46AD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526CEC36">
                  <w:pPr>
                    <w:keepNext w:val="0"/>
                    <w:keepLines w:val="0"/>
                    <w:suppressLineNumbers w:val="0"/>
                    <w:spacing w:before="120" w:beforeAutospacing="0" w:after="0" w:afterAutospacing="0"/>
                    <w:ind w:left="0" w:right="0"/>
                    <w:jc w:val="center"/>
                    <w:rPr>
                      <w:rFonts w:hint="default"/>
                      <w:color w:val="FF0000"/>
                      <w:lang w:val="zh-CN"/>
                    </w:rPr>
                  </w:pPr>
                </w:p>
              </w:tc>
              <w:tc>
                <w:tcPr>
                  <w:tcW w:w="1060" w:type="pct"/>
                  <w:shd w:val="clear" w:color="auto" w:fill="auto"/>
                  <w:vAlign w:val="center"/>
                </w:tcPr>
                <w:p w14:paraId="23713786">
                  <w:pPr>
                    <w:keepNext w:val="0"/>
                    <w:keepLines w:val="0"/>
                    <w:suppressLineNumbers w:val="0"/>
                    <w:snapToGrid w:val="0"/>
                    <w:spacing w:before="12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color w:val="000000" w:themeColor="text1"/>
                      <w14:textFill>
                        <w14:solidFill>
                          <w14:schemeClr w14:val="tx1"/>
                        </w14:solidFill>
                      </w14:textFill>
                    </w:rPr>
                    <w:t>供电</w:t>
                  </w:r>
                </w:p>
              </w:tc>
              <w:tc>
                <w:tcPr>
                  <w:tcW w:w="3053" w:type="pct"/>
                  <w:gridSpan w:val="5"/>
                  <w:shd w:val="clear" w:color="auto" w:fill="auto"/>
                  <w:vAlign w:val="center"/>
                </w:tcPr>
                <w:p w14:paraId="5E041435">
                  <w:pPr>
                    <w:keepNext w:val="0"/>
                    <w:keepLines w:val="0"/>
                    <w:suppressLineNumbers w:val="0"/>
                    <w:snapToGrid w:val="0"/>
                    <w:spacing w:before="12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color w:val="000000" w:themeColor="text1"/>
                      <w14:textFill>
                        <w14:solidFill>
                          <w14:schemeClr w14:val="tx1"/>
                        </w14:solidFill>
                      </w14:textFill>
                    </w:rPr>
                    <w:t>依托</w:t>
                  </w:r>
                  <w:r>
                    <w:rPr>
                      <w:rFonts w:hint="eastAsia"/>
                      <w:color w:val="000000" w:themeColor="text1"/>
                      <w14:textFill>
                        <w14:solidFill>
                          <w14:schemeClr w14:val="tx1"/>
                        </w14:solidFill>
                      </w14:textFill>
                    </w:rPr>
                    <w:t>区域供电管网</w:t>
                  </w:r>
                  <w:r>
                    <w:rPr>
                      <w:rFonts w:hint="default"/>
                      <w:color w:val="000000" w:themeColor="text1"/>
                      <w14:textFill>
                        <w14:solidFill>
                          <w14:schemeClr w14:val="tx1"/>
                        </w14:solidFill>
                      </w14:textFill>
                    </w:rPr>
                    <w:t>提供，用电量</w:t>
                  </w:r>
                  <w:r>
                    <w:rPr>
                      <w:rFonts w:hint="eastAsia"/>
                      <w:color w:val="000000" w:themeColor="text1"/>
                      <w:lang w:val="en-US" w:eastAsia="zh-CN"/>
                      <w14:textFill>
                        <w14:solidFill>
                          <w14:schemeClr w14:val="tx1"/>
                        </w14:solidFill>
                      </w14:textFill>
                    </w:rPr>
                    <w:t>50</w:t>
                  </w:r>
                  <w:r>
                    <w:rPr>
                      <w:rFonts w:hint="default"/>
                      <w:color w:val="000000" w:themeColor="text1"/>
                      <w14:textFill>
                        <w14:solidFill>
                          <w14:schemeClr w14:val="tx1"/>
                        </w14:solidFill>
                      </w14:textFill>
                    </w:rPr>
                    <w:t>万Kw·h/a</w:t>
                  </w:r>
                </w:p>
              </w:tc>
            </w:tr>
            <w:tr w14:paraId="2A19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86" w:type="pct"/>
                  <w:vMerge w:val="restart"/>
                  <w:vAlign w:val="center"/>
                </w:tcPr>
                <w:p w14:paraId="3C962E49">
                  <w:pPr>
                    <w:keepNext w:val="0"/>
                    <w:keepLines w:val="0"/>
                    <w:suppressLineNumbers w:val="0"/>
                    <w:spacing w:before="120" w:beforeAutospacing="0" w:after="0" w:afterAutospacing="0"/>
                    <w:ind w:left="0" w:right="0"/>
                    <w:jc w:val="center"/>
                    <w:rPr>
                      <w:rFonts w:hint="default"/>
                      <w:color w:val="FF0000"/>
                    </w:rPr>
                  </w:pPr>
                  <w:r>
                    <w:rPr>
                      <w:rFonts w:hint="default"/>
                      <w:color w:val="000000" w:themeColor="text1"/>
                      <w14:textFill>
                        <w14:solidFill>
                          <w14:schemeClr w14:val="tx1"/>
                        </w14:solidFill>
                      </w14:textFill>
                    </w:rPr>
                    <w:t>环保工程</w:t>
                  </w:r>
                </w:p>
              </w:tc>
              <w:tc>
                <w:tcPr>
                  <w:tcW w:w="1060" w:type="pct"/>
                  <w:vMerge w:val="restart"/>
                  <w:vAlign w:val="center"/>
                </w:tcPr>
                <w:p w14:paraId="7B2A75B8">
                  <w:pPr>
                    <w:keepNext w:val="0"/>
                    <w:keepLines w:val="0"/>
                    <w:suppressLineNumbers w:val="0"/>
                    <w:spacing w:before="12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w:t>
                  </w:r>
                  <w:r>
                    <w:rPr>
                      <w:rFonts w:hint="eastAsia"/>
                      <w:color w:val="000000" w:themeColor="text1"/>
                      <w:sz w:val="21"/>
                      <w:szCs w:val="21"/>
                      <w:lang w:eastAsia="zh-CN"/>
                      <w14:textFill>
                        <w14:solidFill>
                          <w14:schemeClr w14:val="tx1"/>
                        </w14:solidFill>
                      </w14:textFill>
                    </w:rPr>
                    <w:t>水</w:t>
                  </w:r>
                  <w:r>
                    <w:rPr>
                      <w:rFonts w:hint="default"/>
                      <w:color w:val="000000" w:themeColor="text1"/>
                      <w:sz w:val="21"/>
                      <w:szCs w:val="21"/>
                      <w14:textFill>
                        <w14:solidFill>
                          <w14:schemeClr w14:val="tx1"/>
                        </w14:solidFill>
                      </w14:textFill>
                    </w:rPr>
                    <w:t>治理</w:t>
                  </w:r>
                </w:p>
              </w:tc>
              <w:tc>
                <w:tcPr>
                  <w:tcW w:w="1415" w:type="pct"/>
                  <w:vAlign w:val="center"/>
                </w:tcPr>
                <w:p w14:paraId="073D9B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lang w:val="en-US" w:eastAsia="zh-CN"/>
                    </w:rPr>
                    <w:t>生活污水</w:t>
                  </w:r>
                </w:p>
              </w:tc>
              <w:tc>
                <w:tcPr>
                  <w:tcW w:w="817" w:type="pct"/>
                  <w:shd w:val="clear" w:color="auto" w:fill="auto"/>
                  <w:vAlign w:val="center"/>
                </w:tcPr>
                <w:p w14:paraId="425CD75A">
                  <w:pPr>
                    <w:pStyle w:val="61"/>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kern w:val="2"/>
                      <w:sz w:val="21"/>
                      <w:szCs w:val="21"/>
                      <w:lang w:val="en-US" w:eastAsia="zh-CN" w:bidi="ar-SA"/>
                    </w:rPr>
                  </w:pPr>
                  <w:r>
                    <w:rPr>
                      <w:rFonts w:hint="eastAsia" w:cs="Times New Roman"/>
                      <w:lang w:val="en-US" w:eastAsia="zh-CN"/>
                    </w:rPr>
                    <w:t>化粪池</w:t>
                  </w:r>
                </w:p>
              </w:tc>
              <w:tc>
                <w:tcPr>
                  <w:tcW w:w="820" w:type="pct"/>
                  <w:gridSpan w:val="3"/>
                  <w:shd w:val="clear" w:color="auto" w:fill="auto"/>
                  <w:vAlign w:val="center"/>
                </w:tcPr>
                <w:p w14:paraId="2CB70BB4">
                  <w:pPr>
                    <w:pStyle w:val="61"/>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kern w:val="2"/>
                      <w:sz w:val="21"/>
                      <w:szCs w:val="21"/>
                      <w:lang w:val="en-US" w:eastAsia="zh-CN" w:bidi="ar-SA"/>
                    </w:rPr>
                  </w:pPr>
                  <w:r>
                    <w:rPr>
                      <w:rFonts w:hint="eastAsia" w:cs="Times New Roman"/>
                      <w:lang w:val="en-US" w:eastAsia="zh-CN"/>
                    </w:rPr>
                    <w:t>依托园区现有</w:t>
                  </w:r>
                </w:p>
              </w:tc>
            </w:tr>
            <w:tr w14:paraId="4672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86" w:type="pct"/>
                  <w:vMerge w:val="continue"/>
                  <w:vAlign w:val="center"/>
                </w:tcPr>
                <w:p w14:paraId="03635F66">
                  <w:pPr>
                    <w:keepNext w:val="0"/>
                    <w:keepLines w:val="0"/>
                    <w:suppressLineNumbers w:val="0"/>
                    <w:spacing w:before="120" w:beforeAutospacing="0" w:after="0" w:afterAutospacing="0"/>
                    <w:ind w:left="0" w:right="0"/>
                    <w:jc w:val="center"/>
                    <w:rPr>
                      <w:rFonts w:hint="default"/>
                      <w:color w:val="000000" w:themeColor="text1"/>
                      <w14:textFill>
                        <w14:solidFill>
                          <w14:schemeClr w14:val="tx1"/>
                        </w14:solidFill>
                      </w14:textFill>
                    </w:rPr>
                  </w:pPr>
                </w:p>
              </w:tc>
              <w:tc>
                <w:tcPr>
                  <w:tcW w:w="1060" w:type="pct"/>
                  <w:vMerge w:val="continue"/>
                  <w:vAlign w:val="center"/>
                </w:tcPr>
                <w:p w14:paraId="3673769C">
                  <w:pPr>
                    <w:keepNext w:val="0"/>
                    <w:keepLines w:val="0"/>
                    <w:suppressLineNumbers w:val="0"/>
                    <w:spacing w:before="120" w:beforeAutospacing="0" w:after="0" w:afterAutospacing="0"/>
                    <w:ind w:left="0" w:right="0"/>
                    <w:jc w:val="center"/>
                    <w:rPr>
                      <w:rFonts w:hint="default"/>
                      <w:color w:val="000000" w:themeColor="text1"/>
                      <w:sz w:val="21"/>
                      <w:szCs w:val="21"/>
                      <w14:textFill>
                        <w14:solidFill>
                          <w14:schemeClr w14:val="tx1"/>
                        </w14:solidFill>
                      </w14:textFill>
                    </w:rPr>
                  </w:pPr>
                </w:p>
              </w:tc>
              <w:tc>
                <w:tcPr>
                  <w:tcW w:w="1415" w:type="pct"/>
                  <w:shd w:val="clear" w:color="auto" w:fill="auto"/>
                  <w:vAlign w:val="center"/>
                </w:tcPr>
                <w:p w14:paraId="30EC91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sz w:val="21"/>
                      <w:szCs w:val="21"/>
                      <w:lang w:val="en-US" w:eastAsia="zh-CN"/>
                    </w:rPr>
                    <w:t>硫化和二次硫化</w:t>
                  </w:r>
                  <w:r>
                    <w:rPr>
                      <w:rFonts w:hint="default" w:ascii="Times New Roman" w:hAnsi="Times New Roman" w:eastAsia="宋体" w:cs="Times New Roman"/>
                      <w:sz w:val="21"/>
                      <w:szCs w:val="21"/>
                    </w:rPr>
                    <w:t>过程</w:t>
                  </w:r>
                  <w:r>
                    <w:rPr>
                      <w:rFonts w:hint="eastAsia" w:cs="Times New Roman"/>
                      <w:sz w:val="21"/>
                      <w:szCs w:val="21"/>
                      <w:lang w:val="en-US" w:eastAsia="zh-CN"/>
                    </w:rPr>
                    <w:t>废气</w:t>
                  </w:r>
                </w:p>
              </w:tc>
              <w:tc>
                <w:tcPr>
                  <w:tcW w:w="817" w:type="pct"/>
                  <w:shd w:val="clear" w:color="auto" w:fill="auto"/>
                  <w:vAlign w:val="center"/>
                </w:tcPr>
                <w:p w14:paraId="5D43B1B8">
                  <w:pPr>
                    <w:keepNext w:val="0"/>
                    <w:keepLines w:val="0"/>
                    <w:suppressLineNumbers w:val="0"/>
                    <w:spacing w:before="12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rPr>
                    <w:t>格栅+混凝气浮+水解酸</w:t>
                  </w:r>
                  <w:r>
                    <w:rPr>
                      <w:rFonts w:hint="eastAsia" w:ascii="Times New Roman" w:hAnsi="Times New Roman" w:cs="Times New Roman"/>
                      <w:color w:val="auto"/>
                      <w:sz w:val="21"/>
                      <w:szCs w:val="21"/>
                      <w:lang w:eastAsia="zh-CN"/>
                    </w:rPr>
                    <w:t>化</w:t>
                  </w:r>
                  <w:r>
                    <w:rPr>
                      <w:rFonts w:hint="default" w:ascii="Times New Roman" w:hAnsi="Times New Roman" w:cs="Times New Roman"/>
                      <w:color w:val="auto"/>
                      <w:sz w:val="21"/>
                      <w:szCs w:val="21"/>
                    </w:rPr>
                    <w:t>+EGSB+A/O</w:t>
                  </w:r>
                </w:p>
              </w:tc>
              <w:tc>
                <w:tcPr>
                  <w:tcW w:w="820" w:type="pct"/>
                  <w:gridSpan w:val="3"/>
                  <w:shd w:val="clear" w:color="auto" w:fill="auto"/>
                  <w:vAlign w:val="center"/>
                </w:tcPr>
                <w:p w14:paraId="21FA6F9D">
                  <w:pPr>
                    <w:keepNext w:val="0"/>
                    <w:keepLines w:val="0"/>
                    <w:suppressLineNumbers w:val="0"/>
                    <w:spacing w:before="12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依托园区污水处理站</w:t>
                  </w:r>
                </w:p>
              </w:tc>
            </w:tr>
            <w:tr w14:paraId="7B37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63E291DC">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p>
              </w:tc>
              <w:tc>
                <w:tcPr>
                  <w:tcW w:w="1060" w:type="pct"/>
                  <w:vAlign w:val="center"/>
                </w:tcPr>
                <w:p w14:paraId="4AA4516B">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噪声治理</w:t>
                  </w:r>
                </w:p>
              </w:tc>
              <w:tc>
                <w:tcPr>
                  <w:tcW w:w="3053" w:type="pct"/>
                  <w:gridSpan w:val="5"/>
                  <w:vAlign w:val="center"/>
                </w:tcPr>
                <w:p w14:paraId="7B1D4290">
                  <w:pPr>
                    <w:keepNext w:val="0"/>
                    <w:keepLines w:val="0"/>
                    <w:widowControl/>
                    <w:suppressLineNumbers w:val="0"/>
                    <w:spacing w:before="12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生产车间合理布局，采取减震、隔音等措施</w:t>
                  </w:r>
                </w:p>
              </w:tc>
            </w:tr>
            <w:tr w14:paraId="6F8D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86" w:type="pct"/>
                  <w:vMerge w:val="continue"/>
                  <w:vAlign w:val="center"/>
                </w:tcPr>
                <w:p w14:paraId="761268BE">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p>
              </w:tc>
              <w:tc>
                <w:tcPr>
                  <w:tcW w:w="1060" w:type="pct"/>
                  <w:vMerge w:val="restart"/>
                  <w:vAlign w:val="center"/>
                </w:tcPr>
                <w:p w14:paraId="54279248">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固废治理</w:t>
                  </w:r>
                </w:p>
              </w:tc>
              <w:tc>
                <w:tcPr>
                  <w:tcW w:w="2364" w:type="pct"/>
                  <w:gridSpan w:val="4"/>
                  <w:vAlign w:val="center"/>
                </w:tcPr>
                <w:p w14:paraId="41E6C99C">
                  <w:pPr>
                    <w:pStyle w:val="9"/>
                    <w:keepNext w:val="0"/>
                    <w:keepLines w:val="0"/>
                    <w:suppressLineNumbers w:val="0"/>
                    <w:spacing w:before="0" w:beforeAutospacing="0" w:after="0" w:afterAutospacing="0"/>
                    <w:ind w:left="0" w:right="0"/>
                    <w:rPr>
                      <w:rFonts w:hint="default"/>
                      <w:color w:val="000000" w:themeColor="text1"/>
                      <w:sz w:val="21"/>
                      <w:szCs w:val="21"/>
                      <w:lang w:val="en-US"/>
                      <w14:textFill>
                        <w14:solidFill>
                          <w14:schemeClr w14:val="tx1"/>
                        </w14:solidFill>
                      </w14:textFill>
                    </w:rPr>
                  </w:pPr>
                  <w:r>
                    <w:rPr>
                      <w:rFonts w:hint="eastAsia"/>
                      <w:sz w:val="21"/>
                      <w:szCs w:val="21"/>
                      <w:lang w:val="en-US" w:eastAsia="zh-CN"/>
                    </w:rPr>
                    <w:t>在一层厂房西南侧设置8m</w:t>
                  </w:r>
                  <w:r>
                    <w:rPr>
                      <w:rFonts w:hint="eastAsia"/>
                      <w:sz w:val="21"/>
                      <w:szCs w:val="21"/>
                      <w:vertAlign w:val="superscript"/>
                      <w:lang w:val="en-US" w:eastAsia="zh-CN"/>
                    </w:rPr>
                    <w:t>2</w:t>
                  </w:r>
                  <w:r>
                    <w:rPr>
                      <w:rFonts w:hint="eastAsia"/>
                      <w:sz w:val="21"/>
                      <w:szCs w:val="21"/>
                      <w:lang w:val="en-US" w:eastAsia="zh-CN"/>
                    </w:rPr>
                    <w:t>一般固废暂存间</w:t>
                  </w:r>
                  <w:r>
                    <w:rPr>
                      <w:rFonts w:hint="eastAsia" w:ascii="Times New Roman" w:hAnsi="Times New Roman" w:cs="Times New Roman"/>
                      <w:kern w:val="2"/>
                      <w:sz w:val="21"/>
                      <w:szCs w:val="21"/>
                      <w:lang w:val="en-US" w:eastAsia="zh-CN"/>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废</w:t>
                  </w:r>
                  <w:r>
                    <w:rPr>
                      <w:rFonts w:hint="eastAsia" w:cs="Times New Roman"/>
                      <w:color w:val="000000" w:themeColor="text1"/>
                      <w:sz w:val="21"/>
                      <w:szCs w:val="21"/>
                      <w:vertAlign w:val="baseline"/>
                      <w:lang w:val="en-US" w:eastAsia="zh-CN"/>
                      <w14:textFill>
                        <w14:solidFill>
                          <w14:schemeClr w14:val="tx1"/>
                        </w14:solidFill>
                      </w14:textFill>
                    </w:rPr>
                    <w:t>黄豆</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集中收集后外售；</w:t>
                  </w:r>
                  <w:r>
                    <w:rPr>
                      <w:rFonts w:hint="eastAsia" w:cs="Times New Roman"/>
                      <w:color w:val="000000" w:themeColor="text1"/>
                      <w:sz w:val="21"/>
                      <w:szCs w:val="21"/>
                      <w:vertAlign w:val="baseline"/>
                      <w:lang w:val="en-US" w:eastAsia="zh-CN"/>
                      <w14:textFill>
                        <w14:solidFill>
                          <w14:schemeClr w14:val="tx1"/>
                        </w14:solidFill>
                      </w14:textFill>
                    </w:rPr>
                    <w:t>豆渣暂存于豆渣库之后</w:t>
                  </w:r>
                  <w:r>
                    <w:rPr>
                      <w:rFonts w:hint="default" w:ascii="Times New Roman" w:hAnsi="Times New Roman" w:eastAsia="宋体" w:cs="Times New Roman"/>
                      <w:color w:val="auto"/>
                      <w:kern w:val="0"/>
                      <w:sz w:val="21"/>
                      <w:szCs w:val="21"/>
                      <w:lang w:val="en-US" w:eastAsia="zh-CN" w:bidi="ar"/>
                    </w:rPr>
                    <w:t>作为副产品</w:t>
                  </w:r>
                  <w:r>
                    <w:rPr>
                      <w:rFonts w:hint="eastAsia" w:ascii="Times New Roman" w:hAnsi="Times New Roman" w:eastAsia="宋体" w:cs="Times New Roman"/>
                      <w:color w:val="auto"/>
                      <w:kern w:val="0"/>
                      <w:sz w:val="21"/>
                      <w:szCs w:val="21"/>
                      <w:lang w:val="en-US" w:eastAsia="zh-CN" w:bidi="ar"/>
                    </w:rPr>
                    <w:t>外售给养殖户用作饲料</w:t>
                  </w:r>
                  <w:r>
                    <w:rPr>
                      <w:rFonts w:hint="eastAsia" w:cs="Times New Roman"/>
                      <w:color w:val="auto"/>
                      <w:kern w:val="0"/>
                      <w:sz w:val="21"/>
                      <w:szCs w:val="21"/>
                      <w:lang w:val="en-US" w:eastAsia="zh-CN" w:bidi="ar"/>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废包装材料集中收集后外售；</w:t>
                  </w:r>
                  <w:r>
                    <w:rPr>
                      <w:rFonts w:hint="eastAsia"/>
                      <w:sz w:val="21"/>
                      <w:szCs w:val="21"/>
                      <w:lang w:val="en-US" w:eastAsia="zh-CN"/>
                    </w:rPr>
                    <w:t>废包布</w:t>
                  </w:r>
                  <w:r>
                    <w:rPr>
                      <w:rFonts w:hint="default" w:ascii="Times New Roman" w:hAnsi="Times New Roman" w:cs="Times New Roman"/>
                      <w:sz w:val="21"/>
                      <w:szCs w:val="21"/>
                      <w:lang w:val="en-US" w:eastAsia="zh-CN"/>
                    </w:rPr>
                    <w:t>经集中收集后</w:t>
                  </w:r>
                  <w:r>
                    <w:rPr>
                      <w:rFonts w:hint="default" w:ascii="Times New Roman" w:hAnsi="Times New Roman" w:cs="Times New Roman"/>
                      <w:color w:val="auto"/>
                      <w:sz w:val="21"/>
                      <w:szCs w:val="21"/>
                    </w:rPr>
                    <w:t>作为生活垃圾委托环卫部门清运</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sz w:val="21"/>
                      <w:szCs w:val="21"/>
                      <w:lang w:val="en-US" w:eastAsia="zh-CN"/>
                    </w:rPr>
                    <w:t>化验废物</w:t>
                  </w:r>
                  <w:r>
                    <w:rPr>
                      <w:rFonts w:hint="eastAsia"/>
                      <w:color w:val="auto"/>
                      <w:sz w:val="21"/>
                      <w:szCs w:val="21"/>
                      <w:lang w:val="en-US" w:eastAsia="zh-CN"/>
                    </w:rPr>
                    <w:t>经蒸汽灭菌器灭菌后暂存于一般固废间内，之后定期交由环卫部门清运处理或按照主管部门要求处理</w:t>
                  </w:r>
                </w:p>
              </w:tc>
              <w:tc>
                <w:tcPr>
                  <w:tcW w:w="689" w:type="pct"/>
                  <w:vAlign w:val="center"/>
                </w:tcPr>
                <w:p w14:paraId="311F6DA1">
                  <w:pPr>
                    <w:keepNext w:val="0"/>
                    <w:keepLines w:val="0"/>
                    <w:widowControl/>
                    <w:suppressLineNumbers w:val="0"/>
                    <w:spacing w:before="120" w:beforeAutospacing="0" w:after="0" w:afterAutospacing="0"/>
                    <w:ind w:left="0" w:right="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14:paraId="336B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86" w:type="pct"/>
                  <w:vMerge w:val="continue"/>
                  <w:vAlign w:val="center"/>
                </w:tcPr>
                <w:p w14:paraId="7248EE35">
                  <w:pPr>
                    <w:pStyle w:val="63"/>
                    <w:keepNext w:val="0"/>
                    <w:keepLines w:val="0"/>
                    <w:suppressLineNumbers w:val="0"/>
                    <w:adjustRightInd/>
                    <w:snapToGrid/>
                    <w:spacing w:before="0" w:beforeAutospacing="0" w:after="0" w:afterAutospacing="0" w:line="240" w:lineRule="auto"/>
                    <w:ind w:left="0" w:leftChars="0" w:right="0" w:firstLine="0" w:firstLineChars="0"/>
                    <w:jc w:val="both"/>
                    <w:rPr>
                      <w:rFonts w:hint="default"/>
                    </w:rPr>
                  </w:pPr>
                </w:p>
              </w:tc>
              <w:tc>
                <w:tcPr>
                  <w:tcW w:w="1060" w:type="pct"/>
                  <w:vMerge w:val="continue"/>
                  <w:vAlign w:val="center"/>
                </w:tcPr>
                <w:p w14:paraId="6E70BB47">
                  <w:pPr>
                    <w:pStyle w:val="63"/>
                    <w:keepNext w:val="0"/>
                    <w:keepLines w:val="0"/>
                    <w:suppressLineNumbers w:val="0"/>
                    <w:adjustRightInd/>
                    <w:snapToGrid/>
                    <w:spacing w:before="0" w:beforeAutospacing="0" w:after="0" w:afterAutospacing="0" w:line="240" w:lineRule="auto"/>
                    <w:ind w:left="0" w:leftChars="0" w:right="0" w:firstLine="0" w:firstLineChars="0"/>
                    <w:jc w:val="both"/>
                    <w:rPr>
                      <w:rFonts w:hint="default"/>
                    </w:rPr>
                  </w:pPr>
                </w:p>
              </w:tc>
              <w:tc>
                <w:tcPr>
                  <w:tcW w:w="2364" w:type="pct"/>
                  <w:gridSpan w:val="4"/>
                  <w:vAlign w:val="center"/>
                </w:tcPr>
                <w:p w14:paraId="7E03D9CE">
                  <w:pPr>
                    <w:pStyle w:val="63"/>
                    <w:keepNext w:val="0"/>
                    <w:keepLines w:val="0"/>
                    <w:suppressLineNumbers w:val="0"/>
                    <w:adjustRightInd/>
                    <w:snapToGrid/>
                    <w:spacing w:before="0" w:beforeAutospacing="0" w:after="0" w:afterAutospacing="0" w:line="240" w:lineRule="auto"/>
                    <w:ind w:left="0" w:leftChars="0" w:right="0" w:firstLine="0" w:firstLineChars="0"/>
                    <w:jc w:val="both"/>
                    <w:rPr>
                      <w:rFonts w:hint="default"/>
                    </w:rPr>
                  </w:pPr>
                  <w:r>
                    <w:rPr>
                      <w:rFonts w:hint="default"/>
                      <w:color w:val="000000" w:themeColor="text1"/>
                      <w:sz w:val="21"/>
                      <w:szCs w:val="21"/>
                      <w14:textFill>
                        <w14:solidFill>
                          <w14:schemeClr w14:val="tx1"/>
                        </w14:solidFill>
                      </w14:textFill>
                    </w:rPr>
                    <w:t>项目产生生活垃圾</w:t>
                  </w:r>
                  <w:r>
                    <w:rPr>
                      <w:rFonts w:hint="eastAsia"/>
                      <w:color w:val="000000" w:themeColor="text1"/>
                      <w:sz w:val="21"/>
                      <w:szCs w:val="21"/>
                      <w14:textFill>
                        <w14:solidFill>
                          <w14:schemeClr w14:val="tx1"/>
                        </w14:solidFill>
                      </w14:textFill>
                    </w:rPr>
                    <w:t>收集</w:t>
                  </w:r>
                  <w:r>
                    <w:rPr>
                      <w:rFonts w:hint="default"/>
                      <w:color w:val="000000" w:themeColor="text1"/>
                      <w:sz w:val="21"/>
                      <w:szCs w:val="21"/>
                      <w14:textFill>
                        <w14:solidFill>
                          <w14:schemeClr w14:val="tx1"/>
                        </w14:solidFill>
                      </w14:textFill>
                    </w:rPr>
                    <w:t>后交由环卫部门处理</w:t>
                  </w:r>
                </w:p>
              </w:tc>
              <w:tc>
                <w:tcPr>
                  <w:tcW w:w="689" w:type="pct"/>
                  <w:vAlign w:val="center"/>
                </w:tcPr>
                <w:p w14:paraId="65A091B6">
                  <w:pPr>
                    <w:keepNext w:val="0"/>
                    <w:keepLines w:val="0"/>
                    <w:widowControl/>
                    <w:suppressLineNumbers w:val="0"/>
                    <w:spacing w:before="12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14:paraId="1074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4D7A7801">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p>
              </w:tc>
              <w:tc>
                <w:tcPr>
                  <w:tcW w:w="1060" w:type="pct"/>
                  <w:vAlign w:val="center"/>
                </w:tcPr>
                <w:p w14:paraId="0F0CADE9">
                  <w:pPr>
                    <w:keepNext w:val="0"/>
                    <w:keepLines w:val="0"/>
                    <w:widowControl/>
                    <w:suppressLineNumbers w:val="0"/>
                    <w:spacing w:before="12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地下水和土壤</w:t>
                  </w:r>
                </w:p>
              </w:tc>
              <w:tc>
                <w:tcPr>
                  <w:tcW w:w="3053" w:type="pct"/>
                  <w:gridSpan w:val="5"/>
                  <w:vAlign w:val="center"/>
                </w:tcPr>
                <w:p w14:paraId="0A81B079">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对于项目厂区不同功能区采取分区防渗的措施，</w:t>
                  </w:r>
                  <w:r>
                    <w:rPr>
                      <w:rFonts w:hint="default"/>
                      <w:color w:val="000000" w:themeColor="text1"/>
                      <w:sz w:val="21"/>
                      <w:szCs w:val="21"/>
                      <w14:textFill>
                        <w14:solidFill>
                          <w14:schemeClr w14:val="tx1"/>
                        </w14:solidFill>
                      </w14:textFill>
                    </w:rPr>
                    <w:t>一般防渗区，主要包括</w:t>
                  </w:r>
                  <w:r>
                    <w:rPr>
                      <w:rFonts w:hint="eastAsia"/>
                      <w:sz w:val="21"/>
                      <w:szCs w:val="21"/>
                      <w:lang w:eastAsia="zh-CN"/>
                    </w:rPr>
                    <w:t>浸泡和清洗池</w:t>
                  </w:r>
                  <w:r>
                    <w:rPr>
                      <w:rFonts w:hint="default"/>
                      <w:sz w:val="21"/>
                      <w:szCs w:val="21"/>
                      <w:lang w:eastAsia="zh-CN"/>
                    </w:rPr>
                    <w:t>、</w:t>
                  </w:r>
                  <w:r>
                    <w:rPr>
                      <w:rFonts w:hint="eastAsia"/>
                      <w:sz w:val="21"/>
                      <w:szCs w:val="21"/>
                      <w:lang w:eastAsia="zh-CN"/>
                    </w:rPr>
                    <w:t>豆渣库</w:t>
                  </w:r>
                  <w:r>
                    <w:rPr>
                      <w:rFonts w:hint="default"/>
                      <w:sz w:val="21"/>
                      <w:szCs w:val="21"/>
                    </w:rPr>
                    <w:t>、一般固废暂存</w:t>
                  </w:r>
                  <w:r>
                    <w:rPr>
                      <w:rFonts w:hint="eastAsia"/>
                      <w:sz w:val="21"/>
                      <w:szCs w:val="21"/>
                      <w:lang w:eastAsia="zh-CN"/>
                    </w:rPr>
                    <w:t>间</w:t>
                  </w:r>
                  <w:r>
                    <w:rPr>
                      <w:rFonts w:hint="default"/>
                      <w:color w:val="000000" w:themeColor="text1"/>
                      <w:sz w:val="21"/>
                      <w:szCs w:val="21"/>
                      <w14:textFill>
                        <w14:solidFill>
                          <w14:schemeClr w14:val="tx1"/>
                        </w14:solidFill>
                      </w14:textFill>
                    </w:rPr>
                    <w:t>等，其等效黏土防渗层Mb≥1.5m，K≤1×10</w:t>
                  </w:r>
                  <w:r>
                    <w:rPr>
                      <w:rFonts w:hint="default"/>
                      <w:color w:val="000000" w:themeColor="text1"/>
                      <w:sz w:val="21"/>
                      <w:szCs w:val="21"/>
                      <w:vertAlign w:val="superscript"/>
                      <w14:textFill>
                        <w14:solidFill>
                          <w14:schemeClr w14:val="tx1"/>
                        </w14:solidFill>
                      </w14:textFill>
                    </w:rPr>
                    <w:t>-7</w:t>
                  </w:r>
                  <w:r>
                    <w:rPr>
                      <w:rFonts w:hint="default"/>
                      <w:color w:val="000000" w:themeColor="text1"/>
                      <w:sz w:val="21"/>
                      <w:szCs w:val="21"/>
                      <w14:textFill>
                        <w14:solidFill>
                          <w14:schemeClr w14:val="tx1"/>
                        </w14:solidFill>
                      </w14:textFill>
                    </w:rPr>
                    <w:t>cm/s；简单防渗区，主要包括</w:t>
                  </w:r>
                  <w:r>
                    <w:rPr>
                      <w:rFonts w:hint="eastAsia"/>
                      <w:sz w:val="21"/>
                      <w:szCs w:val="21"/>
                      <w:lang w:eastAsia="zh-CN"/>
                    </w:rPr>
                    <w:t>其他生产区域</w:t>
                  </w:r>
                  <w:r>
                    <w:rPr>
                      <w:rFonts w:hint="default"/>
                      <w:color w:val="000000" w:themeColor="text1"/>
                      <w:sz w:val="21"/>
                      <w:szCs w:val="21"/>
                      <w:lang w:val="zh-CN"/>
                      <w14:textFill>
                        <w14:solidFill>
                          <w14:schemeClr w14:val="tx1"/>
                        </w14:solidFill>
                      </w14:textFill>
                    </w:rPr>
                    <w:t>，采取一般地面硬化的措施</w:t>
                  </w:r>
                </w:p>
              </w:tc>
            </w:tr>
            <w:tr w14:paraId="3D67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vMerge w:val="continue"/>
                  <w:vAlign w:val="center"/>
                </w:tcPr>
                <w:p w14:paraId="12F036F6">
                  <w:pPr>
                    <w:keepNext w:val="0"/>
                    <w:keepLines w:val="0"/>
                    <w:widowControl/>
                    <w:suppressLineNumbers w:val="0"/>
                    <w:spacing w:before="120" w:beforeAutospacing="0" w:after="0" w:afterAutospacing="0"/>
                    <w:ind w:left="0" w:right="0"/>
                    <w:jc w:val="center"/>
                    <w:rPr>
                      <w:rFonts w:hint="default"/>
                      <w:color w:val="000000" w:themeColor="text1"/>
                      <w:lang w:val="zh-CN"/>
                      <w14:textFill>
                        <w14:solidFill>
                          <w14:schemeClr w14:val="tx1"/>
                        </w14:solidFill>
                      </w14:textFill>
                    </w:rPr>
                  </w:pPr>
                </w:p>
              </w:tc>
              <w:tc>
                <w:tcPr>
                  <w:tcW w:w="1060" w:type="pct"/>
                  <w:vAlign w:val="center"/>
                </w:tcPr>
                <w:p w14:paraId="2DBA7C9B">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环境风险</w:t>
                  </w:r>
                </w:p>
              </w:tc>
              <w:tc>
                <w:tcPr>
                  <w:tcW w:w="3053" w:type="pct"/>
                  <w:gridSpan w:val="5"/>
                  <w:vAlign w:val="center"/>
                </w:tcPr>
                <w:p w14:paraId="65E05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outlineLvl w:val="9"/>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项目风险物质主要为润滑油等，项目环境风险防范措施主要包括：1.加强宣传教育；</w:t>
                  </w: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总图布置和建筑安全防范措施</w:t>
                  </w:r>
                  <w:r>
                    <w:rPr>
                      <w:rFonts w:hint="eastAsia" w:cs="Times New Roman"/>
                      <w:b w:val="0"/>
                      <w:bCs w:val="0"/>
                      <w:color w:val="auto"/>
                      <w:sz w:val="21"/>
                      <w:szCs w:val="21"/>
                      <w:lang w:val="en-US" w:eastAsia="zh-CN"/>
                    </w:rPr>
                    <w:t>；</w:t>
                  </w:r>
                  <w:r>
                    <w:rPr>
                      <w:rFonts w:hint="eastAsia" w:cs="Times New Roman"/>
                      <w:b w:val="0"/>
                      <w:bCs w:val="0"/>
                      <w:color w:val="auto"/>
                      <w:kern w:val="2"/>
                      <w:sz w:val="21"/>
                      <w:szCs w:val="21"/>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贮运</w:t>
                  </w:r>
                  <w:r>
                    <w:rPr>
                      <w:rFonts w:hint="eastAsia" w:ascii="Times New Roman" w:hAnsi="Times New Roman" w:eastAsia="宋体" w:cs="Times New Roman"/>
                      <w:b w:val="0"/>
                      <w:bCs w:val="0"/>
                      <w:color w:val="auto"/>
                      <w:kern w:val="2"/>
                      <w:sz w:val="21"/>
                      <w:szCs w:val="21"/>
                      <w:lang w:val="en-US" w:eastAsia="zh-CN" w:bidi="ar-SA"/>
                    </w:rPr>
                    <w:t>风险</w:t>
                  </w:r>
                  <w:r>
                    <w:rPr>
                      <w:rFonts w:hint="default" w:ascii="Times New Roman" w:hAnsi="Times New Roman" w:eastAsia="宋体" w:cs="Times New Roman"/>
                      <w:b w:val="0"/>
                      <w:bCs w:val="0"/>
                      <w:color w:val="auto"/>
                      <w:kern w:val="2"/>
                      <w:sz w:val="21"/>
                      <w:szCs w:val="21"/>
                      <w:lang w:val="en-US" w:eastAsia="zh-CN" w:bidi="ar-SA"/>
                    </w:rPr>
                    <w:t>防范措施</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4.</w:t>
                  </w:r>
                  <w:r>
                    <w:rPr>
                      <w:rFonts w:hint="default" w:ascii="Times New Roman" w:hAnsi="Times New Roman" w:eastAsia="宋体" w:cs="Times New Roman"/>
                      <w:b w:val="0"/>
                      <w:bCs w:val="0"/>
                      <w:color w:val="auto"/>
                      <w:kern w:val="2"/>
                      <w:sz w:val="21"/>
                      <w:szCs w:val="21"/>
                      <w:lang w:val="en-US" w:eastAsia="zh-CN" w:bidi="ar-SA"/>
                    </w:rPr>
                    <w:t>火灾防范措施</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color w:val="auto"/>
                      <w:sz w:val="21"/>
                      <w:szCs w:val="21"/>
                      <w:lang w:val="en-US" w:eastAsia="zh-CN"/>
                    </w:rPr>
                    <w:t>5.</w:t>
                  </w:r>
                  <w:r>
                    <w:rPr>
                      <w:rFonts w:hint="default" w:ascii="Times New Roman" w:hAnsi="Times New Roman" w:cs="Times New Roman"/>
                      <w:color w:val="auto"/>
                      <w:sz w:val="21"/>
                      <w:szCs w:val="21"/>
                    </w:rPr>
                    <w:t>固废</w:t>
                  </w:r>
                  <w:r>
                    <w:rPr>
                      <w:rFonts w:hint="default" w:ascii="Times New Roman" w:hAnsi="Times New Roman" w:cs="Times New Roman"/>
                      <w:color w:val="auto"/>
                      <w:sz w:val="21"/>
                      <w:szCs w:val="21"/>
                      <w:lang w:eastAsia="zh-CN"/>
                    </w:rPr>
                    <w:t>收集、贮存</w:t>
                  </w:r>
                  <w:r>
                    <w:rPr>
                      <w:rFonts w:hint="default" w:ascii="Times New Roman" w:hAnsi="Times New Roman" w:cs="Times New Roman"/>
                      <w:color w:val="auto"/>
                      <w:sz w:val="21"/>
                      <w:szCs w:val="21"/>
                    </w:rPr>
                    <w:t>事故风险防范措施</w:t>
                  </w:r>
                  <w:r>
                    <w:rPr>
                      <w:rFonts w:hint="eastAsia" w:cs="Times New Roman"/>
                      <w:color w:val="auto"/>
                      <w:sz w:val="21"/>
                      <w:szCs w:val="21"/>
                      <w:lang w:eastAsia="zh-CN"/>
                    </w:rPr>
                    <w:t>；</w:t>
                  </w:r>
                  <w:r>
                    <w:rPr>
                      <w:rFonts w:hint="eastAsia" w:cs="Times New Roman"/>
                      <w:color w:val="auto"/>
                      <w:sz w:val="21"/>
                      <w:szCs w:val="21"/>
                      <w:lang w:val="en-US" w:eastAsia="zh-CN"/>
                    </w:rPr>
                    <w:t>6.</w:t>
                  </w:r>
                  <w:r>
                    <w:rPr>
                      <w:rFonts w:hint="eastAsia" w:cs="Times New Roman"/>
                      <w:bCs/>
                      <w:color w:val="auto"/>
                      <w:sz w:val="21"/>
                      <w:szCs w:val="21"/>
                      <w:lang w:val="en-US" w:eastAsia="zh-CN"/>
                    </w:rPr>
                    <w:t>依托园区现有300m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应急事故池</w:t>
                  </w:r>
                  <w:r>
                    <w:rPr>
                      <w:rFonts w:hint="eastAsia" w:cs="Times New Roman"/>
                      <w:color w:val="auto"/>
                      <w:sz w:val="21"/>
                      <w:szCs w:val="21"/>
                      <w:lang w:eastAsia="zh-CN"/>
                    </w:rPr>
                    <w:t>，</w:t>
                  </w:r>
                  <w:r>
                    <w:rPr>
                      <w:rFonts w:hint="eastAsia" w:cs="Times New Roman"/>
                      <w:color w:val="auto"/>
                      <w:sz w:val="21"/>
                      <w:szCs w:val="21"/>
                      <w:lang w:val="en-US" w:eastAsia="zh-CN"/>
                    </w:rPr>
                    <w:t>项目具体风险防范措施具体见环境风险章节</w:t>
                  </w:r>
                </w:p>
              </w:tc>
            </w:tr>
          </w:tbl>
          <w:p w14:paraId="5A6FE0D1">
            <w:pPr>
              <w:keepNext w:val="0"/>
              <w:keepLines w:val="0"/>
              <w:suppressLineNumbers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3</w:t>
            </w:r>
            <w:r>
              <w:rPr>
                <w:rFonts w:hint="default"/>
                <w:b/>
                <w:bCs/>
                <w:color w:val="000000" w:themeColor="text1"/>
                <w:sz w:val="24"/>
                <w14:textFill>
                  <w14:solidFill>
                    <w14:schemeClr w14:val="tx1"/>
                  </w14:solidFill>
                </w14:textFill>
              </w:rPr>
              <w:t>产品方案</w:t>
            </w:r>
          </w:p>
          <w:p w14:paraId="54EFC4C5">
            <w:pPr>
              <w:keepNext w:val="0"/>
              <w:keepLines w:val="0"/>
              <w:suppressLineNumbers w:val="0"/>
              <w:spacing w:before="0" w:beforeAutospacing="0" w:after="0" w:afterAutospacing="0" w:line="360" w:lineRule="auto"/>
              <w:ind w:left="0" w:right="0" w:firstLine="480" w:firstLineChars="200"/>
              <w:jc w:val="left"/>
              <w:rPr>
                <w:rFonts w:hint="default"/>
                <w:color w:val="000000" w:themeColor="text1"/>
                <w:sz w:val="24"/>
                <w:lang w:val="zh-CN"/>
                <w14:textFill>
                  <w14:solidFill>
                    <w14:schemeClr w14:val="tx1"/>
                  </w14:solidFill>
                </w14:textFill>
              </w:rPr>
            </w:pPr>
            <w:r>
              <w:rPr>
                <w:rFonts w:hint="default"/>
                <w:color w:val="000000" w:themeColor="text1"/>
                <w:sz w:val="24"/>
                <w:lang w:val="zh-CN"/>
                <w14:textFill>
                  <w14:solidFill>
                    <w14:schemeClr w14:val="tx1"/>
                  </w14:solidFill>
                </w14:textFill>
              </w:rPr>
              <w:t>本项目产品方案及年生产量如</w:t>
            </w:r>
            <w:r>
              <w:rPr>
                <w:rFonts w:hint="eastAsia"/>
                <w:color w:val="000000" w:themeColor="text1"/>
                <w:sz w:val="24"/>
                <w:lang w:val="en-US" w:eastAsia="zh-CN"/>
                <w14:textFill>
                  <w14:solidFill>
                    <w14:schemeClr w14:val="tx1"/>
                  </w14:solidFill>
                </w14:textFill>
              </w:rPr>
              <w:t>下</w:t>
            </w:r>
            <w:r>
              <w:rPr>
                <w:rFonts w:hint="default"/>
                <w:color w:val="000000" w:themeColor="text1"/>
                <w:sz w:val="24"/>
                <w:lang w:val="zh-CN"/>
                <w14:textFill>
                  <w14:solidFill>
                    <w14:schemeClr w14:val="tx1"/>
                  </w14:solidFill>
                </w14:textFill>
              </w:rPr>
              <w:t>表所示。</w:t>
            </w:r>
          </w:p>
          <w:p w14:paraId="1CAC63C2">
            <w:pPr>
              <w:keepNext w:val="0"/>
              <w:keepLines w:val="0"/>
              <w:suppressLineNumbers w:val="0"/>
              <w:adjustRightInd w:val="0"/>
              <w:snapToGrid w:val="0"/>
              <w:spacing w:before="0" w:beforeAutospacing="0" w:after="0" w:afterAutospacing="0" w:line="240" w:lineRule="auto"/>
              <w:ind w:left="0" w:right="0"/>
              <w:jc w:val="center"/>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w:t>
            </w:r>
            <w:r>
              <w:rPr>
                <w:rFonts w:hint="default"/>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4</w:t>
            </w:r>
            <w:r>
              <w:rPr>
                <w:rFonts w:hint="default"/>
                <w:b/>
                <w:bCs/>
                <w:color w:val="000000" w:themeColor="text1"/>
                <w:sz w:val="24"/>
                <w:lang w:val="zh-CN"/>
                <w14:textFill>
                  <w14:solidFill>
                    <w14:schemeClr w14:val="tx1"/>
                  </w14:solidFill>
                </w14:textFill>
              </w:rPr>
              <w:t>建设</w:t>
            </w:r>
            <w:r>
              <w:rPr>
                <w:rFonts w:hint="default"/>
                <w:b/>
                <w:bCs/>
                <w:color w:val="000000" w:themeColor="text1"/>
                <w:sz w:val="24"/>
                <w14:textFill>
                  <w14:solidFill>
                    <w14:schemeClr w14:val="tx1"/>
                  </w14:solidFill>
                </w14:textFill>
              </w:rPr>
              <w:t>项目产品方案</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076"/>
              <w:gridCol w:w="2520"/>
              <w:gridCol w:w="1272"/>
              <w:gridCol w:w="2702"/>
              <w:gridCol w:w="1018"/>
            </w:tblGrid>
            <w:tr w14:paraId="68B9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4F6D8C70">
                  <w:pPr>
                    <w:keepNext w:val="0"/>
                    <w:keepLines w:val="0"/>
                    <w:suppressLineNumbers w:val="0"/>
                    <w:adjustRightInd w:val="0"/>
                    <w:snapToGrid w:val="0"/>
                    <w:spacing w:before="0" w:beforeAutospacing="0" w:after="0" w:afterAutospacing="0" w:line="240" w:lineRule="auto"/>
                    <w:ind w:left="0" w:right="0"/>
                    <w:jc w:val="center"/>
                    <w:rPr>
                      <w:rFonts w:hint="default"/>
                      <w:b/>
                      <w:bCs/>
                      <w:color w:val="000000" w:themeColor="text1"/>
                      <w:sz w:val="24"/>
                      <w:vertAlign w:val="baseline"/>
                      <w14:textFill>
                        <w14:solidFill>
                          <w14:schemeClr w14:val="tx1"/>
                        </w14:solidFill>
                      </w14:textFill>
                    </w:rPr>
                  </w:pPr>
                  <w:r>
                    <w:rPr>
                      <w:rFonts w:hint="default"/>
                      <w:b w:val="0"/>
                      <w:bCs w:val="0"/>
                      <w:color w:val="000000" w:themeColor="text1"/>
                      <w:sz w:val="21"/>
                      <w:szCs w:val="21"/>
                      <w14:textFill>
                        <w14:solidFill>
                          <w14:schemeClr w14:val="tx1"/>
                        </w14:solidFill>
                      </w14:textFill>
                    </w:rPr>
                    <w:t>序号</w:t>
                  </w:r>
                </w:p>
              </w:tc>
              <w:tc>
                <w:tcPr>
                  <w:tcW w:w="580" w:type="pct"/>
                  <w:vAlign w:val="center"/>
                </w:tcPr>
                <w:p w14:paraId="7B8E277C">
                  <w:pPr>
                    <w:keepNext w:val="0"/>
                    <w:keepLines w:val="0"/>
                    <w:suppressLineNumbers w:val="0"/>
                    <w:spacing w:before="0" w:beforeAutospacing="0" w:after="0" w:afterAutospacing="0"/>
                    <w:ind w:left="0" w:right="0"/>
                    <w:jc w:val="center"/>
                    <w:rPr>
                      <w:rFonts w:hint="default"/>
                      <w:b/>
                      <w:bCs/>
                      <w:color w:val="000000" w:themeColor="text1"/>
                      <w:sz w:val="24"/>
                      <w:vertAlign w:val="baseline"/>
                      <w14:textFill>
                        <w14:solidFill>
                          <w14:schemeClr w14:val="tx1"/>
                        </w14:solidFill>
                      </w14:textFill>
                    </w:rPr>
                  </w:pPr>
                  <w:r>
                    <w:rPr>
                      <w:rFonts w:hint="default"/>
                      <w:color w:val="000000"/>
                    </w:rPr>
                    <w:t>产品名称</w:t>
                  </w:r>
                </w:p>
              </w:tc>
              <w:tc>
                <w:tcPr>
                  <w:tcW w:w="1357" w:type="pct"/>
                  <w:shd w:val="clear" w:color="auto" w:fill="auto"/>
                  <w:vAlign w:val="center"/>
                </w:tcPr>
                <w:p w14:paraId="10C342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color w:val="000000"/>
                      <w:lang w:val="en-US" w:eastAsia="zh-CN"/>
                    </w:rPr>
                    <w:t>设计年产量</w:t>
                  </w:r>
                </w:p>
              </w:tc>
              <w:tc>
                <w:tcPr>
                  <w:tcW w:w="685" w:type="pct"/>
                  <w:shd w:val="clear" w:color="auto" w:fill="auto"/>
                  <w:vAlign w:val="center"/>
                </w:tcPr>
                <w:p w14:paraId="252E03A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color w:val="000000"/>
                      <w:lang w:val="en-US" w:eastAsia="zh-CN"/>
                    </w:rPr>
                    <w:t>单位</w:t>
                  </w:r>
                </w:p>
              </w:tc>
              <w:tc>
                <w:tcPr>
                  <w:tcW w:w="1455" w:type="pct"/>
                  <w:vAlign w:val="center"/>
                </w:tcPr>
                <w:p w14:paraId="5203CE17">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000000" w:themeColor="text1"/>
                      <w:sz w:val="21"/>
                      <w:szCs w:val="21"/>
                      <w:lang w:val="en-US" w:eastAsia="zh-CN"/>
                      <w14:textFill>
                        <w14:solidFill>
                          <w14:schemeClr w14:val="tx1"/>
                        </w14:solidFill>
                      </w14:textFill>
                    </w:rPr>
                  </w:pPr>
                  <w:r>
                    <w:rPr>
                      <w:rFonts w:hint="default"/>
                      <w:color w:val="000000"/>
                      <w:lang w:val="en-US" w:eastAsia="zh-CN"/>
                    </w:rPr>
                    <w:t>生产线</w:t>
                  </w:r>
                </w:p>
              </w:tc>
              <w:tc>
                <w:tcPr>
                  <w:tcW w:w="548" w:type="pct"/>
                  <w:vAlign w:val="center"/>
                </w:tcPr>
                <w:p w14:paraId="1AF59662">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eastAsia="宋体"/>
                      <w:b/>
                      <w:bCs/>
                      <w:color w:val="000000" w:themeColor="text1"/>
                      <w:sz w:val="24"/>
                      <w:vertAlign w:val="baseline"/>
                      <w:lang w:eastAsia="zh-CN"/>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备注</w:t>
                  </w:r>
                </w:p>
              </w:tc>
            </w:tr>
            <w:tr w14:paraId="7C89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63FF1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000000" w:themeColor="text1"/>
                      <w:sz w:val="21"/>
                      <w:szCs w:val="21"/>
                      <w:vertAlign w:val="baseline"/>
                      <w14:textFill>
                        <w14:solidFill>
                          <w14:schemeClr w14:val="tx1"/>
                        </w14:solidFill>
                      </w14:textFill>
                    </w:rPr>
                  </w:pPr>
                  <w:r>
                    <w:rPr>
                      <w:rFonts w:hint="default"/>
                      <w:b w:val="0"/>
                      <w:bCs w:val="0"/>
                      <w:color w:val="000000" w:themeColor="text1"/>
                      <w:sz w:val="21"/>
                      <w:szCs w:val="21"/>
                      <w14:textFill>
                        <w14:solidFill>
                          <w14:schemeClr w14:val="tx1"/>
                        </w14:solidFill>
                      </w14:textFill>
                    </w:rPr>
                    <w:t>1</w:t>
                  </w:r>
                </w:p>
              </w:tc>
              <w:tc>
                <w:tcPr>
                  <w:tcW w:w="580" w:type="pct"/>
                  <w:vAlign w:val="center"/>
                </w:tcPr>
                <w:p w14:paraId="75DD3F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千张</w:t>
                  </w:r>
                </w:p>
              </w:tc>
              <w:tc>
                <w:tcPr>
                  <w:tcW w:w="1357" w:type="pct"/>
                  <w:shd w:val="clear" w:color="auto" w:fill="auto"/>
                  <w:vAlign w:val="center"/>
                </w:tcPr>
                <w:p w14:paraId="391D5E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2500</w:t>
                  </w:r>
                </w:p>
              </w:tc>
              <w:tc>
                <w:tcPr>
                  <w:tcW w:w="685" w:type="pct"/>
                  <w:shd w:val="clear" w:color="auto" w:fill="auto"/>
                  <w:vAlign w:val="center"/>
                </w:tcPr>
                <w:p w14:paraId="609F1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吨/年</w:t>
                  </w:r>
                </w:p>
              </w:tc>
              <w:tc>
                <w:tcPr>
                  <w:tcW w:w="1455" w:type="pct"/>
                  <w:vAlign w:val="center"/>
                </w:tcPr>
                <w:p w14:paraId="76337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7</w:t>
                  </w:r>
                  <w:r>
                    <w:rPr>
                      <w:rFonts w:hint="default"/>
                      <w:color w:val="000000"/>
                      <w:sz w:val="21"/>
                      <w:szCs w:val="21"/>
                      <w:lang w:val="en-US" w:eastAsia="zh-CN"/>
                    </w:rPr>
                    <w:t>条</w:t>
                  </w:r>
                  <w:r>
                    <w:rPr>
                      <w:rFonts w:hint="eastAsia" w:eastAsia="宋体"/>
                      <w:b w:val="0"/>
                      <w:bCs w:val="0"/>
                      <w:color w:val="000000" w:themeColor="text1"/>
                      <w:sz w:val="21"/>
                      <w:szCs w:val="21"/>
                      <w:lang w:val="en-US" w:eastAsia="zh-CN"/>
                      <w14:textFill>
                        <w14:solidFill>
                          <w14:schemeClr w14:val="tx1"/>
                        </w14:solidFill>
                      </w14:textFill>
                    </w:rPr>
                    <w:t>千张</w:t>
                  </w:r>
                  <w:r>
                    <w:rPr>
                      <w:rFonts w:hint="default"/>
                      <w:color w:val="000000"/>
                      <w:sz w:val="21"/>
                      <w:szCs w:val="21"/>
                      <w:lang w:val="en-US" w:eastAsia="zh-CN"/>
                    </w:rPr>
                    <w:t>生产线</w:t>
                  </w:r>
                </w:p>
              </w:tc>
              <w:tc>
                <w:tcPr>
                  <w:tcW w:w="548" w:type="pct"/>
                  <w:vMerge w:val="restart"/>
                  <w:vAlign w:val="center"/>
                </w:tcPr>
                <w:p w14:paraId="5C354A83">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000000" w:themeColor="text1"/>
                      <w:sz w:val="24"/>
                      <w:vertAlign w:val="baseline"/>
                      <w:lang w:val="en-US" w:eastAsia="zh-CN"/>
                      <w14:textFill>
                        <w14:solidFill>
                          <w14:schemeClr w14:val="tx1"/>
                        </w14:solidFill>
                      </w14:textFill>
                    </w:rPr>
                  </w:pPr>
                  <w:r>
                    <w:rPr>
                      <w:rFonts w:hint="eastAsia"/>
                      <w:b/>
                      <w:bCs/>
                      <w:color w:val="000000" w:themeColor="text1"/>
                      <w:sz w:val="24"/>
                      <w:vertAlign w:val="baseline"/>
                      <w:lang w:val="en-US" w:eastAsia="zh-CN"/>
                      <w14:textFill>
                        <w14:solidFill>
                          <w14:schemeClr w14:val="tx1"/>
                        </w14:solidFill>
                      </w14:textFill>
                    </w:rPr>
                    <w:t>/</w:t>
                  </w:r>
                </w:p>
              </w:tc>
            </w:tr>
            <w:tr w14:paraId="576B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72" w:type="pct"/>
                  <w:vAlign w:val="center"/>
                </w:tcPr>
                <w:p w14:paraId="3B9C26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bCs/>
                      <w:color w:val="000000" w:themeColor="text1"/>
                      <w:sz w:val="21"/>
                      <w:szCs w:val="21"/>
                      <w:vertAlign w:val="baseline"/>
                      <w14:textFill>
                        <w14:solidFill>
                          <w14:schemeClr w14:val="tx1"/>
                        </w14:solidFill>
                      </w14:textFill>
                    </w:rPr>
                  </w:pPr>
                  <w:r>
                    <w:rPr>
                      <w:rFonts w:hint="default"/>
                      <w:b w:val="0"/>
                      <w:bCs w:val="0"/>
                      <w:color w:val="000000" w:themeColor="text1"/>
                      <w:sz w:val="21"/>
                      <w:szCs w:val="21"/>
                      <w14:textFill>
                        <w14:solidFill>
                          <w14:schemeClr w14:val="tx1"/>
                        </w14:solidFill>
                      </w14:textFill>
                    </w:rPr>
                    <w:t>2</w:t>
                  </w:r>
                </w:p>
              </w:tc>
              <w:tc>
                <w:tcPr>
                  <w:tcW w:w="580" w:type="pct"/>
                  <w:vAlign w:val="center"/>
                </w:tcPr>
                <w:p w14:paraId="7E7D8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素鸡</w:t>
                  </w:r>
                </w:p>
              </w:tc>
              <w:tc>
                <w:tcPr>
                  <w:tcW w:w="1357" w:type="pct"/>
                  <w:shd w:val="clear" w:color="auto" w:fill="auto"/>
                  <w:vAlign w:val="center"/>
                </w:tcPr>
                <w:p w14:paraId="40EE2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500</w:t>
                  </w:r>
                </w:p>
              </w:tc>
              <w:tc>
                <w:tcPr>
                  <w:tcW w:w="685" w:type="pct"/>
                  <w:shd w:val="clear" w:color="auto" w:fill="auto"/>
                  <w:vAlign w:val="center"/>
                </w:tcPr>
                <w:p w14:paraId="0E8267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吨/年</w:t>
                  </w:r>
                </w:p>
              </w:tc>
              <w:tc>
                <w:tcPr>
                  <w:tcW w:w="1455" w:type="pct"/>
                  <w:vAlign w:val="center"/>
                </w:tcPr>
                <w:p w14:paraId="783DE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1</w:t>
                  </w:r>
                  <w:r>
                    <w:rPr>
                      <w:rFonts w:hint="default"/>
                      <w:color w:val="000000"/>
                      <w:sz w:val="21"/>
                      <w:szCs w:val="21"/>
                      <w:lang w:val="en-US" w:eastAsia="zh-CN"/>
                    </w:rPr>
                    <w:t>条</w:t>
                  </w:r>
                  <w:r>
                    <w:rPr>
                      <w:rFonts w:hint="eastAsia" w:eastAsia="宋体"/>
                      <w:b w:val="0"/>
                      <w:bCs w:val="0"/>
                      <w:color w:val="000000" w:themeColor="text1"/>
                      <w:sz w:val="21"/>
                      <w:szCs w:val="21"/>
                      <w:lang w:val="en-US" w:eastAsia="zh-CN"/>
                      <w14:textFill>
                        <w14:solidFill>
                          <w14:schemeClr w14:val="tx1"/>
                        </w14:solidFill>
                      </w14:textFill>
                    </w:rPr>
                    <w:t>素鸡</w:t>
                  </w:r>
                  <w:r>
                    <w:rPr>
                      <w:rFonts w:hint="default"/>
                      <w:color w:val="000000"/>
                      <w:sz w:val="21"/>
                      <w:szCs w:val="21"/>
                      <w:lang w:val="en-US" w:eastAsia="zh-CN"/>
                    </w:rPr>
                    <w:t>生产线</w:t>
                  </w:r>
                </w:p>
              </w:tc>
              <w:tc>
                <w:tcPr>
                  <w:tcW w:w="548" w:type="pct"/>
                  <w:vMerge w:val="continue"/>
                  <w:vAlign w:val="center"/>
                </w:tcPr>
                <w:p w14:paraId="1E3E518A">
                  <w:pPr>
                    <w:keepNext w:val="0"/>
                    <w:keepLines w:val="0"/>
                    <w:suppressLineNumbers w:val="0"/>
                    <w:adjustRightInd w:val="0"/>
                    <w:snapToGrid w:val="0"/>
                    <w:spacing w:before="0" w:beforeAutospacing="0" w:after="0" w:afterAutospacing="0" w:line="240" w:lineRule="auto"/>
                    <w:ind w:left="0" w:right="0"/>
                    <w:jc w:val="center"/>
                    <w:rPr>
                      <w:rFonts w:hint="default"/>
                      <w:b/>
                      <w:bCs/>
                      <w:color w:val="000000" w:themeColor="text1"/>
                      <w:sz w:val="24"/>
                      <w:vertAlign w:val="baseline"/>
                      <w14:textFill>
                        <w14:solidFill>
                          <w14:schemeClr w14:val="tx1"/>
                        </w14:solidFill>
                      </w14:textFill>
                    </w:rPr>
                  </w:pPr>
                </w:p>
              </w:tc>
            </w:tr>
            <w:tr w14:paraId="58E2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54A1B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w:t>
                  </w:r>
                </w:p>
              </w:tc>
              <w:tc>
                <w:tcPr>
                  <w:tcW w:w="580" w:type="pct"/>
                  <w:vAlign w:val="center"/>
                </w:tcPr>
                <w:p w14:paraId="768A5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挑皮</w:t>
                  </w:r>
                </w:p>
              </w:tc>
              <w:tc>
                <w:tcPr>
                  <w:tcW w:w="1357" w:type="pct"/>
                  <w:shd w:val="clear" w:color="auto" w:fill="auto"/>
                  <w:vAlign w:val="center"/>
                </w:tcPr>
                <w:p w14:paraId="2A0FC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500</w:t>
                  </w:r>
                </w:p>
              </w:tc>
              <w:tc>
                <w:tcPr>
                  <w:tcW w:w="685" w:type="pct"/>
                  <w:shd w:val="clear" w:color="auto" w:fill="auto"/>
                  <w:vAlign w:val="center"/>
                </w:tcPr>
                <w:p w14:paraId="5077DA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吨/年</w:t>
                  </w:r>
                </w:p>
              </w:tc>
              <w:tc>
                <w:tcPr>
                  <w:tcW w:w="1455" w:type="pct"/>
                  <w:vAlign w:val="center"/>
                </w:tcPr>
                <w:p w14:paraId="001D4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4</w:t>
                  </w:r>
                  <w:r>
                    <w:rPr>
                      <w:rFonts w:hint="default"/>
                      <w:color w:val="000000"/>
                      <w:sz w:val="21"/>
                      <w:szCs w:val="21"/>
                      <w:lang w:val="en-US" w:eastAsia="zh-CN"/>
                    </w:rPr>
                    <w:t>条</w:t>
                  </w:r>
                  <w:r>
                    <w:rPr>
                      <w:rFonts w:hint="eastAsia" w:eastAsia="宋体"/>
                      <w:b w:val="0"/>
                      <w:bCs w:val="0"/>
                      <w:color w:val="000000" w:themeColor="text1"/>
                      <w:sz w:val="21"/>
                      <w:szCs w:val="21"/>
                      <w:lang w:val="en-US" w:eastAsia="zh-CN"/>
                      <w14:textFill>
                        <w14:solidFill>
                          <w14:schemeClr w14:val="tx1"/>
                        </w14:solidFill>
                      </w14:textFill>
                    </w:rPr>
                    <w:t>挑皮</w:t>
                  </w:r>
                  <w:r>
                    <w:rPr>
                      <w:rFonts w:hint="default"/>
                      <w:color w:val="000000"/>
                      <w:sz w:val="21"/>
                      <w:szCs w:val="21"/>
                      <w:lang w:val="en-US" w:eastAsia="zh-CN"/>
                    </w:rPr>
                    <w:t>生产线</w:t>
                  </w:r>
                </w:p>
              </w:tc>
              <w:tc>
                <w:tcPr>
                  <w:tcW w:w="548" w:type="pct"/>
                  <w:vMerge w:val="continue"/>
                  <w:vAlign w:val="center"/>
                </w:tcPr>
                <w:p w14:paraId="58B91238">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000000" w:themeColor="text1"/>
                      <w:sz w:val="21"/>
                      <w:szCs w:val="21"/>
                      <w:lang w:val="en-US" w:eastAsia="zh-CN"/>
                      <w14:textFill>
                        <w14:solidFill>
                          <w14:schemeClr w14:val="tx1"/>
                        </w14:solidFill>
                      </w14:textFill>
                    </w:rPr>
                  </w:pPr>
                </w:p>
              </w:tc>
            </w:tr>
            <w:tr w14:paraId="2757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5CBC7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w:t>
                  </w:r>
                </w:p>
              </w:tc>
              <w:tc>
                <w:tcPr>
                  <w:tcW w:w="580" w:type="pct"/>
                  <w:vAlign w:val="center"/>
                </w:tcPr>
                <w:p w14:paraId="002B5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冲浆豆腐</w:t>
                  </w:r>
                </w:p>
              </w:tc>
              <w:tc>
                <w:tcPr>
                  <w:tcW w:w="1357" w:type="pct"/>
                  <w:shd w:val="clear" w:color="auto" w:fill="auto"/>
                  <w:vAlign w:val="center"/>
                </w:tcPr>
                <w:p w14:paraId="104A6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1000</w:t>
                  </w:r>
                </w:p>
              </w:tc>
              <w:tc>
                <w:tcPr>
                  <w:tcW w:w="685" w:type="pct"/>
                  <w:shd w:val="clear" w:color="auto" w:fill="auto"/>
                  <w:vAlign w:val="center"/>
                </w:tcPr>
                <w:p w14:paraId="219E9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吨/年</w:t>
                  </w:r>
                </w:p>
              </w:tc>
              <w:tc>
                <w:tcPr>
                  <w:tcW w:w="1455" w:type="pct"/>
                  <w:vAlign w:val="center"/>
                </w:tcPr>
                <w:p w14:paraId="696DE4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2</w:t>
                  </w:r>
                  <w:r>
                    <w:rPr>
                      <w:rFonts w:hint="default"/>
                      <w:color w:val="000000"/>
                      <w:sz w:val="21"/>
                      <w:szCs w:val="21"/>
                      <w:lang w:val="en-US" w:eastAsia="zh-CN"/>
                    </w:rPr>
                    <w:t>条</w:t>
                  </w:r>
                  <w:r>
                    <w:rPr>
                      <w:rFonts w:hint="eastAsia"/>
                      <w:color w:val="000000"/>
                      <w:sz w:val="21"/>
                      <w:szCs w:val="21"/>
                      <w:lang w:val="en-US" w:eastAsia="zh-CN"/>
                    </w:rPr>
                    <w:t>冲浆</w:t>
                  </w:r>
                  <w:r>
                    <w:rPr>
                      <w:rFonts w:hint="default"/>
                      <w:color w:val="000000"/>
                      <w:sz w:val="21"/>
                      <w:szCs w:val="21"/>
                      <w:lang w:val="en-US" w:eastAsia="zh-CN"/>
                    </w:rPr>
                    <w:t>豆腐生产线</w:t>
                  </w:r>
                </w:p>
              </w:tc>
              <w:tc>
                <w:tcPr>
                  <w:tcW w:w="548" w:type="pct"/>
                  <w:vMerge w:val="continue"/>
                  <w:vAlign w:val="center"/>
                </w:tcPr>
                <w:p w14:paraId="7C243D6C">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000000" w:themeColor="text1"/>
                      <w:sz w:val="21"/>
                      <w:szCs w:val="21"/>
                      <w:lang w:val="en-US" w:eastAsia="zh-CN"/>
                      <w14:textFill>
                        <w14:solidFill>
                          <w14:schemeClr w14:val="tx1"/>
                        </w14:solidFill>
                      </w14:textFill>
                    </w:rPr>
                  </w:pPr>
                </w:p>
              </w:tc>
            </w:tr>
            <w:tr w14:paraId="3E0A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4A1911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w:t>
                  </w:r>
                </w:p>
              </w:tc>
              <w:tc>
                <w:tcPr>
                  <w:tcW w:w="580" w:type="pct"/>
                  <w:vAlign w:val="center"/>
                </w:tcPr>
                <w:p w14:paraId="02B31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豆干</w:t>
                  </w:r>
                </w:p>
              </w:tc>
              <w:tc>
                <w:tcPr>
                  <w:tcW w:w="1357" w:type="pct"/>
                  <w:shd w:val="clear" w:color="auto" w:fill="auto"/>
                  <w:vAlign w:val="center"/>
                </w:tcPr>
                <w:p w14:paraId="44DA2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500</w:t>
                  </w:r>
                </w:p>
              </w:tc>
              <w:tc>
                <w:tcPr>
                  <w:tcW w:w="685" w:type="pct"/>
                  <w:shd w:val="clear" w:color="auto" w:fill="auto"/>
                  <w:vAlign w:val="center"/>
                </w:tcPr>
                <w:p w14:paraId="788A0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吨/年</w:t>
                  </w:r>
                </w:p>
              </w:tc>
              <w:tc>
                <w:tcPr>
                  <w:tcW w:w="1455" w:type="pct"/>
                  <w:vAlign w:val="center"/>
                </w:tcPr>
                <w:p w14:paraId="59A73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color w:val="000000"/>
                      <w:sz w:val="21"/>
                      <w:szCs w:val="21"/>
                      <w:lang w:val="en-US" w:eastAsia="zh-CN"/>
                    </w:rPr>
                    <w:t>2</w:t>
                  </w:r>
                  <w:r>
                    <w:rPr>
                      <w:rFonts w:hint="default"/>
                      <w:color w:val="000000"/>
                      <w:sz w:val="21"/>
                      <w:szCs w:val="21"/>
                      <w:lang w:val="en-US" w:eastAsia="zh-CN"/>
                    </w:rPr>
                    <w:t>条</w:t>
                  </w:r>
                  <w:r>
                    <w:rPr>
                      <w:rFonts w:hint="eastAsia" w:eastAsia="宋体"/>
                      <w:b w:val="0"/>
                      <w:bCs w:val="0"/>
                      <w:color w:val="000000" w:themeColor="text1"/>
                      <w:sz w:val="21"/>
                      <w:szCs w:val="21"/>
                      <w:lang w:val="en-US" w:eastAsia="zh-CN"/>
                      <w14:textFill>
                        <w14:solidFill>
                          <w14:schemeClr w14:val="tx1"/>
                        </w14:solidFill>
                      </w14:textFill>
                    </w:rPr>
                    <w:t>豆干</w:t>
                  </w:r>
                  <w:r>
                    <w:rPr>
                      <w:rFonts w:hint="default"/>
                      <w:color w:val="000000"/>
                      <w:sz w:val="21"/>
                      <w:szCs w:val="21"/>
                      <w:lang w:val="en-US" w:eastAsia="zh-CN"/>
                    </w:rPr>
                    <w:t>生产线</w:t>
                  </w:r>
                </w:p>
              </w:tc>
              <w:tc>
                <w:tcPr>
                  <w:tcW w:w="548" w:type="pct"/>
                  <w:vMerge w:val="continue"/>
                  <w:vAlign w:val="center"/>
                </w:tcPr>
                <w:p w14:paraId="012F08E4">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000000" w:themeColor="text1"/>
                      <w:sz w:val="21"/>
                      <w:szCs w:val="21"/>
                      <w:lang w:val="en-US" w:eastAsia="zh-CN"/>
                      <w14:textFill>
                        <w14:solidFill>
                          <w14:schemeClr w14:val="tx1"/>
                        </w14:solidFill>
                      </w14:textFill>
                    </w:rPr>
                  </w:pPr>
                </w:p>
              </w:tc>
            </w:tr>
          </w:tbl>
          <w:p w14:paraId="1126D8A2">
            <w:pPr>
              <w:keepNext w:val="0"/>
              <w:keepLines w:val="0"/>
              <w:suppressLineNumbers w:val="0"/>
              <w:spacing w:before="0" w:beforeAutospacing="0" w:after="0" w:afterAutospacing="0" w:line="360" w:lineRule="auto"/>
              <w:ind w:left="0" w:right="0" w:firstLine="480" w:firstLineChars="200"/>
              <w:rPr>
                <w:rFonts w:hint="default" w:eastAsia="宋体"/>
                <w:color w:val="auto"/>
                <w:sz w:val="24"/>
                <w:szCs w:val="24"/>
                <w:lang w:val="en-US" w:eastAsia="zh-CN"/>
              </w:rPr>
            </w:pPr>
            <w:r>
              <w:rPr>
                <w:rFonts w:hint="eastAsia"/>
                <w:color w:val="auto"/>
                <w:sz w:val="24"/>
                <w:szCs w:val="24"/>
                <w:lang w:val="en-US" w:eastAsia="zh-CN"/>
              </w:rPr>
              <w:t>根据工程分析，项目在生产过程中会产生豆渣，豆渣具有较高的利用价值，可作为副产品，副产品方案如下：</w:t>
            </w:r>
          </w:p>
          <w:p w14:paraId="6DF65830">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color w:val="000000" w:themeColor="text1"/>
                <w:sz w:val="24"/>
                <w:lang w:val="en-US" w:eastAsia="zh-CN"/>
                <w14:textFill>
                  <w14:solidFill>
                    <w14:schemeClr w14:val="tx1"/>
                  </w14:solidFill>
                </w14:textFill>
              </w:rPr>
            </w:pPr>
            <w:r>
              <w:rPr>
                <w:rFonts w:hint="default" w:eastAsia="宋体"/>
                <w:b/>
                <w:bCs/>
                <w:color w:val="000000" w:themeColor="text1"/>
                <w:sz w:val="24"/>
                <w14:textFill>
                  <w14:solidFill>
                    <w14:schemeClr w14:val="tx1"/>
                  </w14:solidFill>
                </w14:textFill>
              </w:rPr>
              <w:t>表</w:t>
            </w:r>
            <w:r>
              <w:rPr>
                <w:rFonts w:hint="eastAsia" w:eastAsia="宋体"/>
                <w:b/>
                <w:bCs/>
                <w:color w:val="000000" w:themeColor="text1"/>
                <w:sz w:val="24"/>
                <w:lang w:val="en-US" w:eastAsia="zh-CN"/>
                <w14:textFill>
                  <w14:solidFill>
                    <w14:schemeClr w14:val="tx1"/>
                  </w14:solidFill>
                </w14:textFill>
              </w:rPr>
              <w:t>2-5项目副产品方案表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613"/>
              <w:gridCol w:w="1257"/>
              <w:gridCol w:w="801"/>
              <w:gridCol w:w="874"/>
              <w:gridCol w:w="1801"/>
              <w:gridCol w:w="3944"/>
            </w:tblGrid>
            <w:tr w14:paraId="40EF6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90" w:hRule="atLeast"/>
              </w:trPr>
              <w:tc>
                <w:tcPr>
                  <w:tcW w:w="330" w:type="pct"/>
                  <w:tcBorders>
                    <w:top w:val="single" w:color="auto" w:sz="4" w:space="0"/>
                    <w:left w:val="single" w:color="auto" w:sz="0" w:space="0"/>
                    <w:tl2br w:val="nil"/>
                    <w:tr2bl w:val="nil"/>
                  </w:tcBorders>
                  <w:noWrap/>
                  <w:vAlign w:val="center"/>
                </w:tcPr>
                <w:p w14:paraId="09C4D20D">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676" w:type="pct"/>
                  <w:tcBorders>
                    <w:top w:val="single" w:color="auto" w:sz="4" w:space="0"/>
                    <w:tl2br w:val="nil"/>
                    <w:tr2bl w:val="nil"/>
                  </w:tcBorders>
                  <w:noWrap/>
                  <w:vAlign w:val="center"/>
                </w:tcPr>
                <w:p w14:paraId="67E30A7F">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副</w:t>
                  </w:r>
                  <w:r>
                    <w:rPr>
                      <w:rFonts w:hint="default"/>
                      <w:color w:val="auto"/>
                    </w:rPr>
                    <w:t>产品名称</w:t>
                  </w:r>
                </w:p>
              </w:tc>
              <w:tc>
                <w:tcPr>
                  <w:tcW w:w="431" w:type="pct"/>
                  <w:tcBorders>
                    <w:top w:val="single" w:color="auto" w:sz="4" w:space="0"/>
                    <w:tl2br w:val="nil"/>
                    <w:tr2bl w:val="nil"/>
                  </w:tcBorders>
                  <w:noWrap w:val="0"/>
                  <w:vAlign w:val="center"/>
                </w:tcPr>
                <w:p w14:paraId="5238C678">
                  <w:pPr>
                    <w:keepNext w:val="0"/>
                    <w:keepLines w:val="0"/>
                    <w:suppressLineNumbers w:val="0"/>
                    <w:spacing w:before="0" w:beforeAutospacing="0" w:after="0" w:afterAutospacing="0"/>
                    <w:ind w:left="0" w:right="0"/>
                    <w:jc w:val="center"/>
                    <w:rPr>
                      <w:rFonts w:hint="default"/>
                      <w:color w:val="auto"/>
                    </w:rPr>
                  </w:pPr>
                  <w:r>
                    <w:rPr>
                      <w:rFonts w:hint="default"/>
                      <w:color w:val="auto"/>
                      <w:lang w:val="en-US" w:eastAsia="zh-CN"/>
                    </w:rPr>
                    <w:t>单位</w:t>
                  </w:r>
                </w:p>
              </w:tc>
              <w:tc>
                <w:tcPr>
                  <w:tcW w:w="470" w:type="pct"/>
                  <w:tcBorders>
                    <w:top w:val="single" w:color="auto" w:sz="4" w:space="0"/>
                    <w:tl2br w:val="nil"/>
                    <w:tr2bl w:val="nil"/>
                  </w:tcBorders>
                  <w:noWrap w:val="0"/>
                  <w:vAlign w:val="center"/>
                </w:tcPr>
                <w:p w14:paraId="6D5180C1">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年产量</w:t>
                  </w:r>
                </w:p>
              </w:tc>
              <w:tc>
                <w:tcPr>
                  <w:tcW w:w="969" w:type="pct"/>
                  <w:tcBorders>
                    <w:top w:val="single" w:color="auto" w:sz="4" w:space="0"/>
                    <w:tl2br w:val="nil"/>
                    <w:tr2bl w:val="nil"/>
                  </w:tcBorders>
                  <w:noWrap w:val="0"/>
                  <w:vAlign w:val="center"/>
                </w:tcPr>
                <w:p w14:paraId="3611F26C">
                  <w:pPr>
                    <w:keepNext w:val="0"/>
                    <w:keepLines w:val="0"/>
                    <w:suppressLineNumbers w:val="0"/>
                    <w:spacing w:before="0" w:beforeAutospacing="0" w:after="0" w:afterAutospacing="0"/>
                    <w:ind w:left="0" w:right="0"/>
                    <w:jc w:val="center"/>
                    <w:rPr>
                      <w:rFonts w:hint="eastAsia"/>
                      <w:color w:val="auto"/>
                    </w:rPr>
                  </w:pPr>
                  <w:r>
                    <w:rPr>
                      <w:rFonts w:hint="eastAsia"/>
                      <w:color w:val="auto"/>
                    </w:rPr>
                    <w:t>产品用途</w:t>
                  </w:r>
                </w:p>
              </w:tc>
              <w:tc>
                <w:tcPr>
                  <w:tcW w:w="2122" w:type="pct"/>
                  <w:tcBorders>
                    <w:top w:val="single" w:color="auto" w:sz="4" w:space="0"/>
                    <w:right w:val="single" w:color="auto" w:sz="4" w:space="0"/>
                    <w:tl2br w:val="nil"/>
                    <w:tr2bl w:val="nil"/>
                  </w:tcBorders>
                  <w:noWrap w:val="0"/>
                  <w:vAlign w:val="center"/>
                </w:tcPr>
                <w:p w14:paraId="44B3BD91">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存储方式</w:t>
                  </w:r>
                </w:p>
              </w:tc>
            </w:tr>
            <w:tr w14:paraId="586EB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93" w:hRule="atLeast"/>
              </w:trPr>
              <w:tc>
                <w:tcPr>
                  <w:tcW w:w="330" w:type="pct"/>
                  <w:tcBorders>
                    <w:left w:val="single" w:color="auto" w:sz="4" w:space="0"/>
                    <w:bottom w:val="single" w:color="auto" w:sz="4" w:space="0"/>
                    <w:tl2br w:val="nil"/>
                    <w:tr2bl w:val="nil"/>
                  </w:tcBorders>
                  <w:noWrap/>
                  <w:vAlign w:val="center"/>
                </w:tcPr>
                <w:p w14:paraId="53EA1667">
                  <w:pPr>
                    <w:keepNext w:val="0"/>
                    <w:keepLines w:val="0"/>
                    <w:suppressLineNumbers w:val="0"/>
                    <w:spacing w:before="0" w:beforeAutospacing="0" w:after="0" w:afterAutospacing="0"/>
                    <w:ind w:left="0" w:right="0"/>
                    <w:jc w:val="center"/>
                    <w:rPr>
                      <w:rFonts w:hint="eastAsia"/>
                      <w:color w:val="auto"/>
                    </w:rPr>
                  </w:pPr>
                  <w:r>
                    <w:rPr>
                      <w:rFonts w:hint="eastAsia"/>
                      <w:color w:val="auto"/>
                    </w:rPr>
                    <w:t>1</w:t>
                  </w:r>
                </w:p>
              </w:tc>
              <w:tc>
                <w:tcPr>
                  <w:tcW w:w="676" w:type="pct"/>
                  <w:tcBorders>
                    <w:bottom w:val="single" w:color="auto" w:sz="4" w:space="0"/>
                    <w:tl2br w:val="nil"/>
                    <w:tr2bl w:val="nil"/>
                  </w:tcBorders>
                  <w:noWrap/>
                  <w:vAlign w:val="center"/>
                </w:tcPr>
                <w:p w14:paraId="00FBD145">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豆渣</w:t>
                  </w:r>
                </w:p>
              </w:tc>
              <w:tc>
                <w:tcPr>
                  <w:tcW w:w="431" w:type="pct"/>
                  <w:tcBorders>
                    <w:bottom w:val="single" w:color="auto" w:sz="4" w:space="0"/>
                    <w:tl2br w:val="nil"/>
                    <w:tr2bl w:val="nil"/>
                  </w:tcBorders>
                  <w:noWrap w:val="0"/>
                  <w:vAlign w:val="center"/>
                </w:tcPr>
                <w:p w14:paraId="24BA3377">
                  <w:pPr>
                    <w:keepNext w:val="0"/>
                    <w:keepLines w:val="0"/>
                    <w:suppressLineNumbers w:val="0"/>
                    <w:spacing w:before="0" w:beforeAutospacing="0" w:after="0" w:afterAutospacing="0"/>
                    <w:ind w:left="0" w:right="0"/>
                    <w:jc w:val="center"/>
                    <w:rPr>
                      <w:rFonts w:hint="eastAsia" w:eastAsia="宋体"/>
                      <w:color w:val="auto"/>
                      <w:lang w:eastAsia="zh-CN"/>
                    </w:rPr>
                  </w:pPr>
                  <w:r>
                    <w:rPr>
                      <w:rFonts w:hint="default"/>
                      <w:color w:val="auto"/>
                      <w:lang w:val="en-US" w:eastAsia="zh-CN"/>
                    </w:rPr>
                    <w:t>吨</w:t>
                  </w:r>
                </w:p>
              </w:tc>
              <w:tc>
                <w:tcPr>
                  <w:tcW w:w="470" w:type="pct"/>
                  <w:tcBorders>
                    <w:bottom w:val="single" w:color="auto" w:sz="4" w:space="0"/>
                    <w:tl2br w:val="nil"/>
                    <w:tr2bl w:val="nil"/>
                  </w:tcBorders>
                  <w:noWrap w:val="0"/>
                  <w:vAlign w:val="center"/>
                </w:tcPr>
                <w:p w14:paraId="21B47E7C">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4696.25</w:t>
                  </w:r>
                </w:p>
              </w:tc>
              <w:tc>
                <w:tcPr>
                  <w:tcW w:w="969" w:type="pct"/>
                  <w:tcBorders>
                    <w:bottom w:val="single" w:color="auto" w:sz="4" w:space="0"/>
                    <w:tl2br w:val="nil"/>
                    <w:tr2bl w:val="nil"/>
                  </w:tcBorders>
                  <w:noWrap w:val="0"/>
                  <w:vAlign w:val="center"/>
                </w:tcPr>
                <w:p w14:paraId="160DE601">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外售给养殖户用作饲料</w:t>
                  </w:r>
                </w:p>
              </w:tc>
              <w:tc>
                <w:tcPr>
                  <w:tcW w:w="2122" w:type="pct"/>
                  <w:tcBorders>
                    <w:bottom w:val="single" w:color="auto" w:sz="4" w:space="0"/>
                    <w:right w:val="single" w:color="auto" w:sz="4" w:space="0"/>
                    <w:tl2br w:val="nil"/>
                    <w:tr2bl w:val="nil"/>
                  </w:tcBorders>
                  <w:noWrap w:val="0"/>
                  <w:vAlign w:val="center"/>
                </w:tcPr>
                <w:p w14:paraId="4ED2896D">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豆渣在3#厂房一层豆渣库暂存，每天由专用管道从五层输送至一层之后由专用车辆运走，日产日清。</w:t>
                  </w:r>
                </w:p>
              </w:tc>
            </w:tr>
          </w:tbl>
          <w:p w14:paraId="6DEE6B8B">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4</w:t>
            </w:r>
            <w:r>
              <w:rPr>
                <w:rFonts w:hint="default"/>
                <w:b/>
                <w:bCs/>
                <w:color w:val="000000" w:themeColor="text1"/>
                <w:sz w:val="24"/>
                <w14:textFill>
                  <w14:solidFill>
                    <w14:schemeClr w14:val="tx1"/>
                  </w14:solidFill>
                </w14:textFill>
              </w:rPr>
              <w:t>主要生产设施及参数</w:t>
            </w:r>
          </w:p>
          <w:p w14:paraId="7ABFBD5B">
            <w:pPr>
              <w:keepNext w:val="0"/>
              <w:keepLines w:val="0"/>
              <w:suppressLineNumbers w:val="0"/>
              <w:spacing w:before="0" w:beforeAutospacing="0" w:after="0" w:afterAutospacing="0" w:line="360" w:lineRule="auto"/>
              <w:ind w:left="0" w:right="0" w:firstLine="480" w:firstLineChars="200"/>
              <w:textAlignment w:val="baseline"/>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主要生产设备</w:t>
            </w:r>
          </w:p>
          <w:p w14:paraId="74AE21FD">
            <w:pPr>
              <w:keepNext w:val="0"/>
              <w:keepLines w:val="0"/>
              <w:suppressLineNumbers w:val="0"/>
              <w:spacing w:before="0" w:beforeAutospacing="0" w:after="0" w:afterAutospacing="0" w:line="360" w:lineRule="auto"/>
              <w:ind w:left="0" w:right="0" w:firstLine="480" w:firstLineChars="200"/>
              <w:textAlignment w:val="baseline"/>
              <w:rPr>
                <w:rFonts w:hint="default"/>
                <w:color w:val="000000" w:themeColor="text1"/>
                <w:sz w:val="24"/>
                <w14:textFill>
                  <w14:solidFill>
                    <w14:schemeClr w14:val="tx1"/>
                  </w14:solidFill>
                </w14:textFill>
              </w:rPr>
            </w:pPr>
            <w:r>
              <w:rPr>
                <w:rFonts w:hint="default"/>
                <w:color w:val="000000" w:themeColor="text1"/>
                <w:sz w:val="24"/>
                <w:lang w:val="zh-CN"/>
                <w14:textFill>
                  <w14:solidFill>
                    <w14:schemeClr w14:val="tx1"/>
                  </w14:solidFill>
                </w14:textFill>
              </w:rPr>
              <w:t>本</w:t>
            </w:r>
            <w:r>
              <w:rPr>
                <w:rFonts w:hint="default"/>
                <w:color w:val="000000" w:themeColor="text1"/>
                <w:sz w:val="24"/>
                <w14:textFill>
                  <w14:solidFill>
                    <w14:schemeClr w14:val="tx1"/>
                  </w14:solidFill>
                </w14:textFill>
              </w:rPr>
              <w:t>项目主要生产设备如下表所示。</w:t>
            </w:r>
          </w:p>
          <w:p w14:paraId="0C544C2F">
            <w:pPr>
              <w:keepNext w:val="0"/>
              <w:keepLines w:val="0"/>
              <w:suppressLineNumbers w:val="0"/>
              <w:spacing w:before="0" w:beforeLines="0" w:beforeAutospacing="0" w:after="0" w:afterLines="0" w:afterAutospacing="0"/>
              <w:ind w:left="0" w:right="0" w:firstLine="241" w:firstLineChars="100"/>
              <w:jc w:val="center"/>
              <w:rPr>
                <w:rFonts w:hint="eastAsia"/>
                <w:sz w:val="24"/>
                <w:szCs w:val="24"/>
              </w:rPr>
            </w:pPr>
            <w:r>
              <w:rPr>
                <w:rFonts w:hint="eastAsia"/>
                <w:b/>
                <w:bCs/>
                <w:color w:val="000000" w:themeColor="text1"/>
                <w:sz w:val="24"/>
                <w:lang w:val="en-US" w:eastAsia="zh-CN"/>
                <w14:textFill>
                  <w14:solidFill>
                    <w14:schemeClr w14:val="tx1"/>
                  </w14:solidFill>
                </w14:textFill>
              </w:rPr>
              <w:t>表</w:t>
            </w:r>
            <w:r>
              <w:rPr>
                <w:rFonts w:hint="eastAsia"/>
                <w:b/>
                <w:bCs/>
                <w:color w:val="000000" w:themeColor="text1"/>
                <w:sz w:val="24"/>
                <w14:textFill>
                  <w14:solidFill>
                    <w14:schemeClr w14:val="tx1"/>
                  </w14:solidFill>
                </w14:textFill>
              </w:rPr>
              <w:t>2</w:t>
            </w:r>
            <w:r>
              <w:rPr>
                <w:rFonts w:hint="default"/>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6</w:t>
            </w:r>
            <w:r>
              <w:rPr>
                <w:rFonts w:hint="default"/>
                <w:b/>
                <w:bCs/>
                <w:color w:val="000000" w:themeColor="text1"/>
                <w:sz w:val="24"/>
                <w14:textFill>
                  <w14:solidFill>
                    <w14:schemeClr w14:val="tx1"/>
                  </w14:solidFill>
                </w14:textFill>
              </w:rPr>
              <w:t xml:space="preserve"> 主要生产设备一览表</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1"/>
              <w:gridCol w:w="2664"/>
              <w:gridCol w:w="1016"/>
              <w:gridCol w:w="1016"/>
              <w:gridCol w:w="1958"/>
              <w:gridCol w:w="1562"/>
            </w:tblGrid>
            <w:tr w14:paraId="378C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967921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23683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黄豆提升系统</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BE1C7F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7C74D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52768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8FAA8C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13AD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FCAD4B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表一</w:t>
                  </w:r>
                </w:p>
              </w:tc>
            </w:tr>
            <w:tr w14:paraId="57B25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1C934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639C5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干豆提升</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65138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F5541C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600CA9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GD01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A21FC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r>
            <w:tr w14:paraId="4D26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8E025D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62BE69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自动放豆</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7C999B">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4C316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8E7DA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5CA03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7E92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D77B7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5F1434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平搅拢</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F1C42B">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B1713D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7499F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51CE8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69F61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898946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3B854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控制箱</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3A5842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A7A46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00C4D9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KZ06</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BD57D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F7A1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94ED48">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表二</w:t>
                  </w:r>
                </w:p>
              </w:tc>
            </w:tr>
            <w:tr w14:paraId="74C9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ED987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D0A8D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黄豆浸泡系统</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48C86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24CBB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9FFE2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EAA33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42690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9FD87C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1C384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泡豆池</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D6FA5E">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3741E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F15D32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PD01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AB45E8">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B31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C5D4C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08B2A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泡豆底座</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C28B0DD">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E2821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套</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D3ACB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PD02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922D9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189D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D27D6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A61FD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泡豆阀门</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CB443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4151D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F8D6B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PD03</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DC555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5EA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A0E355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8FDC3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平台、护栏、楼梯</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3F5C90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70000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97690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H002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E13741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564B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042F3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082A44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淌槽</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19089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28</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44B71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米</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719B5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H001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584EA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C77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19F9C9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2D7277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自动泡豆电磁阀</w:t>
                  </w:r>
                </w:p>
                <w:p w14:paraId="149BA8B7">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控制系统</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A0B6F8">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C3F94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F4CFC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PD04</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65AE34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w:t>
                  </w:r>
                </w:p>
              </w:tc>
            </w:tr>
            <w:tr w14:paraId="1D84B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B701F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52DA30">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自动放豆机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C6D3B18">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984A17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49CDD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858F23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1D91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EC400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216319">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清洗槽</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FDEE27">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A3FDF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A6646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7ABEF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7B619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98DD8E">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表三</w:t>
                  </w:r>
                </w:p>
              </w:tc>
            </w:tr>
            <w:tr w14:paraId="4DA0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2A545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88FA2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黄豆磨浆系统</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B535C9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5644B9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0FF95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D4AD7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04A8A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C938B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F5163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湿豆振动筛</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92A92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710FD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A40DD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SD022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86BD3E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71581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FD08E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FD7E7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3360DE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1AAF6C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0CC66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TS222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ADEF3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11239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07CB2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360CE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250磨糊机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CA37E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C8AD9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74118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MJ250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39E7B4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r>
            <w:tr w14:paraId="186D7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17C88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6DA3E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磨底座</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C0C7C5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5D643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B2DBE1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MJ08</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DE23A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5216C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0ED041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C65B4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磨糊池</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73FEC6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F0AC6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E3BFC8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MJ05</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22FE5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1C7AF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DB594C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3A084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磨糊泵</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D3D59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C5B31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49984F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MJ06</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AFA27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r>
            <w:tr w14:paraId="47CBA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AB79B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30C09A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湿豆双叉</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D54B59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2A217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654838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MJ04</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421A4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5D0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96E304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055EC4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自动下豆</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845B3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B4CD7B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6CDEA3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33478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0.37KW</w:t>
                  </w:r>
                </w:p>
              </w:tc>
            </w:tr>
            <w:tr w14:paraId="5A38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B145C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83308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225磨浆机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FF6FA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45E19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63174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MJ225</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24058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85.5KW</w:t>
                  </w:r>
                </w:p>
              </w:tc>
            </w:tr>
            <w:tr w14:paraId="587FA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B53EBB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4C1632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磨底座</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BBAB5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5E7AFA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D3F06E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MJ08</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73054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2CA53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57F08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D67D1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卧式搅拌</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3C3B59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0EB91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5CFFA8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JB09</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D8D06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r>
            <w:tr w14:paraId="6AFCA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4729CF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41918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吸渣泵</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AC1AF3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FAAB2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0A9B31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ZJB06</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6CDDBC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r>
            <w:tr w14:paraId="1E7D3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41446C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CE0935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生浆池</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93ED0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6608C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1A81B8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MJ10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09E88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5CC2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DC9390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95627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生浆泵</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02712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F83D8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22DD6D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MJ12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95F64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1.5KW</w:t>
                  </w:r>
                </w:p>
              </w:tc>
            </w:tr>
            <w:tr w14:paraId="49DCF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5710AF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90170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自动电控箱</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4B7217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AE2674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52DB72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PLC10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14DCF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664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558870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表四</w:t>
                  </w:r>
                </w:p>
              </w:tc>
            </w:tr>
            <w:tr w14:paraId="1510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6AFA9A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4F5B0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煮浆系统</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A8395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1A027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90DFD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B4A633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7FCD2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32FD8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731997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煮浆桶</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4C751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6</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EC36C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F0CC81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ZJ662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4179AF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55E7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E45A1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98CF8C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熟浆泵</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A7677E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DC20A8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AA52FB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WS3T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FE50F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1.5KW</w:t>
                  </w:r>
                </w:p>
              </w:tc>
            </w:tr>
            <w:tr w14:paraId="55F8C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53F340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80E244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熟浆筛</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69E11B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BF48D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F9EEB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YT331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85147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2438A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D1342">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表五</w:t>
                  </w:r>
                </w:p>
              </w:tc>
            </w:tr>
            <w:tr w14:paraId="15E4A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4B4D0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353EA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千张生产线</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2DC0E3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7AA2CE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9FB05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D38F3A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40A90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B6805F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87E4B7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点浆桶</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57B457">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15</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3A6542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80BF7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DN01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F7A932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58FC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C2BC32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7A99C9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自动点浆桶</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83539D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15</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58147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1C9C49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DJ01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D6A706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2.22KW</w:t>
                  </w:r>
                </w:p>
              </w:tc>
            </w:tr>
            <w:tr w14:paraId="0C0EC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6B838B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11DABB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吸脑泵</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6379BBB">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7</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C010B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46FBC3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C99561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ABA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F91AF8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1B8F32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中摆张机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7A0B58C">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7</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AFDC9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FC8AB9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QZ03</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FA6C26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8D15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9FBC30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465B0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挂杆机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3B09C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7</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12303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C5A6D4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QZ02</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40ECD5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5KW</w:t>
                  </w:r>
                </w:p>
              </w:tc>
            </w:tr>
            <w:tr w14:paraId="002B9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667DE1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84B738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自动收皮</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FDF163C">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7</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08A197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0259D5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FBF05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31982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A9BB51">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表六</w:t>
                  </w:r>
                </w:p>
              </w:tc>
            </w:tr>
            <w:tr w14:paraId="3ADDF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26DF68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D3EC4C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FD913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0F9F08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C25D36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7AE09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r>
            <w:tr w14:paraId="70250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69C7BEE">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8EF34A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挑皮机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DAB7AF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4</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281B8E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AD6691E">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Q304</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EFD57C">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5KW</w:t>
                  </w:r>
                </w:p>
              </w:tc>
            </w:tr>
            <w:tr w14:paraId="27FEF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7CB3A12">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C0F55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冲浆豆腐机</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90F48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6C2FB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07446A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CJ01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79615D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r>
            <w:tr w14:paraId="7C66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53894CF0">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35E4C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自动素鸡机</w:t>
                  </w:r>
                </w:p>
              </w:tc>
              <w:tc>
                <w:tcPr>
                  <w:tcW w:w="54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4ACDB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noWrap/>
                  <w:vAlign w:val="center"/>
                </w:tcPr>
                <w:p w14:paraId="090B26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811FA3C">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SJ200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65A478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r>
            <w:tr w14:paraId="3DC29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A0B844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FE2E1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豆干机（小）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755E4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BCB10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套</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C57E89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DG01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A5A1FE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r>
            <w:tr w14:paraId="1B7C0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single" w:color="000000" w:sz="4" w:space="0"/>
                    <w:tl2br w:val="nil"/>
                    <w:tr2bl w:val="nil"/>
                  </w:tcBorders>
                  <w:noWrap/>
                  <w:vAlign w:val="center"/>
                </w:tcPr>
                <w:p w14:paraId="1DE15D5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表七</w:t>
                  </w:r>
                </w:p>
              </w:tc>
            </w:tr>
            <w:tr w14:paraId="3FBDE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CDB56F0">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序号</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DEA5EE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计量</w:t>
                  </w:r>
                  <w:r>
                    <w:rPr>
                      <w:rFonts w:hint="eastAsia" w:cs="Times New Roman"/>
                      <w:color w:val="auto"/>
                      <w:sz w:val="21"/>
                      <w:szCs w:val="21"/>
                      <w:lang w:val="en-US" w:eastAsia="zh-CN"/>
                    </w:rPr>
                    <w:t>及化验</w:t>
                  </w:r>
                  <w:r>
                    <w:rPr>
                      <w:rFonts w:hint="default" w:ascii="Times New Roman" w:hAnsi="Times New Roman" w:eastAsia="宋体" w:cs="Times New Roman"/>
                      <w:color w:val="auto"/>
                      <w:sz w:val="21"/>
                      <w:szCs w:val="21"/>
                    </w:rPr>
                    <w:t>设备</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39A187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数量</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38CB09B">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单位</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DB90349">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eastAsia" w:cs="Times New Roman"/>
                      <w:color w:val="auto"/>
                      <w:sz w:val="21"/>
                      <w:szCs w:val="21"/>
                      <w:lang w:eastAsia="zh-CN"/>
                    </w:rPr>
                    <w:t>规格</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型号</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DF407D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功率</w:t>
                  </w:r>
                </w:p>
              </w:tc>
            </w:tr>
            <w:tr w14:paraId="4A25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598841B">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6923242">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电子秤</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ED9A9F5">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5</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72FE3A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3CCD5D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5110DA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F87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27C9756">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6CEC4E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洁净工作台</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14F7E6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BD1D64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座</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175DA5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100级</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38F0C3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BEC4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82C0824">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432EA2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天平</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46D069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121401F">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2B964F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CN-LQC30001</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C58678B">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FD7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021701E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1DFDF0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干燥箱</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07B639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766434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EBD247E">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6D9E41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5052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B2ECDF4">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A34D99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灭菌锅</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1A0FF1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C8F559A">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AD5E64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18L</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CC9647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0C3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4A1FF632">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1192CB5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培养箱</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DE8060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1B8FEB0">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811127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SPX--50</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9735E1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B7F6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7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740E4334">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143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36B735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显微镜</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3903CB7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547"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582BB248">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个</w:t>
                  </w:r>
                </w:p>
              </w:tc>
              <w:tc>
                <w:tcPr>
                  <w:tcW w:w="1054"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6CD18FE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MSD100-9</w:t>
                  </w:r>
                </w:p>
              </w:tc>
              <w:tc>
                <w:tcPr>
                  <w:tcW w:w="838" w:type="pct"/>
                  <w:tcBorders>
                    <w:top w:val="single" w:color="000000" w:sz="4" w:space="0"/>
                    <w:left w:val="single" w:color="000000" w:sz="4" w:space="0"/>
                    <w:bottom w:val="single" w:color="000000" w:sz="4" w:space="0"/>
                    <w:right w:val="single" w:color="000000" w:sz="4" w:space="0"/>
                    <w:tl2br w:val="nil"/>
                    <w:tr2bl w:val="nil"/>
                  </w:tcBorders>
                  <w:shd w:val="clear" w:color="auto" w:fill="auto"/>
                  <w:noWrap/>
                  <w:vAlign w:val="center"/>
                </w:tcPr>
                <w:p w14:paraId="2E7CD2E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32F5E810">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5</w:t>
            </w:r>
            <w:r>
              <w:rPr>
                <w:rFonts w:hint="default"/>
                <w:b/>
                <w:bCs/>
                <w:color w:val="000000" w:themeColor="text1"/>
                <w:sz w:val="24"/>
                <w14:textFill>
                  <w14:solidFill>
                    <w14:schemeClr w14:val="tx1"/>
                  </w14:solidFill>
                </w14:textFill>
              </w:rPr>
              <w:t>原辅料</w:t>
            </w:r>
            <w:r>
              <w:rPr>
                <w:rFonts w:hint="eastAsia"/>
                <w:b/>
                <w:bCs/>
                <w:color w:val="000000" w:themeColor="text1"/>
                <w:sz w:val="24"/>
                <w14:textFill>
                  <w14:solidFill>
                    <w14:schemeClr w14:val="tx1"/>
                  </w14:solidFill>
                </w14:textFill>
              </w:rPr>
              <w:t>及</w:t>
            </w:r>
            <w:r>
              <w:rPr>
                <w:rFonts w:hint="eastAsia"/>
                <w:b/>
                <w:bCs/>
                <w:color w:val="000000" w:themeColor="text1"/>
                <w:sz w:val="24"/>
                <w:lang w:val="en-US" w:eastAsia="zh-CN"/>
                <w14:textFill>
                  <w14:solidFill>
                    <w14:schemeClr w14:val="tx1"/>
                  </w14:solidFill>
                </w14:textFill>
              </w:rPr>
              <w:t>资源能源</w:t>
            </w:r>
            <w:r>
              <w:rPr>
                <w:rFonts w:hint="eastAsia"/>
                <w:b/>
                <w:bCs/>
                <w:color w:val="000000" w:themeColor="text1"/>
                <w:sz w:val="24"/>
                <w14:textFill>
                  <w14:solidFill>
                    <w14:schemeClr w14:val="tx1"/>
                  </w14:solidFill>
                </w14:textFill>
              </w:rPr>
              <w:t>消耗量</w:t>
            </w:r>
          </w:p>
          <w:p w14:paraId="134860A2">
            <w:pPr>
              <w:keepNext w:val="0"/>
              <w:keepLines w:val="0"/>
              <w:suppressLineNumbers w:val="0"/>
              <w:adjustRightInd w:val="0"/>
              <w:snapToGrid w:val="0"/>
              <w:spacing w:before="0" w:beforeAutospacing="0" w:after="0" w:afterAutospacing="0" w:line="360" w:lineRule="auto"/>
              <w:ind w:left="0" w:right="0"/>
              <w:jc w:val="left"/>
              <w:rPr>
                <w:rFonts w:hint="eastAsia"/>
                <w:b w:val="0"/>
                <w:bCs/>
                <w:color w:val="000000" w:themeColor="text1"/>
                <w:kern w:val="0"/>
                <w:sz w:val="24"/>
                <w14:textFill>
                  <w14:solidFill>
                    <w14:schemeClr w14:val="tx1"/>
                  </w14:solidFill>
                </w14:textFill>
              </w:rPr>
            </w:pPr>
            <w:r>
              <w:rPr>
                <w:rFonts w:hint="eastAsia"/>
                <w:b w:val="0"/>
                <w:bCs/>
                <w:color w:val="000000" w:themeColor="text1"/>
                <w:kern w:val="0"/>
                <w:sz w:val="24"/>
                <w14:textFill>
                  <w14:solidFill>
                    <w14:schemeClr w14:val="tx1"/>
                  </w14:solidFill>
                </w14:textFill>
              </w:rPr>
              <w:t>（1）原辅料及能源消耗</w:t>
            </w:r>
          </w:p>
          <w:p w14:paraId="3455B983">
            <w:pPr>
              <w:pStyle w:val="11"/>
              <w:keepNext w:val="0"/>
              <w:keepLines w:val="0"/>
              <w:suppressLineNumbers w:val="0"/>
              <w:spacing w:before="0" w:beforeAutospacing="0" w:afterAutospacing="0"/>
              <w:ind w:right="0"/>
              <w:rPr>
                <w:rFonts w:hint="default"/>
                <w:b w:val="0"/>
                <w:bCs/>
                <w:color w:val="000000" w:themeColor="text1"/>
                <w:kern w:val="0"/>
                <w:sz w:val="24"/>
                <w14:textFill>
                  <w14:solidFill>
                    <w14:schemeClr w14:val="tx1"/>
                  </w14:solidFill>
                </w14:textFill>
              </w:rPr>
            </w:pPr>
            <w:r>
              <w:rPr>
                <w:rFonts w:hint="default"/>
                <w:b w:val="0"/>
                <w:bCs/>
                <w:color w:val="000000" w:themeColor="text1"/>
                <w:kern w:val="0"/>
                <w:sz w:val="24"/>
                <w14:textFill>
                  <w14:solidFill>
                    <w14:schemeClr w14:val="tx1"/>
                  </w14:solidFill>
                </w14:textFill>
              </w:rPr>
              <w:t>项目原辅材料及能源消耗情况见下表：</w:t>
            </w:r>
          </w:p>
          <w:p w14:paraId="7A9426C2">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color w:val="000000"/>
                <w:kern w:val="0"/>
                <w:sz w:val="24"/>
                <w:szCs w:val="20"/>
                <w:highlight w:val="none"/>
              </w:rPr>
              <w:t>表</w:t>
            </w:r>
            <w:r>
              <w:rPr>
                <w:rFonts w:hint="eastAsia" w:ascii="Times New Roman" w:hAnsi="Times New Roman" w:cs="Times New Roman"/>
                <w:b/>
                <w:color w:val="000000"/>
                <w:kern w:val="0"/>
                <w:sz w:val="24"/>
                <w:szCs w:val="20"/>
                <w:highlight w:val="none"/>
              </w:rPr>
              <w:t>2</w:t>
            </w:r>
            <w:r>
              <w:rPr>
                <w:rFonts w:hint="default" w:ascii="Times New Roman" w:hAnsi="Times New Roman" w:cs="Times New Roman"/>
                <w:b/>
                <w:color w:val="000000"/>
                <w:kern w:val="0"/>
                <w:sz w:val="24"/>
                <w:szCs w:val="20"/>
                <w:highlight w:val="none"/>
              </w:rPr>
              <w:t>-</w:t>
            </w:r>
            <w:r>
              <w:rPr>
                <w:rFonts w:hint="eastAsia" w:ascii="Times New Roman" w:hAnsi="Times New Roman" w:cs="Times New Roman"/>
                <w:b/>
                <w:color w:val="000000"/>
                <w:kern w:val="0"/>
                <w:sz w:val="24"/>
                <w:szCs w:val="20"/>
                <w:highlight w:val="none"/>
                <w:lang w:val="en-US" w:eastAsia="zh-CN"/>
              </w:rPr>
              <w:t xml:space="preserve">7 </w:t>
            </w:r>
            <w:r>
              <w:rPr>
                <w:rFonts w:hint="default" w:ascii="Times New Roman" w:hAnsi="Times New Roman" w:eastAsia="宋体" w:cs="Times New Roman"/>
                <w:b/>
                <w:color w:val="000000"/>
                <w:kern w:val="0"/>
                <w:sz w:val="24"/>
                <w:szCs w:val="20"/>
                <w:highlight w:val="none"/>
                <w:lang w:val="en-US" w:eastAsia="zh-CN"/>
              </w:rPr>
              <w:t xml:space="preserve">主要原辅材料及能源消耗一览表 </w:t>
            </w:r>
          </w:p>
          <w:tbl>
            <w:tblPr>
              <w:tblStyle w:val="24"/>
              <w:tblW w:w="92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443"/>
              <w:gridCol w:w="1456"/>
              <w:gridCol w:w="737"/>
              <w:gridCol w:w="800"/>
              <w:gridCol w:w="1833"/>
              <w:gridCol w:w="959"/>
              <w:gridCol w:w="1202"/>
              <w:gridCol w:w="1824"/>
            </w:tblGrid>
            <w:tr w14:paraId="26725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63" w:hRule="atLeast"/>
                <w:jc w:val="center"/>
              </w:trPr>
              <w:tc>
                <w:tcPr>
                  <w:tcW w:w="239" w:type="pct"/>
                  <w:tcBorders>
                    <w:top w:val="single" w:color="auto" w:sz="4" w:space="0"/>
                    <w:left w:val="single" w:color="auto" w:sz="0" w:space="0"/>
                    <w:tl2br w:val="nil"/>
                    <w:tr2bl w:val="nil"/>
                  </w:tcBorders>
                  <w:noWrap w:val="0"/>
                  <w:vAlign w:val="center"/>
                </w:tcPr>
                <w:p w14:paraId="789D24DB">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786" w:type="pct"/>
                  <w:tcBorders>
                    <w:top w:val="single" w:color="auto" w:sz="4" w:space="0"/>
                    <w:tl2br w:val="nil"/>
                    <w:tr2bl w:val="nil"/>
                  </w:tcBorders>
                  <w:noWrap w:val="0"/>
                  <w:vAlign w:val="center"/>
                </w:tcPr>
                <w:p w14:paraId="7CEAAB61">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名称</w:t>
                  </w:r>
                </w:p>
              </w:tc>
              <w:tc>
                <w:tcPr>
                  <w:tcW w:w="398" w:type="pct"/>
                  <w:tcBorders>
                    <w:top w:val="single" w:color="auto" w:sz="4" w:space="0"/>
                    <w:tl2br w:val="nil"/>
                    <w:tr2bl w:val="nil"/>
                  </w:tcBorders>
                  <w:noWrap w:val="0"/>
                  <w:vAlign w:val="center"/>
                </w:tcPr>
                <w:p w14:paraId="5BA1788C">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消耗量</w:t>
                  </w:r>
                </w:p>
              </w:tc>
              <w:tc>
                <w:tcPr>
                  <w:tcW w:w="432" w:type="pct"/>
                  <w:tcBorders>
                    <w:top w:val="single" w:color="auto" w:sz="4" w:space="0"/>
                    <w:tl2br w:val="nil"/>
                    <w:tr2bl w:val="nil"/>
                  </w:tcBorders>
                  <w:shd w:val="clear" w:color="auto" w:fill="auto"/>
                  <w:noWrap w:val="0"/>
                  <w:vAlign w:val="center"/>
                </w:tcPr>
                <w:p w14:paraId="545E32C5">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单位</w:t>
                  </w:r>
                </w:p>
              </w:tc>
              <w:tc>
                <w:tcPr>
                  <w:tcW w:w="990" w:type="pct"/>
                  <w:tcBorders>
                    <w:top w:val="single" w:color="auto" w:sz="4" w:space="0"/>
                    <w:tl2br w:val="nil"/>
                    <w:tr2bl w:val="nil"/>
                  </w:tcBorders>
                  <w:noWrap w:val="0"/>
                  <w:vAlign w:val="center"/>
                </w:tcPr>
                <w:p w14:paraId="63C4EA41">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包装及规格</w:t>
                  </w:r>
                </w:p>
              </w:tc>
              <w:tc>
                <w:tcPr>
                  <w:tcW w:w="518" w:type="pct"/>
                  <w:tcBorders>
                    <w:top w:val="single" w:color="auto" w:sz="4" w:space="0"/>
                    <w:tl2br w:val="nil"/>
                    <w:tr2bl w:val="nil"/>
                  </w:tcBorders>
                  <w:noWrap w:val="0"/>
                  <w:vAlign w:val="center"/>
                </w:tcPr>
                <w:p w14:paraId="03D6C054">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最大暂存量</w:t>
                  </w:r>
                  <w:r>
                    <w:rPr>
                      <w:rFonts w:hint="eastAsia" w:ascii="Times New Roman" w:hAnsi="Times New Roman" w:eastAsia="宋体" w:cs="Times New Roman"/>
                      <w:color w:val="auto"/>
                      <w:kern w:val="2"/>
                      <w:sz w:val="21"/>
                      <w:szCs w:val="21"/>
                      <w:lang w:val="en-US" w:eastAsia="zh-CN" w:bidi="ar-SA"/>
                    </w:rPr>
                    <w:t>（吨）</w:t>
                  </w:r>
                </w:p>
              </w:tc>
              <w:tc>
                <w:tcPr>
                  <w:tcW w:w="648" w:type="pct"/>
                  <w:tcBorders>
                    <w:top w:val="single" w:color="auto" w:sz="4" w:space="0"/>
                    <w:tl2br w:val="nil"/>
                    <w:tr2bl w:val="nil"/>
                  </w:tcBorders>
                  <w:noWrap w:val="0"/>
                  <w:vAlign w:val="center"/>
                </w:tcPr>
                <w:p w14:paraId="24191E50">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暂存位置</w:t>
                  </w:r>
                </w:p>
              </w:tc>
              <w:tc>
                <w:tcPr>
                  <w:tcW w:w="985" w:type="pct"/>
                  <w:tcBorders>
                    <w:top w:val="single" w:color="auto" w:sz="4" w:space="0"/>
                    <w:right w:val="single" w:color="auto" w:sz="4" w:space="0"/>
                    <w:tl2br w:val="nil"/>
                    <w:tr2bl w:val="nil"/>
                  </w:tcBorders>
                  <w:noWrap w:val="0"/>
                  <w:vAlign w:val="center"/>
                </w:tcPr>
                <w:p w14:paraId="760AA5E3">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14:paraId="29B52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73D0BF5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86" w:type="pct"/>
                  <w:tcBorders>
                    <w:tl2br w:val="nil"/>
                    <w:tr2bl w:val="nil"/>
                  </w:tcBorders>
                  <w:noWrap w:val="0"/>
                  <w:vAlign w:val="center"/>
                </w:tcPr>
                <w:p w14:paraId="6371521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黄豆</w:t>
                  </w:r>
                </w:p>
              </w:tc>
              <w:tc>
                <w:tcPr>
                  <w:tcW w:w="398" w:type="pct"/>
                  <w:tcBorders>
                    <w:tl2br w:val="nil"/>
                    <w:tr2bl w:val="nil"/>
                  </w:tcBorders>
                  <w:noWrap w:val="0"/>
                  <w:vAlign w:val="center"/>
                </w:tcPr>
                <w:p w14:paraId="03D63E6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425</w:t>
                  </w:r>
                  <w:r>
                    <w:rPr>
                      <w:rFonts w:hint="default" w:ascii="Times New Roman" w:hAnsi="Times New Roman" w:eastAsia="宋体" w:cs="Times New Roman"/>
                      <w:color w:val="auto"/>
                      <w:kern w:val="2"/>
                      <w:sz w:val="21"/>
                      <w:szCs w:val="21"/>
                      <w:lang w:val="en-US" w:eastAsia="zh-CN" w:bidi="ar-SA"/>
                    </w:rPr>
                    <w:t>0</w:t>
                  </w:r>
                </w:p>
              </w:tc>
              <w:tc>
                <w:tcPr>
                  <w:tcW w:w="432" w:type="pct"/>
                  <w:tcBorders>
                    <w:tl2br w:val="nil"/>
                    <w:tr2bl w:val="nil"/>
                  </w:tcBorders>
                  <w:shd w:val="clear" w:color="auto" w:fill="auto"/>
                  <w:noWrap w:val="0"/>
                  <w:vAlign w:val="center"/>
                </w:tcPr>
                <w:p w14:paraId="440F2530">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吨/年</w:t>
                  </w:r>
                </w:p>
              </w:tc>
              <w:tc>
                <w:tcPr>
                  <w:tcW w:w="990" w:type="pct"/>
                  <w:tcBorders>
                    <w:tl2br w:val="nil"/>
                    <w:tr2bl w:val="nil"/>
                  </w:tcBorders>
                  <w:noWrap w:val="0"/>
                  <w:vAlign w:val="center"/>
                </w:tcPr>
                <w:p w14:paraId="2B2297B6">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50kg袋装</w:t>
                  </w:r>
                </w:p>
              </w:tc>
              <w:tc>
                <w:tcPr>
                  <w:tcW w:w="518" w:type="pct"/>
                  <w:tcBorders>
                    <w:tl2br w:val="nil"/>
                    <w:tr2bl w:val="nil"/>
                  </w:tcBorders>
                  <w:noWrap w:val="0"/>
                  <w:vAlign w:val="center"/>
                </w:tcPr>
                <w:p w14:paraId="5631AA0C">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0</w:t>
                  </w:r>
                </w:p>
              </w:tc>
              <w:tc>
                <w:tcPr>
                  <w:tcW w:w="648" w:type="pct"/>
                  <w:tcBorders>
                    <w:tl2br w:val="nil"/>
                    <w:tr2bl w:val="nil"/>
                  </w:tcBorders>
                  <w:noWrap w:val="0"/>
                  <w:vAlign w:val="center"/>
                </w:tcPr>
                <w:p w14:paraId="61A9713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一层</w:t>
                  </w:r>
                  <w:r>
                    <w:rPr>
                      <w:rFonts w:hint="eastAsia" w:ascii="Times New Roman" w:hAnsi="Times New Roman" w:eastAsia="宋体" w:cs="Times New Roman"/>
                      <w:color w:val="auto"/>
                      <w:kern w:val="2"/>
                      <w:sz w:val="21"/>
                      <w:szCs w:val="21"/>
                      <w:lang w:val="en-US" w:eastAsia="zh-CN" w:bidi="ar-SA"/>
                    </w:rPr>
                    <w:t>豆库</w:t>
                  </w:r>
                </w:p>
              </w:tc>
              <w:tc>
                <w:tcPr>
                  <w:tcW w:w="985" w:type="pct"/>
                  <w:tcBorders>
                    <w:right w:val="single" w:color="auto" w:sz="4" w:space="0"/>
                    <w:tl2br w:val="nil"/>
                    <w:tr2bl w:val="nil"/>
                  </w:tcBorders>
                  <w:noWrap w:val="0"/>
                  <w:vAlign w:val="center"/>
                </w:tcPr>
                <w:p w14:paraId="0928F1B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主要原料</w:t>
                  </w:r>
                </w:p>
              </w:tc>
            </w:tr>
            <w:tr w14:paraId="176C9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77089973">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786" w:type="pct"/>
                  <w:tcBorders>
                    <w:tl2br w:val="nil"/>
                    <w:tr2bl w:val="nil"/>
                  </w:tcBorders>
                  <w:noWrap w:val="0"/>
                  <w:vAlign w:val="center"/>
                </w:tcPr>
                <w:p w14:paraId="59DE601E">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食品级石膏</w:t>
                  </w:r>
                </w:p>
              </w:tc>
              <w:tc>
                <w:tcPr>
                  <w:tcW w:w="398" w:type="pct"/>
                  <w:tcBorders>
                    <w:tl2br w:val="nil"/>
                    <w:tr2bl w:val="nil"/>
                  </w:tcBorders>
                  <w:noWrap w:val="0"/>
                  <w:vAlign w:val="center"/>
                </w:tcPr>
                <w:p w14:paraId="45BA85A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432" w:type="pct"/>
                  <w:tcBorders>
                    <w:tl2br w:val="nil"/>
                    <w:tr2bl w:val="nil"/>
                  </w:tcBorders>
                  <w:shd w:val="clear" w:color="auto" w:fill="auto"/>
                  <w:noWrap w:val="0"/>
                  <w:vAlign w:val="center"/>
                </w:tcPr>
                <w:p w14:paraId="71E8A1EC">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吨/年</w:t>
                  </w:r>
                </w:p>
              </w:tc>
              <w:tc>
                <w:tcPr>
                  <w:tcW w:w="990" w:type="pct"/>
                  <w:tcBorders>
                    <w:tl2br w:val="nil"/>
                    <w:tr2bl w:val="nil"/>
                  </w:tcBorders>
                  <w:noWrap w:val="0"/>
                  <w:vAlign w:val="center"/>
                </w:tcPr>
                <w:p w14:paraId="324149A8">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20kg袋装、粉状</w:t>
                  </w:r>
                </w:p>
              </w:tc>
              <w:tc>
                <w:tcPr>
                  <w:tcW w:w="518" w:type="pct"/>
                  <w:tcBorders>
                    <w:tl2br w:val="nil"/>
                    <w:tr2bl w:val="nil"/>
                  </w:tcBorders>
                  <w:noWrap w:val="0"/>
                  <w:vAlign w:val="center"/>
                </w:tcPr>
                <w:p w14:paraId="29B2F3C0">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48" w:type="pct"/>
                  <w:tcBorders>
                    <w:tl2br w:val="nil"/>
                    <w:tr2bl w:val="nil"/>
                  </w:tcBorders>
                  <w:noWrap w:val="0"/>
                  <w:vAlign w:val="center"/>
                </w:tcPr>
                <w:p w14:paraId="671C3FF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五</w:t>
                  </w:r>
                  <w:r>
                    <w:rPr>
                      <w:rFonts w:hint="eastAsia" w:ascii="Times New Roman" w:hAnsi="Times New Roman" w:eastAsia="宋体" w:cs="Times New Roman"/>
                      <w:color w:val="auto"/>
                      <w:kern w:val="2"/>
                      <w:sz w:val="21"/>
                      <w:szCs w:val="21"/>
                      <w:lang w:val="en-US" w:eastAsia="zh-CN" w:bidi="ar-SA"/>
                    </w:rPr>
                    <w:t>层辅料</w:t>
                  </w:r>
                  <w:r>
                    <w:rPr>
                      <w:rFonts w:hint="eastAsia" w:eastAsia="宋体" w:cs="Times New Roman"/>
                      <w:color w:val="auto"/>
                      <w:kern w:val="2"/>
                      <w:sz w:val="21"/>
                      <w:szCs w:val="21"/>
                      <w:lang w:val="en-US" w:eastAsia="zh-CN" w:bidi="ar-SA"/>
                    </w:rPr>
                    <w:t>间</w:t>
                  </w:r>
                </w:p>
              </w:tc>
              <w:tc>
                <w:tcPr>
                  <w:tcW w:w="985" w:type="pct"/>
                  <w:tcBorders>
                    <w:right w:val="single" w:color="auto" w:sz="4" w:space="0"/>
                    <w:tl2br w:val="nil"/>
                    <w:tr2bl w:val="nil"/>
                  </w:tcBorders>
                  <w:noWrap w:val="0"/>
                  <w:vAlign w:val="center"/>
                </w:tcPr>
                <w:p w14:paraId="79C9F77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点浆</w:t>
                  </w:r>
                  <w:r>
                    <w:rPr>
                      <w:rFonts w:hint="default" w:ascii="Times New Roman" w:hAnsi="Times New Roman" w:eastAsia="宋体" w:cs="Times New Roman"/>
                      <w:color w:val="auto"/>
                      <w:kern w:val="2"/>
                      <w:sz w:val="21"/>
                      <w:szCs w:val="21"/>
                      <w:lang w:val="en-US" w:eastAsia="zh-CN" w:bidi="ar-SA"/>
                    </w:rPr>
                    <w:t>使用</w:t>
                  </w:r>
                </w:p>
              </w:tc>
            </w:tr>
            <w:tr w14:paraId="4A1DF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4E909AD4">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786" w:type="pct"/>
                  <w:tcBorders>
                    <w:tl2br w:val="nil"/>
                    <w:tr2bl w:val="nil"/>
                  </w:tcBorders>
                  <w:noWrap w:val="0"/>
                  <w:vAlign w:val="center"/>
                </w:tcPr>
                <w:p w14:paraId="4D872943">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消泡剂</w:t>
                  </w:r>
                </w:p>
              </w:tc>
              <w:tc>
                <w:tcPr>
                  <w:tcW w:w="398" w:type="pct"/>
                  <w:tcBorders>
                    <w:tl2br w:val="nil"/>
                    <w:tr2bl w:val="nil"/>
                  </w:tcBorders>
                  <w:noWrap w:val="0"/>
                  <w:vAlign w:val="center"/>
                </w:tcPr>
                <w:p w14:paraId="16EF7A4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32" w:type="pct"/>
                  <w:tcBorders>
                    <w:tl2br w:val="nil"/>
                    <w:tr2bl w:val="nil"/>
                  </w:tcBorders>
                  <w:shd w:val="clear" w:color="auto" w:fill="auto"/>
                  <w:noWrap w:val="0"/>
                  <w:vAlign w:val="center"/>
                </w:tcPr>
                <w:p w14:paraId="0CB6C004">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吨/年</w:t>
                  </w:r>
                </w:p>
              </w:tc>
              <w:tc>
                <w:tcPr>
                  <w:tcW w:w="990" w:type="pct"/>
                  <w:tcBorders>
                    <w:tl2br w:val="nil"/>
                    <w:tr2bl w:val="nil"/>
                  </w:tcBorders>
                  <w:noWrap w:val="0"/>
                  <w:vAlign w:val="center"/>
                </w:tcPr>
                <w:p w14:paraId="7999F36A">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1kg袋装、粉状/液态桶装</w:t>
                  </w:r>
                </w:p>
              </w:tc>
              <w:tc>
                <w:tcPr>
                  <w:tcW w:w="518" w:type="pct"/>
                  <w:tcBorders>
                    <w:tl2br w:val="nil"/>
                    <w:tr2bl w:val="nil"/>
                  </w:tcBorders>
                  <w:noWrap w:val="0"/>
                  <w:vAlign w:val="center"/>
                </w:tcPr>
                <w:p w14:paraId="197E129C">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648" w:type="pct"/>
                  <w:tcBorders>
                    <w:tl2br w:val="nil"/>
                    <w:tr2bl w:val="nil"/>
                  </w:tcBorders>
                  <w:noWrap w:val="0"/>
                  <w:vAlign w:val="center"/>
                </w:tcPr>
                <w:p w14:paraId="513CA04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五</w:t>
                  </w:r>
                  <w:r>
                    <w:rPr>
                      <w:rFonts w:hint="eastAsia" w:ascii="Times New Roman" w:hAnsi="Times New Roman" w:eastAsia="宋体" w:cs="Times New Roman"/>
                      <w:color w:val="auto"/>
                      <w:kern w:val="2"/>
                      <w:sz w:val="21"/>
                      <w:szCs w:val="21"/>
                      <w:lang w:val="en-US" w:eastAsia="zh-CN" w:bidi="ar-SA"/>
                    </w:rPr>
                    <w:t>层辅料库</w:t>
                  </w:r>
                </w:p>
              </w:tc>
              <w:tc>
                <w:tcPr>
                  <w:tcW w:w="985" w:type="pct"/>
                  <w:tcBorders>
                    <w:right w:val="single" w:color="auto" w:sz="4" w:space="0"/>
                    <w:tl2br w:val="nil"/>
                    <w:tr2bl w:val="nil"/>
                  </w:tcBorders>
                  <w:noWrap w:val="0"/>
                  <w:vAlign w:val="center"/>
                </w:tcPr>
                <w:p w14:paraId="4333BAC2">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煮浆消泡</w:t>
                  </w:r>
                </w:p>
              </w:tc>
            </w:tr>
            <w:tr w14:paraId="54CC3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7E273E5F">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4</w:t>
                  </w:r>
                </w:p>
              </w:tc>
              <w:tc>
                <w:tcPr>
                  <w:tcW w:w="786" w:type="pct"/>
                  <w:tcBorders>
                    <w:tl2br w:val="nil"/>
                    <w:tr2bl w:val="nil"/>
                  </w:tcBorders>
                  <w:noWrap w:val="0"/>
                  <w:vAlign w:val="center"/>
                </w:tcPr>
                <w:p w14:paraId="51D23A52">
                  <w:pPr>
                    <w:keepNext w:val="0"/>
                    <w:keepLines w:val="0"/>
                    <w:suppressLineNumbers w:val="0"/>
                    <w:spacing w:before="0" w:beforeAutospacing="0" w:after="0" w:afterAutospacing="0"/>
                    <w:ind w:left="0" w:right="0" w:firstLine="23"/>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包装材料</w:t>
                  </w:r>
                </w:p>
              </w:tc>
              <w:tc>
                <w:tcPr>
                  <w:tcW w:w="398" w:type="pct"/>
                  <w:tcBorders>
                    <w:tl2br w:val="nil"/>
                    <w:tr2bl w:val="nil"/>
                  </w:tcBorders>
                  <w:noWrap w:val="0"/>
                  <w:vAlign w:val="center"/>
                </w:tcPr>
                <w:p w14:paraId="20B4D77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0.8</w:t>
                  </w:r>
                </w:p>
              </w:tc>
              <w:tc>
                <w:tcPr>
                  <w:tcW w:w="432" w:type="pct"/>
                  <w:tcBorders>
                    <w:tl2br w:val="nil"/>
                    <w:tr2bl w:val="nil"/>
                  </w:tcBorders>
                  <w:shd w:val="clear" w:color="auto" w:fill="auto"/>
                  <w:noWrap w:val="0"/>
                  <w:vAlign w:val="center"/>
                </w:tcPr>
                <w:p w14:paraId="56C23D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吨/年</w:t>
                  </w:r>
                </w:p>
              </w:tc>
              <w:tc>
                <w:tcPr>
                  <w:tcW w:w="990" w:type="pct"/>
                  <w:tcBorders>
                    <w:tl2br w:val="nil"/>
                    <w:tr2bl w:val="nil"/>
                  </w:tcBorders>
                  <w:noWrap w:val="0"/>
                  <w:vAlign w:val="center"/>
                </w:tcPr>
                <w:p w14:paraId="0515A939">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18" w:type="pct"/>
                  <w:tcBorders>
                    <w:tl2br w:val="nil"/>
                    <w:tr2bl w:val="nil"/>
                  </w:tcBorders>
                  <w:noWrap w:val="0"/>
                  <w:vAlign w:val="center"/>
                </w:tcPr>
                <w:p w14:paraId="428647F8">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648" w:type="pct"/>
                  <w:tcBorders>
                    <w:tl2br w:val="nil"/>
                    <w:tr2bl w:val="nil"/>
                  </w:tcBorders>
                  <w:noWrap w:val="0"/>
                  <w:vAlign w:val="center"/>
                </w:tcPr>
                <w:p w14:paraId="2996D7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五</w:t>
                  </w:r>
                  <w:r>
                    <w:rPr>
                      <w:rFonts w:hint="eastAsia" w:ascii="Times New Roman" w:hAnsi="Times New Roman" w:eastAsia="宋体" w:cs="Times New Roman"/>
                      <w:color w:val="auto"/>
                      <w:kern w:val="2"/>
                      <w:sz w:val="21"/>
                      <w:szCs w:val="21"/>
                      <w:lang w:val="en-US" w:eastAsia="zh-CN" w:bidi="ar-SA"/>
                    </w:rPr>
                    <w:t>层包材库</w:t>
                  </w:r>
                </w:p>
              </w:tc>
              <w:tc>
                <w:tcPr>
                  <w:tcW w:w="985" w:type="pct"/>
                  <w:tcBorders>
                    <w:right w:val="single" w:color="auto" w:sz="4" w:space="0"/>
                    <w:tl2br w:val="nil"/>
                    <w:tr2bl w:val="nil"/>
                  </w:tcBorders>
                  <w:noWrap w:val="0"/>
                  <w:vAlign w:val="center"/>
                </w:tcPr>
                <w:p w14:paraId="0B6487E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产品包装</w:t>
                  </w:r>
                </w:p>
              </w:tc>
            </w:tr>
            <w:tr w14:paraId="42FE0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1866E4A4">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w:t>
                  </w:r>
                </w:p>
              </w:tc>
              <w:tc>
                <w:tcPr>
                  <w:tcW w:w="786" w:type="pct"/>
                  <w:tcBorders>
                    <w:tl2br w:val="nil"/>
                    <w:tr2bl w:val="nil"/>
                  </w:tcBorders>
                  <w:noWrap w:val="0"/>
                  <w:vAlign w:val="center"/>
                </w:tcPr>
                <w:p w14:paraId="2767259F">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平板计数琼脂</w:t>
                  </w:r>
                </w:p>
              </w:tc>
              <w:tc>
                <w:tcPr>
                  <w:tcW w:w="398" w:type="pct"/>
                  <w:tcBorders>
                    <w:tl2br w:val="nil"/>
                    <w:tr2bl w:val="nil"/>
                  </w:tcBorders>
                  <w:noWrap w:val="0"/>
                  <w:vAlign w:val="center"/>
                </w:tcPr>
                <w:p w14:paraId="23C02F00">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32" w:type="pct"/>
                  <w:tcBorders>
                    <w:tl2br w:val="nil"/>
                    <w:tr2bl w:val="nil"/>
                  </w:tcBorders>
                  <w:shd w:val="clear" w:color="auto" w:fill="auto"/>
                  <w:noWrap w:val="0"/>
                  <w:vAlign w:val="center"/>
                </w:tcPr>
                <w:p w14:paraId="2744A91A">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瓶</w:t>
                  </w:r>
                </w:p>
              </w:tc>
              <w:tc>
                <w:tcPr>
                  <w:tcW w:w="990" w:type="pct"/>
                  <w:tcBorders>
                    <w:tl2br w:val="nil"/>
                    <w:tr2bl w:val="nil"/>
                  </w:tcBorders>
                  <w:noWrap w:val="0"/>
                  <w:vAlign w:val="center"/>
                </w:tcPr>
                <w:p w14:paraId="7E35BF3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PCA 100g/瓶</w:t>
                  </w:r>
                </w:p>
              </w:tc>
              <w:tc>
                <w:tcPr>
                  <w:tcW w:w="518" w:type="pct"/>
                  <w:tcBorders>
                    <w:tl2br w:val="nil"/>
                    <w:tr2bl w:val="nil"/>
                  </w:tcBorders>
                  <w:noWrap w:val="0"/>
                  <w:vAlign w:val="center"/>
                </w:tcPr>
                <w:p w14:paraId="72800A8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100g</w:t>
                  </w:r>
                </w:p>
              </w:tc>
              <w:tc>
                <w:tcPr>
                  <w:tcW w:w="648" w:type="pct"/>
                  <w:vMerge w:val="restart"/>
                  <w:tcBorders>
                    <w:tl2br w:val="nil"/>
                    <w:tr2bl w:val="nil"/>
                  </w:tcBorders>
                  <w:noWrap w:val="0"/>
                  <w:vAlign w:val="center"/>
                </w:tcPr>
                <w:p w14:paraId="3CD0DCB0">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化验间</w:t>
                  </w:r>
                </w:p>
              </w:tc>
              <w:tc>
                <w:tcPr>
                  <w:tcW w:w="985" w:type="pct"/>
                  <w:vMerge w:val="restart"/>
                  <w:tcBorders>
                    <w:right w:val="single" w:color="auto" w:sz="4" w:space="0"/>
                    <w:tl2br w:val="nil"/>
                    <w:tr2bl w:val="nil"/>
                  </w:tcBorders>
                  <w:noWrap w:val="0"/>
                  <w:vAlign w:val="center"/>
                </w:tcPr>
                <w:p w14:paraId="75C5FFDE">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化验</w:t>
                  </w:r>
                </w:p>
              </w:tc>
            </w:tr>
            <w:tr w14:paraId="33301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0382881A">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6</w:t>
                  </w:r>
                </w:p>
              </w:tc>
              <w:tc>
                <w:tcPr>
                  <w:tcW w:w="786" w:type="pct"/>
                  <w:tcBorders>
                    <w:tl2br w:val="nil"/>
                    <w:tr2bl w:val="nil"/>
                  </w:tcBorders>
                  <w:noWrap w:val="0"/>
                  <w:vAlign w:val="center"/>
                </w:tcPr>
                <w:p w14:paraId="0F70FDCB">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结晶紫中性红胆盐琼脂</w:t>
                  </w:r>
                </w:p>
              </w:tc>
              <w:tc>
                <w:tcPr>
                  <w:tcW w:w="398" w:type="pct"/>
                  <w:tcBorders>
                    <w:tl2br w:val="nil"/>
                    <w:tr2bl w:val="nil"/>
                  </w:tcBorders>
                  <w:noWrap w:val="0"/>
                  <w:vAlign w:val="center"/>
                </w:tcPr>
                <w:p w14:paraId="5F14B368">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32" w:type="pct"/>
                  <w:tcBorders>
                    <w:tl2br w:val="nil"/>
                    <w:tr2bl w:val="nil"/>
                  </w:tcBorders>
                  <w:shd w:val="clear" w:color="auto" w:fill="auto"/>
                  <w:noWrap w:val="0"/>
                  <w:vAlign w:val="center"/>
                </w:tcPr>
                <w:p w14:paraId="2DBB46DB">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瓶</w:t>
                  </w:r>
                </w:p>
              </w:tc>
              <w:tc>
                <w:tcPr>
                  <w:tcW w:w="990" w:type="pct"/>
                  <w:tcBorders>
                    <w:tl2br w:val="nil"/>
                    <w:tr2bl w:val="nil"/>
                  </w:tcBorders>
                  <w:noWrap w:val="0"/>
                  <w:vAlign w:val="center"/>
                </w:tcPr>
                <w:p w14:paraId="130D1BC7">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250g/瓶</w:t>
                  </w:r>
                </w:p>
              </w:tc>
              <w:tc>
                <w:tcPr>
                  <w:tcW w:w="518" w:type="pct"/>
                  <w:tcBorders>
                    <w:tl2br w:val="nil"/>
                    <w:tr2bl w:val="nil"/>
                  </w:tcBorders>
                  <w:noWrap w:val="0"/>
                  <w:vAlign w:val="center"/>
                </w:tcPr>
                <w:p w14:paraId="0209F7C4">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250g</w:t>
                  </w:r>
                </w:p>
              </w:tc>
              <w:tc>
                <w:tcPr>
                  <w:tcW w:w="648" w:type="pct"/>
                  <w:vMerge w:val="continue"/>
                  <w:tcBorders>
                    <w:tl2br w:val="nil"/>
                    <w:tr2bl w:val="nil"/>
                  </w:tcBorders>
                  <w:noWrap w:val="0"/>
                  <w:vAlign w:val="center"/>
                </w:tcPr>
                <w:p w14:paraId="03C294CF">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c>
                <w:tcPr>
                  <w:tcW w:w="985" w:type="pct"/>
                  <w:vMerge w:val="continue"/>
                  <w:tcBorders>
                    <w:right w:val="single" w:color="auto" w:sz="4" w:space="0"/>
                    <w:tl2br w:val="nil"/>
                    <w:tr2bl w:val="nil"/>
                  </w:tcBorders>
                  <w:noWrap w:val="0"/>
                  <w:vAlign w:val="center"/>
                </w:tcPr>
                <w:p w14:paraId="071CCDBC">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r>
            <w:tr w14:paraId="01AA5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48AC78BC">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w:t>
                  </w:r>
                </w:p>
              </w:tc>
              <w:tc>
                <w:tcPr>
                  <w:tcW w:w="786" w:type="pct"/>
                  <w:tcBorders>
                    <w:tl2br w:val="nil"/>
                    <w:tr2bl w:val="nil"/>
                  </w:tcBorders>
                  <w:noWrap w:val="0"/>
                  <w:vAlign w:val="center"/>
                </w:tcPr>
                <w:p w14:paraId="2A528BE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氯化钠</w:t>
                  </w:r>
                </w:p>
              </w:tc>
              <w:tc>
                <w:tcPr>
                  <w:tcW w:w="398" w:type="pct"/>
                  <w:tcBorders>
                    <w:tl2br w:val="nil"/>
                    <w:tr2bl w:val="nil"/>
                  </w:tcBorders>
                  <w:noWrap w:val="0"/>
                  <w:vAlign w:val="center"/>
                </w:tcPr>
                <w:p w14:paraId="190F819B">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32" w:type="pct"/>
                  <w:tcBorders>
                    <w:tl2br w:val="nil"/>
                    <w:tr2bl w:val="nil"/>
                  </w:tcBorders>
                  <w:shd w:val="clear" w:color="auto" w:fill="auto"/>
                  <w:noWrap w:val="0"/>
                  <w:vAlign w:val="center"/>
                </w:tcPr>
                <w:p w14:paraId="58C0220D">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瓶</w:t>
                  </w:r>
                </w:p>
              </w:tc>
              <w:tc>
                <w:tcPr>
                  <w:tcW w:w="990" w:type="pct"/>
                  <w:tcBorders>
                    <w:tl2br w:val="nil"/>
                    <w:tr2bl w:val="nil"/>
                  </w:tcBorders>
                  <w:noWrap w:val="0"/>
                  <w:vAlign w:val="center"/>
                </w:tcPr>
                <w:p w14:paraId="12C9CBC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500g/瓶，分析纯</w:t>
                  </w:r>
                </w:p>
              </w:tc>
              <w:tc>
                <w:tcPr>
                  <w:tcW w:w="518" w:type="pct"/>
                  <w:tcBorders>
                    <w:tl2br w:val="nil"/>
                    <w:tr2bl w:val="nil"/>
                  </w:tcBorders>
                  <w:noWrap w:val="0"/>
                  <w:vAlign w:val="center"/>
                </w:tcPr>
                <w:p w14:paraId="1B21FE4A">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500g</w:t>
                  </w:r>
                </w:p>
              </w:tc>
              <w:tc>
                <w:tcPr>
                  <w:tcW w:w="648" w:type="pct"/>
                  <w:vMerge w:val="continue"/>
                  <w:tcBorders>
                    <w:tl2br w:val="nil"/>
                    <w:tr2bl w:val="nil"/>
                  </w:tcBorders>
                  <w:noWrap w:val="0"/>
                  <w:vAlign w:val="center"/>
                </w:tcPr>
                <w:p w14:paraId="39BF6274">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c>
                <w:tcPr>
                  <w:tcW w:w="985" w:type="pct"/>
                  <w:vMerge w:val="continue"/>
                  <w:tcBorders>
                    <w:right w:val="single" w:color="auto" w:sz="4" w:space="0"/>
                    <w:tl2br w:val="nil"/>
                    <w:tr2bl w:val="nil"/>
                  </w:tcBorders>
                  <w:noWrap w:val="0"/>
                  <w:vAlign w:val="center"/>
                </w:tcPr>
                <w:p w14:paraId="1F91A6B9">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r>
            <w:tr w14:paraId="36209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326B8D11">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8</w:t>
                  </w:r>
                </w:p>
              </w:tc>
              <w:tc>
                <w:tcPr>
                  <w:tcW w:w="786" w:type="pct"/>
                  <w:tcBorders>
                    <w:tl2br w:val="nil"/>
                    <w:tr2bl w:val="nil"/>
                  </w:tcBorders>
                  <w:noWrap w:val="0"/>
                  <w:vAlign w:val="center"/>
                </w:tcPr>
                <w:p w14:paraId="47ADFD5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煌绿琼脂</w:t>
                  </w:r>
                </w:p>
              </w:tc>
              <w:tc>
                <w:tcPr>
                  <w:tcW w:w="398" w:type="pct"/>
                  <w:tcBorders>
                    <w:tl2br w:val="nil"/>
                    <w:tr2bl w:val="nil"/>
                  </w:tcBorders>
                  <w:noWrap w:val="0"/>
                  <w:vAlign w:val="center"/>
                </w:tcPr>
                <w:p w14:paraId="20CEEDB8">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32" w:type="pct"/>
                  <w:tcBorders>
                    <w:tl2br w:val="nil"/>
                    <w:tr2bl w:val="nil"/>
                  </w:tcBorders>
                  <w:shd w:val="clear" w:color="auto" w:fill="auto"/>
                  <w:noWrap w:val="0"/>
                  <w:vAlign w:val="center"/>
                </w:tcPr>
                <w:p w14:paraId="1027C9FA">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瓶</w:t>
                  </w:r>
                </w:p>
              </w:tc>
              <w:tc>
                <w:tcPr>
                  <w:tcW w:w="990" w:type="pct"/>
                  <w:tcBorders>
                    <w:tl2br w:val="nil"/>
                    <w:tr2bl w:val="nil"/>
                  </w:tcBorders>
                  <w:noWrap w:val="0"/>
                  <w:vAlign w:val="center"/>
                </w:tcPr>
                <w:p w14:paraId="778AF31E">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250g/瓶</w:t>
                  </w:r>
                </w:p>
              </w:tc>
              <w:tc>
                <w:tcPr>
                  <w:tcW w:w="518" w:type="pct"/>
                  <w:tcBorders>
                    <w:tl2br w:val="nil"/>
                    <w:tr2bl w:val="nil"/>
                  </w:tcBorders>
                  <w:noWrap w:val="0"/>
                  <w:vAlign w:val="center"/>
                </w:tcPr>
                <w:p w14:paraId="070AFA46">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250g</w:t>
                  </w:r>
                </w:p>
              </w:tc>
              <w:tc>
                <w:tcPr>
                  <w:tcW w:w="648" w:type="pct"/>
                  <w:vMerge w:val="continue"/>
                  <w:tcBorders>
                    <w:tl2br w:val="nil"/>
                    <w:tr2bl w:val="nil"/>
                  </w:tcBorders>
                  <w:noWrap w:val="0"/>
                  <w:vAlign w:val="center"/>
                </w:tcPr>
                <w:p w14:paraId="616A16E3">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c>
                <w:tcPr>
                  <w:tcW w:w="985" w:type="pct"/>
                  <w:vMerge w:val="continue"/>
                  <w:tcBorders>
                    <w:right w:val="single" w:color="auto" w:sz="4" w:space="0"/>
                    <w:tl2br w:val="nil"/>
                    <w:tr2bl w:val="nil"/>
                  </w:tcBorders>
                  <w:noWrap w:val="0"/>
                  <w:vAlign w:val="center"/>
                </w:tcPr>
                <w:p w14:paraId="340DE398">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p>
              </w:tc>
            </w:tr>
            <w:tr w14:paraId="398CE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46" w:hRule="atLeast"/>
                <w:jc w:val="center"/>
              </w:trPr>
              <w:tc>
                <w:tcPr>
                  <w:tcW w:w="239" w:type="pct"/>
                  <w:tcBorders>
                    <w:left w:val="single" w:color="auto" w:sz="4" w:space="0"/>
                    <w:tl2br w:val="nil"/>
                    <w:tr2bl w:val="nil"/>
                  </w:tcBorders>
                  <w:noWrap w:val="0"/>
                  <w:vAlign w:val="center"/>
                </w:tcPr>
                <w:p w14:paraId="07120518">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9</w:t>
                  </w:r>
                </w:p>
              </w:tc>
              <w:tc>
                <w:tcPr>
                  <w:tcW w:w="786" w:type="pct"/>
                  <w:tcBorders>
                    <w:tl2br w:val="nil"/>
                    <w:tr2bl w:val="nil"/>
                  </w:tcBorders>
                  <w:noWrap w:val="0"/>
                  <w:vAlign w:val="center"/>
                </w:tcPr>
                <w:p w14:paraId="600560C4">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蒸汽</w:t>
                  </w:r>
                </w:p>
              </w:tc>
              <w:tc>
                <w:tcPr>
                  <w:tcW w:w="398" w:type="pct"/>
                  <w:tcBorders>
                    <w:tl2br w:val="nil"/>
                    <w:tr2bl w:val="nil"/>
                  </w:tcBorders>
                  <w:noWrap w:val="0"/>
                  <w:vAlign w:val="center"/>
                </w:tcPr>
                <w:p w14:paraId="3D4B39CC">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000</w:t>
                  </w:r>
                </w:p>
              </w:tc>
              <w:tc>
                <w:tcPr>
                  <w:tcW w:w="432" w:type="pct"/>
                  <w:tcBorders>
                    <w:tl2br w:val="nil"/>
                    <w:tr2bl w:val="nil"/>
                  </w:tcBorders>
                  <w:shd w:val="clear" w:color="auto" w:fill="auto"/>
                  <w:noWrap w:val="0"/>
                  <w:vAlign w:val="center"/>
                </w:tcPr>
                <w:p w14:paraId="253E725C">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吨/年</w:t>
                  </w:r>
                </w:p>
              </w:tc>
              <w:tc>
                <w:tcPr>
                  <w:tcW w:w="2157" w:type="pct"/>
                  <w:gridSpan w:val="3"/>
                  <w:tcBorders>
                    <w:tl2br w:val="nil"/>
                    <w:tr2bl w:val="nil"/>
                  </w:tcBorders>
                  <w:noWrap w:val="0"/>
                  <w:vAlign w:val="center"/>
                </w:tcPr>
                <w:p w14:paraId="32C868CE">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园区蒸汽管道供应</w:t>
                  </w:r>
                </w:p>
              </w:tc>
              <w:tc>
                <w:tcPr>
                  <w:tcW w:w="985" w:type="pct"/>
                  <w:tcBorders>
                    <w:right w:val="single" w:color="auto" w:sz="4" w:space="0"/>
                    <w:tl2br w:val="nil"/>
                    <w:tr2bl w:val="nil"/>
                  </w:tcBorders>
                  <w:noWrap w:val="0"/>
                  <w:vAlign w:val="center"/>
                </w:tcPr>
                <w:p w14:paraId="7CE97F6D">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煮浆等加热使用</w:t>
                  </w:r>
                </w:p>
              </w:tc>
            </w:tr>
            <w:tr w14:paraId="751ED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60" w:hRule="atLeast"/>
                <w:jc w:val="center"/>
              </w:trPr>
              <w:tc>
                <w:tcPr>
                  <w:tcW w:w="239" w:type="pct"/>
                  <w:tcBorders>
                    <w:left w:val="single" w:color="auto" w:sz="4" w:space="0"/>
                    <w:tl2br w:val="nil"/>
                    <w:tr2bl w:val="nil"/>
                  </w:tcBorders>
                  <w:noWrap w:val="0"/>
                  <w:vAlign w:val="center"/>
                </w:tcPr>
                <w:p w14:paraId="0A05F1BB">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eastAsia="宋体" w:cs="Times New Roman"/>
                      <w:color w:val="auto"/>
                      <w:kern w:val="2"/>
                      <w:sz w:val="21"/>
                      <w:szCs w:val="21"/>
                      <w:lang w:val="en-US" w:eastAsia="zh-CN" w:bidi="ar-SA"/>
                    </w:rPr>
                    <w:t>0</w:t>
                  </w:r>
                </w:p>
              </w:tc>
              <w:tc>
                <w:tcPr>
                  <w:tcW w:w="786" w:type="pct"/>
                  <w:tcBorders>
                    <w:tl2br w:val="nil"/>
                    <w:tr2bl w:val="nil"/>
                  </w:tcBorders>
                  <w:noWrap w:val="0"/>
                  <w:vAlign w:val="center"/>
                </w:tcPr>
                <w:p w14:paraId="1E9D11DD">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w:t>
                  </w:r>
                </w:p>
              </w:tc>
              <w:tc>
                <w:tcPr>
                  <w:tcW w:w="398" w:type="pct"/>
                  <w:tcBorders>
                    <w:tl2br w:val="nil"/>
                    <w:tr2bl w:val="nil"/>
                  </w:tcBorders>
                  <w:noWrap w:val="0"/>
                  <w:vAlign w:val="center"/>
                </w:tcPr>
                <w:p w14:paraId="2E1BFAE4">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35196</w:t>
                  </w:r>
                </w:p>
              </w:tc>
              <w:tc>
                <w:tcPr>
                  <w:tcW w:w="432" w:type="pct"/>
                  <w:tcBorders>
                    <w:tl2br w:val="nil"/>
                    <w:tr2bl w:val="nil"/>
                  </w:tcBorders>
                  <w:shd w:val="clear" w:color="auto" w:fill="auto"/>
                  <w:noWrap w:val="0"/>
                  <w:vAlign w:val="center"/>
                </w:tcPr>
                <w:p w14:paraId="5F7E9E19">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吨/年</w:t>
                  </w:r>
                </w:p>
              </w:tc>
              <w:tc>
                <w:tcPr>
                  <w:tcW w:w="2157" w:type="pct"/>
                  <w:gridSpan w:val="3"/>
                  <w:tcBorders>
                    <w:tl2br w:val="nil"/>
                    <w:tr2bl w:val="nil"/>
                  </w:tcBorders>
                  <w:noWrap w:val="0"/>
                  <w:vAlign w:val="center"/>
                </w:tcPr>
                <w:p w14:paraId="4DEE0E89">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园区给水管网供应</w:t>
                  </w:r>
                </w:p>
              </w:tc>
              <w:tc>
                <w:tcPr>
                  <w:tcW w:w="985" w:type="pct"/>
                  <w:tcBorders>
                    <w:right w:val="single" w:color="auto" w:sz="4" w:space="0"/>
                    <w:tl2br w:val="nil"/>
                    <w:tr2bl w:val="nil"/>
                  </w:tcBorders>
                  <w:noWrap w:val="0"/>
                  <w:vAlign w:val="center"/>
                </w:tcPr>
                <w:p w14:paraId="205336FD">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生产、生活</w:t>
                  </w:r>
                </w:p>
              </w:tc>
            </w:tr>
            <w:tr w14:paraId="48058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60" w:hRule="atLeast"/>
                <w:jc w:val="center"/>
              </w:trPr>
              <w:tc>
                <w:tcPr>
                  <w:tcW w:w="239" w:type="pct"/>
                  <w:tcBorders>
                    <w:left w:val="single" w:color="auto" w:sz="4" w:space="0"/>
                    <w:bottom w:val="single" w:color="auto" w:sz="4" w:space="0"/>
                    <w:tl2br w:val="nil"/>
                    <w:tr2bl w:val="nil"/>
                  </w:tcBorders>
                  <w:noWrap w:val="0"/>
                  <w:vAlign w:val="center"/>
                </w:tcPr>
                <w:p w14:paraId="26513915">
                  <w:pPr>
                    <w:keepNext w:val="0"/>
                    <w:keepLines w:val="0"/>
                    <w:suppressLineNumbers w:val="0"/>
                    <w:spacing w:before="0" w:beforeAutospacing="0" w:after="0" w:afterAutospacing="0"/>
                    <w:ind w:left="0" w:right="0" w:firstLine="23"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11</w:t>
                  </w:r>
                </w:p>
              </w:tc>
              <w:tc>
                <w:tcPr>
                  <w:tcW w:w="786" w:type="pct"/>
                  <w:tcBorders>
                    <w:bottom w:val="single" w:color="auto" w:sz="4" w:space="0"/>
                    <w:tl2br w:val="nil"/>
                    <w:tr2bl w:val="nil"/>
                  </w:tcBorders>
                  <w:noWrap w:val="0"/>
                  <w:vAlign w:val="center"/>
                </w:tcPr>
                <w:p w14:paraId="5D0449D5">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电</w:t>
                  </w:r>
                </w:p>
              </w:tc>
              <w:tc>
                <w:tcPr>
                  <w:tcW w:w="398" w:type="pct"/>
                  <w:tcBorders>
                    <w:bottom w:val="single" w:color="auto" w:sz="4" w:space="0"/>
                    <w:tl2br w:val="nil"/>
                    <w:tr2bl w:val="nil"/>
                  </w:tcBorders>
                  <w:noWrap w:val="0"/>
                  <w:vAlign w:val="center"/>
                </w:tcPr>
                <w:p w14:paraId="6AD3BF20">
                  <w:pPr>
                    <w:keepNext w:val="0"/>
                    <w:keepLines w:val="0"/>
                    <w:suppressLineNumbers w:val="0"/>
                    <w:spacing w:before="0" w:beforeAutospacing="0" w:after="0" w:afterAutospacing="0"/>
                    <w:ind w:left="0" w:right="0" w:firstLine="23"/>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50万</w:t>
                  </w:r>
                </w:p>
              </w:tc>
              <w:tc>
                <w:tcPr>
                  <w:tcW w:w="432" w:type="pct"/>
                  <w:tcBorders>
                    <w:bottom w:val="single" w:color="auto" w:sz="4" w:space="0"/>
                    <w:tl2br w:val="nil"/>
                    <w:tr2bl w:val="nil"/>
                  </w:tcBorders>
                  <w:shd w:val="clear" w:color="auto" w:fill="auto"/>
                  <w:noWrap w:val="0"/>
                  <w:vAlign w:val="center"/>
                </w:tcPr>
                <w:p w14:paraId="7705BBB7">
                  <w:pPr>
                    <w:keepNext w:val="0"/>
                    <w:keepLines w:val="0"/>
                    <w:suppressLineNumbers w:val="0"/>
                    <w:spacing w:before="0" w:beforeAutospacing="0" w:after="0" w:afterAutospacing="0"/>
                    <w:ind w:left="0" w:right="0" w:firstLine="23" w:firstLineChars="0"/>
                    <w:jc w:val="center"/>
                    <w:rPr>
                      <w:rFonts w:hint="eastAsia" w:ascii="Times New Roman" w:hAnsi="Times New Roman" w:eastAsia="宋体" w:cs="Times New Roman"/>
                      <w:color w:val="auto"/>
                      <w:kern w:val="2"/>
                      <w:sz w:val="21"/>
                      <w:szCs w:val="21"/>
                      <w:lang w:val="en-US" w:eastAsia="zh-CN" w:bidi="ar-SA"/>
                    </w:rPr>
                  </w:pPr>
                  <w:r>
                    <w:rPr>
                      <w:rFonts w:hint="eastAsia"/>
                      <w:b w:val="0"/>
                      <w:bCs/>
                      <w:color w:val="000000" w:themeColor="text1"/>
                      <w:kern w:val="0"/>
                      <w:sz w:val="21"/>
                      <w:szCs w:val="21"/>
                      <w:lang w:val="en-US" w:eastAsia="zh-CN"/>
                      <w14:textFill>
                        <w14:solidFill>
                          <w14:schemeClr w14:val="tx1"/>
                        </w14:solidFill>
                      </w14:textFill>
                    </w:rPr>
                    <w:t>k</w:t>
                  </w:r>
                  <w:r>
                    <w:rPr>
                      <w:rFonts w:hint="default"/>
                      <w:b w:val="0"/>
                      <w:bCs/>
                      <w:color w:val="000000" w:themeColor="text1"/>
                      <w:kern w:val="0"/>
                      <w:sz w:val="21"/>
                      <w:szCs w:val="21"/>
                      <w14:textFill>
                        <w14:solidFill>
                          <w14:schemeClr w14:val="tx1"/>
                        </w14:solidFill>
                      </w14:textFill>
                    </w:rPr>
                    <w:t>w·h</w:t>
                  </w:r>
                  <w:r>
                    <w:rPr>
                      <w:rFonts w:hint="eastAsia"/>
                      <w:b w:val="0"/>
                      <w:bCs/>
                      <w:color w:val="000000" w:themeColor="text1"/>
                      <w:kern w:val="0"/>
                      <w:sz w:val="21"/>
                      <w:szCs w:val="21"/>
                      <w14:textFill>
                        <w14:solidFill>
                          <w14:schemeClr w14:val="tx1"/>
                        </w14:solidFill>
                      </w14:textFill>
                    </w:rPr>
                    <w:t>/a</w:t>
                  </w:r>
                </w:p>
              </w:tc>
              <w:tc>
                <w:tcPr>
                  <w:tcW w:w="2157" w:type="pct"/>
                  <w:gridSpan w:val="3"/>
                  <w:tcBorders>
                    <w:bottom w:val="single" w:color="auto" w:sz="4" w:space="0"/>
                    <w:tl2br w:val="nil"/>
                    <w:tr2bl w:val="nil"/>
                  </w:tcBorders>
                  <w:noWrap w:val="0"/>
                  <w:vAlign w:val="center"/>
                </w:tcPr>
                <w:p w14:paraId="4809F74A">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园区供电管网供应</w:t>
                  </w:r>
                </w:p>
              </w:tc>
              <w:tc>
                <w:tcPr>
                  <w:tcW w:w="985" w:type="pct"/>
                  <w:tcBorders>
                    <w:bottom w:val="single" w:color="auto" w:sz="4" w:space="0"/>
                    <w:right w:val="single" w:color="auto" w:sz="4" w:space="0"/>
                    <w:tl2br w:val="nil"/>
                    <w:tr2bl w:val="nil"/>
                  </w:tcBorders>
                  <w:noWrap w:val="0"/>
                  <w:vAlign w:val="center"/>
                </w:tcPr>
                <w:p w14:paraId="1E820523">
                  <w:pPr>
                    <w:keepNext w:val="0"/>
                    <w:keepLines w:val="0"/>
                    <w:suppressLineNumbers w:val="0"/>
                    <w:spacing w:before="0" w:beforeAutospacing="0" w:after="0" w:afterAutospacing="0"/>
                    <w:ind w:left="0" w:right="0" w:firstLine="23"/>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生产、生活</w:t>
                  </w:r>
                </w:p>
              </w:tc>
            </w:tr>
          </w:tbl>
          <w:p w14:paraId="517A965E">
            <w:pPr>
              <w:keepNext w:val="0"/>
              <w:keepLines w:val="0"/>
              <w:suppressLineNumbers w:val="0"/>
              <w:adjustRightInd w:val="0"/>
              <w:snapToGrid w:val="0"/>
              <w:spacing w:before="0" w:beforeAutospacing="0" w:after="0" w:afterAutospacing="0" w:line="360" w:lineRule="auto"/>
              <w:ind w:left="0" w:right="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2</w:t>
            </w:r>
            <w:r>
              <w:rPr>
                <w:rFonts w:hint="eastAsia"/>
                <w:b w:val="0"/>
                <w:bCs w:val="0"/>
                <w:color w:val="000000" w:themeColor="text1"/>
                <w:sz w:val="24"/>
                <w14:textFill>
                  <w14:solidFill>
                    <w14:schemeClr w14:val="tx1"/>
                  </w14:solidFill>
                </w14:textFill>
              </w:rPr>
              <w:t>）主要原辅料理化性质</w:t>
            </w:r>
          </w:p>
          <w:p w14:paraId="300B7355">
            <w:pPr>
              <w:keepNext w:val="0"/>
              <w:keepLines w:val="0"/>
              <w:suppressLineNumbers w:val="0"/>
              <w:adjustRightInd w:val="0"/>
              <w:snapToGrid w:val="0"/>
              <w:spacing w:before="0" w:beforeAutospacing="0" w:after="0" w:afterAutospacing="0" w:line="240" w:lineRule="auto"/>
              <w:ind w:left="0" w:right="0"/>
              <w:jc w:val="center"/>
              <w:rPr>
                <w:rFonts w:hint="eastAsia"/>
              </w:rPr>
            </w:pPr>
            <w:r>
              <w:rPr>
                <w:rFonts w:hint="eastAsia"/>
                <w:b/>
                <w:bCs/>
                <w:color w:val="000000" w:themeColor="text1"/>
                <w:sz w:val="24"/>
                <w:lang w:val="en-US" w:eastAsia="zh-CN"/>
                <w14:textFill>
                  <w14:solidFill>
                    <w14:schemeClr w14:val="tx1"/>
                  </w14:solidFill>
                </w14:textFill>
              </w:rPr>
              <w:t>表2-8 项目主要原辅料理化性质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644"/>
              <w:gridCol w:w="8088"/>
            </w:tblGrid>
            <w:tr w14:paraId="7043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472644D4">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rPr>
                  </w:pPr>
                  <w:r>
                    <w:rPr>
                      <w:rFonts w:hint="default" w:ascii="Times New Roman" w:hAnsi="Times New Roman" w:cs="Times New Roman"/>
                      <w:lang w:val="en-US" w:eastAsia="zh-CN"/>
                    </w:rPr>
                    <w:t>序号</w:t>
                  </w:r>
                </w:p>
              </w:tc>
              <w:tc>
                <w:tcPr>
                  <w:tcW w:w="347" w:type="pct"/>
                  <w:vAlign w:val="center"/>
                </w:tcPr>
                <w:p w14:paraId="17DFBDDC">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rPr>
                  </w:pPr>
                  <w:r>
                    <w:rPr>
                      <w:rFonts w:hint="default" w:ascii="Times New Roman" w:hAnsi="Times New Roman" w:cs="Times New Roman"/>
                      <w:lang w:val="en-US" w:eastAsia="zh-CN"/>
                    </w:rPr>
                    <w:t>物料名称</w:t>
                  </w:r>
                </w:p>
              </w:tc>
              <w:tc>
                <w:tcPr>
                  <w:tcW w:w="4355" w:type="pct"/>
                  <w:vAlign w:val="center"/>
                </w:tcPr>
                <w:p w14:paraId="2B45FE0A">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rPr>
                  </w:pPr>
                  <w:r>
                    <w:rPr>
                      <w:rFonts w:hint="default" w:ascii="Times New Roman" w:hAnsi="Times New Roman" w:cs="Times New Roman"/>
                      <w:lang w:val="en-US" w:eastAsia="zh-CN"/>
                    </w:rPr>
                    <w:t>理化特性</w:t>
                  </w:r>
                </w:p>
              </w:tc>
            </w:tr>
            <w:tr w14:paraId="14CA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55986086">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rPr>
                  </w:pPr>
                  <w:r>
                    <w:rPr>
                      <w:rFonts w:hint="default" w:ascii="Times New Roman" w:hAnsi="Times New Roman" w:cs="Times New Roman"/>
                      <w:lang w:val="en-US" w:eastAsia="zh-CN"/>
                    </w:rPr>
                    <w:t>1</w:t>
                  </w:r>
                </w:p>
              </w:tc>
              <w:tc>
                <w:tcPr>
                  <w:tcW w:w="347" w:type="pct"/>
                  <w:vAlign w:val="center"/>
                </w:tcPr>
                <w:p w14:paraId="4A908E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rPr>
                  </w:pPr>
                  <w:r>
                    <w:rPr>
                      <w:rFonts w:hint="default" w:ascii="Times New Roman" w:hAnsi="Times New Roman" w:cs="Times New Roman"/>
                      <w:color w:val="auto"/>
                      <w:sz w:val="21"/>
                      <w:szCs w:val="21"/>
                      <w:lang w:val="en-US" w:eastAsia="zh-CN"/>
                    </w:rPr>
                    <w:t>食品级石膏</w:t>
                  </w:r>
                </w:p>
              </w:tc>
              <w:tc>
                <w:tcPr>
                  <w:tcW w:w="4355" w:type="pct"/>
                  <w:vAlign w:val="center"/>
                </w:tcPr>
                <w:p w14:paraId="12672FE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rPr>
                  </w:pPr>
                  <w:r>
                    <w:rPr>
                      <w:rFonts w:hint="default" w:ascii="Times New Roman" w:hAnsi="Times New Roman" w:eastAsia="宋体" w:cs="Times New Roman"/>
                      <w:color w:val="auto"/>
                      <w:kern w:val="0"/>
                      <w:sz w:val="21"/>
                      <w:szCs w:val="21"/>
                      <w:lang w:val="en-US" w:eastAsia="zh-CN" w:bidi="ar"/>
                    </w:rPr>
                    <w:t>白色单斜结晶或结晶性粉末，无气味，有吸湿性。溶于酸、硫代硫酸钠和铵盐溶液，不溶于乙醇和多数有机溶剂。相对密度2.32。有刺激性。日常点豆腐可用它为凝结剂。</w:t>
                  </w:r>
                  <w:r>
                    <w:rPr>
                      <w:rFonts w:hint="default" w:ascii="Times New Roman" w:hAnsi="Times New Roman" w:cs="Times New Roman"/>
                      <w:sz w:val="21"/>
                      <w:szCs w:val="21"/>
                      <w:lang w:val="en-US" w:eastAsia="zh-CN"/>
                    </w:rPr>
                    <w:t>‌</w:t>
                  </w:r>
                </w:p>
              </w:tc>
            </w:tr>
            <w:tr w14:paraId="13A9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4D6F7ABA">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rPr>
                  </w:pPr>
                  <w:r>
                    <w:rPr>
                      <w:rFonts w:hint="default" w:ascii="Times New Roman" w:hAnsi="Times New Roman" w:cs="Times New Roman"/>
                      <w:lang w:val="en-US" w:eastAsia="zh-CN"/>
                    </w:rPr>
                    <w:t>2</w:t>
                  </w:r>
                </w:p>
              </w:tc>
              <w:tc>
                <w:tcPr>
                  <w:tcW w:w="347" w:type="pct"/>
                  <w:vAlign w:val="center"/>
                </w:tcPr>
                <w:p w14:paraId="405A31F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vertAlign w:val="baseline"/>
                      <w:lang w:val="en-US"/>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消泡剂</w:t>
                  </w:r>
                </w:p>
              </w:tc>
              <w:tc>
                <w:tcPr>
                  <w:tcW w:w="4355" w:type="pct"/>
                  <w:vAlign w:val="center"/>
                </w:tcPr>
                <w:p w14:paraId="0A27D5BF">
                  <w:pPr>
                    <w:keepNext w:val="0"/>
                    <w:keepLines w:val="0"/>
                    <w:widowControl/>
                    <w:suppressLineNumbers w:val="0"/>
                    <w:spacing w:before="0" w:beforeAutospacing="0" w:after="0" w:afterAutospacing="0" w:line="240" w:lineRule="auto"/>
                    <w:ind w:left="0" w:right="0" w:firstLine="420" w:firstLineChars="20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本项目消泡剂为复配食品添加剂</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消泡剂化学性稳定，无生理活性，</w:t>
                  </w:r>
                </w:p>
                <w:p w14:paraId="1BFC8467">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1"/>
                      <w:szCs w:val="21"/>
                      <w:lang w:val="en-US" w:eastAsia="zh-CN" w:bidi="ar"/>
                    </w:rPr>
                    <w:t>无腐蚀、无毒、无不良副作用、不燃、不爆，安全性高。</w:t>
                  </w:r>
                </w:p>
              </w:tc>
            </w:tr>
          </w:tbl>
          <w:p w14:paraId="18DDF0AF">
            <w:pPr>
              <w:pStyle w:val="48"/>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2.6公用工程</w:t>
            </w:r>
          </w:p>
          <w:p w14:paraId="7A309267">
            <w:pPr>
              <w:pStyle w:val="48"/>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（1）供水</w:t>
            </w:r>
          </w:p>
          <w:p w14:paraId="34ABB561">
            <w:pPr>
              <w:pStyle w:val="48"/>
              <w:keepNext w:val="0"/>
              <w:keepLines w:val="0"/>
              <w:suppressLineNumbers w:val="0"/>
              <w:spacing w:before="0" w:beforeAutospacing="0" w:after="0" w:afterAutospacing="0"/>
              <w:ind w:left="0" w:right="0"/>
              <w:rPr>
                <w:rFonts w:hint="default"/>
                <w:color w:val="auto"/>
              </w:rPr>
            </w:pPr>
            <w:r>
              <w:rPr>
                <w:rFonts w:hint="default"/>
                <w:color w:val="auto"/>
              </w:rPr>
              <w:t>本项目营运期用水主要为</w:t>
            </w:r>
            <w:r>
              <w:rPr>
                <w:rFonts w:hint="eastAsia"/>
                <w:color w:val="auto"/>
              </w:rPr>
              <w:t>职工生活用水</w:t>
            </w:r>
            <w:r>
              <w:rPr>
                <w:rFonts w:hint="eastAsia"/>
                <w:color w:val="auto"/>
                <w:lang w:eastAsia="zh-CN"/>
              </w:rPr>
              <w:t>、</w:t>
            </w:r>
            <w:r>
              <w:rPr>
                <w:rFonts w:hint="eastAsia" w:cs="Times New Roman"/>
                <w:color w:val="auto"/>
                <w:sz w:val="24"/>
                <w:szCs w:val="24"/>
                <w:lang w:eastAsia="zh-CN"/>
              </w:rPr>
              <w:t>洗豆用水、泡豆用水、磨浆用水、</w:t>
            </w:r>
            <w:r>
              <w:rPr>
                <w:rFonts w:hint="eastAsia"/>
                <w:color w:val="auto"/>
                <w:lang w:val="en-US" w:eastAsia="zh-CN"/>
              </w:rPr>
              <w:t>保洁用水、</w:t>
            </w:r>
            <w:r>
              <w:rPr>
                <w:rFonts w:hint="default" w:ascii="Times New Roman" w:hAnsi="Times New Roman" w:cs="Times New Roman"/>
                <w:color w:val="auto"/>
                <w:sz w:val="24"/>
                <w:szCs w:val="24"/>
              </w:rPr>
              <w:t>设备</w:t>
            </w:r>
            <w:r>
              <w:rPr>
                <w:rFonts w:hint="default" w:ascii="Times New Roman" w:hAnsi="Times New Roman" w:cs="Times New Roman"/>
                <w:color w:val="auto"/>
                <w:sz w:val="24"/>
                <w:szCs w:val="24"/>
                <w:lang w:val="en-US" w:eastAsia="zh-CN"/>
              </w:rPr>
              <w:t>和包布</w:t>
            </w:r>
            <w:r>
              <w:rPr>
                <w:rFonts w:hint="default" w:ascii="Times New Roman" w:hAnsi="Times New Roman" w:cs="Times New Roman"/>
                <w:color w:val="auto"/>
                <w:sz w:val="24"/>
                <w:szCs w:val="24"/>
              </w:rPr>
              <w:t>清洗</w:t>
            </w:r>
            <w:r>
              <w:rPr>
                <w:rFonts w:hint="eastAsia" w:cs="Times New Roman"/>
                <w:color w:val="auto"/>
                <w:sz w:val="24"/>
                <w:szCs w:val="24"/>
                <w:lang w:eastAsia="zh-CN"/>
              </w:rPr>
              <w:t>用</w:t>
            </w:r>
            <w:r>
              <w:rPr>
                <w:rFonts w:hint="default" w:ascii="Times New Roman" w:hAnsi="Times New Roman" w:cs="Times New Roman"/>
                <w:color w:val="auto"/>
                <w:sz w:val="24"/>
                <w:szCs w:val="24"/>
              </w:rPr>
              <w:t>水</w:t>
            </w:r>
            <w:r>
              <w:rPr>
                <w:rFonts w:hint="eastAsia" w:cs="Times New Roman"/>
                <w:color w:val="auto"/>
                <w:sz w:val="24"/>
                <w:szCs w:val="24"/>
                <w:lang w:eastAsia="zh-CN"/>
              </w:rPr>
              <w:t>等</w:t>
            </w:r>
            <w:r>
              <w:rPr>
                <w:rFonts w:hint="eastAsia"/>
                <w:color w:val="000000" w:themeColor="text1"/>
                <w:lang w:val="en-US" w:eastAsia="zh-CN"/>
                <w14:textFill>
                  <w14:solidFill>
                    <w14:schemeClr w14:val="tx1"/>
                  </w14:solidFill>
                </w14:textFill>
              </w:rPr>
              <w:t>，项目用水由市政管网提供，项目年用新鲜水35196m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w:t>
            </w:r>
          </w:p>
          <w:p w14:paraId="171CA5FD">
            <w:pPr>
              <w:keepNext w:val="0"/>
              <w:keepLines w:val="0"/>
              <w:suppressLineNumbers w:val="0"/>
              <w:spacing w:before="0" w:beforeAutospacing="0" w:after="0" w:afterAutospacing="0" w:line="360" w:lineRule="auto"/>
              <w:ind w:left="420" w:leftChars="200" w:right="0" w:firstLine="240" w:firstLineChars="100"/>
              <w:rPr>
                <w:rFonts w:hint="default"/>
                <w:bCs/>
                <w:color w:val="auto"/>
                <w:sz w:val="24"/>
              </w:rPr>
            </w:pPr>
            <w:r>
              <w:rPr>
                <w:rFonts w:hint="default"/>
                <w:bCs/>
                <w:color w:val="auto"/>
                <w:sz w:val="24"/>
              </w:rPr>
              <w:t>1）</w:t>
            </w:r>
            <w:r>
              <w:rPr>
                <w:rFonts w:hint="eastAsia"/>
                <w:bCs/>
                <w:color w:val="auto"/>
                <w:sz w:val="24"/>
              </w:rPr>
              <w:t>职工生活用水</w:t>
            </w:r>
          </w:p>
          <w:p w14:paraId="62D3455B">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default" w:ascii="Times New Roman" w:hAnsi="Times New Roman" w:cs="Times New Roman"/>
                <w:color w:val="auto"/>
                <w:sz w:val="24"/>
                <w:szCs w:val="24"/>
              </w:rPr>
              <w:t>本项目员工</w:t>
            </w:r>
            <w:r>
              <w:rPr>
                <w:rFonts w:hint="default" w:ascii="Times New Roman" w:hAnsi="Times New Roman" w:cs="Times New Roman"/>
                <w:color w:val="auto"/>
                <w:sz w:val="24"/>
                <w:szCs w:val="24"/>
                <w:lang w:val="en-US" w:eastAsia="zh-CN"/>
              </w:rPr>
              <w:t>共1</w:t>
            </w:r>
            <w:r>
              <w:rPr>
                <w:rFonts w:hint="eastAsia" w:cs="Times New Roman"/>
                <w:color w:val="auto"/>
                <w:sz w:val="24"/>
                <w:szCs w:val="24"/>
                <w:lang w:val="en-US" w:eastAsia="zh-CN"/>
              </w:rPr>
              <w:t>5</w:t>
            </w:r>
            <w:r>
              <w:rPr>
                <w:rFonts w:hint="default" w:ascii="Times New Roman" w:hAnsi="Times New Roman" w:cs="Times New Roman"/>
                <w:color w:val="auto"/>
                <w:sz w:val="24"/>
                <w:szCs w:val="24"/>
              </w:rPr>
              <w:t>人，</w:t>
            </w:r>
            <w:r>
              <w:rPr>
                <w:rFonts w:hint="eastAsia" w:ascii="宋体" w:hAnsi="宋体" w:eastAsia="宋体" w:cs="宋体"/>
                <w:kern w:val="2"/>
                <w:sz w:val="24"/>
                <w:szCs w:val="24"/>
                <w:lang w:val="en-US" w:eastAsia="zh-CN" w:bidi="ar"/>
              </w:rPr>
              <w:t>根据</w:t>
            </w:r>
            <w:r>
              <w:rPr>
                <w:rFonts w:hint="eastAsia" w:ascii="宋体" w:hAnsi="宋体" w:eastAsia="宋体" w:cs="宋体"/>
                <w:color w:val="000000" w:themeColor="text1"/>
                <w:kern w:val="2"/>
                <w:sz w:val="24"/>
                <w:szCs w:val="24"/>
                <w:lang w:val="en-US" w:eastAsia="zh-CN" w:bidi="ar"/>
                <w14:textFill>
                  <w14:solidFill>
                    <w14:schemeClr w14:val="tx1"/>
                  </w14:solidFill>
                </w14:textFill>
              </w:rPr>
              <w:t>《安徽省行业用水定额》（</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DB34/T 679-20</w:t>
            </w:r>
            <w:r>
              <w:rPr>
                <w:rFonts w:hint="eastAsia" w:cs="Times New Roman"/>
                <w:color w:val="000000" w:themeColor="text1"/>
                <w:kern w:val="2"/>
                <w:sz w:val="24"/>
                <w:szCs w:val="24"/>
                <w:lang w:val="en-US" w:eastAsia="zh-CN" w:bidi="ar"/>
                <w14:textFill>
                  <w14:solidFill>
                    <w14:schemeClr w14:val="tx1"/>
                  </w14:solidFill>
                </w14:textFill>
              </w:rPr>
              <w:t>25</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S92机关</w:t>
            </w:r>
            <w:r>
              <w:rPr>
                <w:rFonts w:hint="eastAsia" w:ascii="Times New Roman" w:hAnsi="Times New Roman" w:cs="Times New Roman"/>
                <w:color w:val="000000" w:themeColor="text1"/>
                <w:kern w:val="2"/>
                <w:sz w:val="24"/>
                <w:szCs w:val="24"/>
                <w:lang w:val="en-US" w:eastAsia="zh-CN" w:bidi="ar"/>
                <w14:textFill>
                  <w14:solidFill>
                    <w14:schemeClr w14:val="tx1"/>
                  </w14:solidFill>
                </w14:textFill>
              </w:rPr>
              <w:t>先进定额</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用水量</w:t>
            </w:r>
            <w:r>
              <w:rPr>
                <w:rFonts w:hint="eastAsia" w:ascii="宋体" w:hAnsi="宋体" w:eastAsia="宋体" w:cs="宋体"/>
                <w:kern w:val="2"/>
                <w:sz w:val="24"/>
                <w:szCs w:val="24"/>
                <w:lang w:val="en-US" w:eastAsia="zh-CN" w:bidi="ar"/>
              </w:rPr>
              <w:t>，</w:t>
            </w:r>
            <w:r>
              <w:rPr>
                <w:rFonts w:hint="eastAsia" w:ascii="宋体" w:hAnsi="宋体" w:eastAsia="宋体" w:cs="宋体"/>
                <w:color w:val="000000"/>
                <w:kern w:val="2"/>
                <w:sz w:val="24"/>
                <w:szCs w:val="24"/>
                <w:lang w:val="en-US" w:eastAsia="zh-CN" w:bidi="ar"/>
              </w:rPr>
              <w:t>职工办公生活用水量按</w:t>
            </w:r>
            <w:r>
              <w:rPr>
                <w:rFonts w:hint="eastAsia" w:cs="Times New Roman"/>
                <w:kern w:val="2"/>
                <w:sz w:val="24"/>
                <w:szCs w:val="24"/>
                <w:lang w:val="en-US" w:eastAsia="zh-CN" w:bidi="ar"/>
              </w:rPr>
              <w:t>15m</w:t>
            </w:r>
            <w:r>
              <w:rPr>
                <w:rFonts w:hint="eastAsia" w:cs="Times New Roman"/>
                <w:kern w:val="2"/>
                <w:sz w:val="24"/>
                <w:szCs w:val="24"/>
                <w:vertAlign w:val="superscript"/>
                <w:lang w:val="en-US" w:eastAsia="zh-CN" w:bidi="ar"/>
              </w:rPr>
              <w:t>3</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人</w:t>
            </w:r>
            <w:r>
              <w:rPr>
                <w:rFonts w:hint="default" w:ascii="Times New Roman" w:hAnsi="Times New Roman" w:eastAsia="宋体" w:cs="Times New Roman"/>
                <w:color w:val="000000"/>
                <w:kern w:val="2"/>
                <w:sz w:val="24"/>
                <w:szCs w:val="24"/>
                <w:lang w:val="en-US" w:eastAsia="zh-CN" w:bidi="ar"/>
              </w:rPr>
              <w:t>·</w:t>
            </w:r>
            <w:r>
              <w:rPr>
                <w:rFonts w:hint="eastAsia" w:cs="Times New Roman"/>
                <w:color w:val="000000"/>
                <w:kern w:val="2"/>
                <w:sz w:val="24"/>
                <w:szCs w:val="24"/>
                <w:lang w:val="en-US" w:eastAsia="zh-CN" w:bidi="ar"/>
              </w:rPr>
              <w:t>a</w:t>
            </w:r>
            <w:r>
              <w:rPr>
                <w:rFonts w:hint="default" w:ascii="Times New Roman" w:hAnsi="Times New Roman" w:eastAsia="宋体" w:cs="Times New Roman"/>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w:t>
            </w:r>
            <w:r>
              <w:rPr>
                <w:rFonts w:hint="eastAsia" w:ascii="宋体" w:hAnsi="宋体" w:cs="宋体"/>
                <w:color w:val="000000" w:themeColor="text1"/>
                <w:sz w:val="24"/>
                <w:szCs w:val="24"/>
                <w14:textFill>
                  <w14:solidFill>
                    <w14:schemeClr w14:val="tx1"/>
                  </w14:solidFill>
                </w14:textFill>
              </w:rPr>
              <w:t>因此项目年生活用水量为</w:t>
            </w:r>
            <w:r>
              <w:rPr>
                <w:rFonts w:hint="eastAsia"/>
                <w:color w:val="000000" w:themeColor="text1"/>
                <w:sz w:val="24"/>
                <w:szCs w:val="24"/>
                <w:lang w:val="en-US" w:eastAsia="zh-CN"/>
                <w14:textFill>
                  <w14:solidFill>
                    <w14:schemeClr w14:val="tx1"/>
                  </w14:solidFill>
                </w14:textFill>
              </w:rPr>
              <w:t>225</w:t>
            </w:r>
            <w:r>
              <w:rPr>
                <w:rFonts w:hint="default"/>
                <w:color w:val="000000" w:themeColor="text1"/>
                <w:sz w:val="24"/>
                <w:szCs w:val="24"/>
                <w14:textFill>
                  <w14:solidFill>
                    <w14:schemeClr w14:val="tx1"/>
                  </w14:solidFill>
                </w14:textFill>
              </w:rPr>
              <w:t>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0.75m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/d，</w:t>
            </w:r>
            <w:r>
              <w:rPr>
                <w:rFonts w:hint="eastAsia"/>
                <w:color w:val="000000" w:themeColor="text1"/>
                <w:sz w:val="24"/>
                <w:szCs w:val="24"/>
                <w14:textFill>
                  <w14:solidFill>
                    <w14:schemeClr w14:val="tx1"/>
                  </w14:solidFill>
                </w14:textFill>
              </w:rPr>
              <w:t>年工作</w:t>
            </w:r>
            <w:r>
              <w:rPr>
                <w:rFonts w:hint="eastAsia"/>
                <w:color w:val="000000" w:themeColor="text1"/>
                <w:sz w:val="24"/>
                <w:szCs w:val="24"/>
                <w:lang w:val="en-US" w:eastAsia="zh-CN"/>
                <w14:textFill>
                  <w14:solidFill>
                    <w14:schemeClr w14:val="tx1"/>
                  </w14:solidFill>
                </w14:textFill>
              </w:rPr>
              <w:t>300</w:t>
            </w:r>
            <w:r>
              <w:rPr>
                <w:rFonts w:hint="eastAsia"/>
                <w:color w:val="000000" w:themeColor="text1"/>
                <w:sz w:val="24"/>
                <w:szCs w:val="24"/>
                <w14:textFill>
                  <w14:solidFill>
                    <w14:schemeClr w14:val="tx1"/>
                  </w14:solidFill>
                </w14:textFill>
              </w:rPr>
              <w:t>天）</w:t>
            </w:r>
            <w:r>
              <w:rPr>
                <w:rFonts w:hint="eastAsia" w:ascii="宋体" w:hAnsi="宋体" w:cs="宋体"/>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以用水量的80%为产污系数计算生活污水产生量，则本项目生活污水产生量为</w:t>
            </w:r>
            <w:r>
              <w:rPr>
                <w:rFonts w:hint="eastAsia"/>
                <w:color w:val="000000" w:themeColor="text1"/>
                <w:sz w:val="24"/>
                <w:szCs w:val="24"/>
                <w:lang w:val="en-US" w:eastAsia="zh-CN"/>
                <w14:textFill>
                  <w14:solidFill>
                    <w14:schemeClr w14:val="tx1"/>
                  </w14:solidFill>
                </w14:textFill>
              </w:rPr>
              <w:t>180</w:t>
            </w:r>
            <w:r>
              <w:rPr>
                <w:rFonts w:hint="default"/>
                <w:color w:val="000000" w:themeColor="text1"/>
                <w:sz w:val="24"/>
                <w:szCs w:val="24"/>
                <w14:textFill>
                  <w14:solidFill>
                    <w14:schemeClr w14:val="tx1"/>
                  </w14:solidFill>
                </w14:textFill>
              </w:rPr>
              <w:t>t/a（即</w:t>
            </w:r>
            <w:r>
              <w:rPr>
                <w:rFonts w:hint="eastAsia"/>
                <w:color w:val="000000" w:themeColor="text1"/>
                <w:sz w:val="24"/>
                <w:szCs w:val="24"/>
                <w:lang w:val="en-US" w:eastAsia="zh-CN"/>
                <w14:textFill>
                  <w14:solidFill>
                    <w14:schemeClr w14:val="tx1"/>
                  </w14:solidFill>
                </w14:textFill>
              </w:rPr>
              <w:t>0.6</w:t>
            </w:r>
            <w:r>
              <w:rPr>
                <w:rFonts w:hint="eastAsia"/>
                <w:color w:val="000000" w:themeColor="text1"/>
                <w:sz w:val="24"/>
                <w:szCs w:val="24"/>
                <w14:textFill>
                  <w14:solidFill>
                    <w14:schemeClr w14:val="tx1"/>
                  </w14:solidFill>
                </w14:textFill>
              </w:rPr>
              <w:t>t</w:t>
            </w:r>
            <w:r>
              <w:rPr>
                <w:rFonts w:hint="default"/>
                <w:color w:val="000000" w:themeColor="text1"/>
                <w:sz w:val="24"/>
                <w:szCs w:val="24"/>
                <w14:textFill>
                  <w14:solidFill>
                    <w14:schemeClr w14:val="tx1"/>
                  </w14:solidFill>
                </w14:textFill>
              </w:rPr>
              <w:t>/d）。</w:t>
            </w:r>
          </w:p>
          <w:p w14:paraId="32FF1BA7">
            <w:pPr>
              <w:keepNext w:val="0"/>
              <w:keepLines w:val="0"/>
              <w:numPr>
                <w:ilvl w:val="0"/>
                <w:numId w:val="3"/>
              </w:numPr>
              <w:suppressLineNumbers w:val="0"/>
              <w:tabs>
                <w:tab w:val="left" w:pos="5724"/>
              </w:tabs>
              <w:spacing w:before="0" w:beforeLines="0" w:beforeAutospacing="0" w:after="0" w:afterLines="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洗豆用水</w:t>
            </w:r>
          </w:p>
          <w:p w14:paraId="5946C3FB">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auto"/>
                <w:sz w:val="24"/>
                <w:szCs w:val="24"/>
              </w:rPr>
              <w:t>参考《豆制品污水处理工程》(李林、李小明，湖南大学环境科学与工程学院，长沙，2008)，黄豆清洗用水量约为干豆重0.5倍，项目加工</w:t>
            </w:r>
            <w:r>
              <w:rPr>
                <w:rFonts w:hint="eastAsia" w:ascii="Times New Roman" w:hAnsi="Times New Roman" w:eastAsia="宋体" w:cs="Times New Roman"/>
                <w:color w:val="auto"/>
                <w:sz w:val="24"/>
                <w:szCs w:val="24"/>
                <w:lang w:eastAsia="zh-CN"/>
              </w:rPr>
              <w:t>黄</w:t>
            </w:r>
            <w:r>
              <w:rPr>
                <w:rFonts w:hint="default" w:ascii="Times New Roman" w:hAnsi="Times New Roman" w:cs="Times New Roman"/>
                <w:color w:val="auto"/>
                <w:sz w:val="24"/>
                <w:szCs w:val="24"/>
              </w:rPr>
              <w:t>豆约</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rPr>
              <w:t>0t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a，则</w:t>
            </w:r>
            <w:r>
              <w:rPr>
                <w:rFonts w:hint="eastAsia" w:ascii="Times New Roman" w:hAnsi="Times New Roman" w:eastAsia="宋体" w:cs="Times New Roman"/>
                <w:color w:val="auto"/>
                <w:sz w:val="24"/>
                <w:szCs w:val="24"/>
                <w:lang w:eastAsia="zh-CN"/>
              </w:rPr>
              <w:t>黄</w:t>
            </w:r>
            <w:r>
              <w:rPr>
                <w:rFonts w:hint="default" w:ascii="Times New Roman" w:hAnsi="Times New Roman" w:cs="Times New Roman"/>
                <w:color w:val="auto"/>
                <w:sz w:val="24"/>
                <w:szCs w:val="24"/>
              </w:rPr>
              <w:t>豆清洗用水量为</w:t>
            </w:r>
            <w:r>
              <w:rPr>
                <w:rFonts w:hint="eastAsia"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125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约</w:t>
            </w:r>
            <w:r>
              <w:rPr>
                <w:rFonts w:hint="eastAsia" w:ascii="Times New Roman" w:hAnsi="Times New Roman" w:cs="Times New Roman"/>
                <w:color w:val="auto"/>
                <w:sz w:val="24"/>
                <w:szCs w:val="24"/>
                <w:lang w:val="en-US" w:eastAsia="zh-CN"/>
              </w:rPr>
              <w:t>7.08</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color w:val="auto"/>
                <w:kern w:val="2"/>
                <w:sz w:val="24"/>
                <w:szCs w:val="24"/>
                <w:lang w:val="en-US" w:eastAsia="zh-CN" w:bidi="ar-SA"/>
              </w:rPr>
              <w:t>。根据业主提供的资料，洗豆过程废水产生的产生量约为用水量的90%，则洗豆废水产生量为</w:t>
            </w:r>
            <w:r>
              <w:rPr>
                <w:rFonts w:hint="eastAsia" w:ascii="Times New Roman" w:hAnsi="Times New Roman" w:cs="Times New Roman"/>
                <w:color w:val="auto"/>
                <w:kern w:val="2"/>
                <w:sz w:val="24"/>
                <w:szCs w:val="24"/>
                <w:lang w:val="en-US" w:eastAsia="zh-CN" w:bidi="ar-SA"/>
              </w:rPr>
              <w:t>1912.5</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6.375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07A103B4">
            <w:pPr>
              <w:keepNext w:val="0"/>
              <w:keepLines w:val="0"/>
              <w:suppressLineNumbers w:val="0"/>
              <w:spacing w:before="0" w:beforeAutospacing="0" w:after="0" w:afterAutospacing="0" w:line="360" w:lineRule="auto"/>
              <w:ind w:left="420" w:leftChars="200" w:right="0" w:firstLine="240" w:firstLineChars="100"/>
              <w:rPr>
                <w:rFonts w:hint="default"/>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3</w:t>
            </w:r>
            <w:r>
              <w:rPr>
                <w:rFonts w:hint="default"/>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泡豆</w:t>
            </w:r>
            <w:r>
              <w:rPr>
                <w:rFonts w:hint="eastAsia"/>
                <w:bCs/>
                <w:color w:val="000000" w:themeColor="text1"/>
                <w:sz w:val="24"/>
                <w14:textFill>
                  <w14:solidFill>
                    <w14:schemeClr w14:val="tx1"/>
                  </w14:solidFill>
                </w14:textFill>
              </w:rPr>
              <w:t>用水</w:t>
            </w:r>
          </w:p>
          <w:p w14:paraId="7EE4EBFE">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auto"/>
                <w:sz w:val="24"/>
                <w:szCs w:val="24"/>
                <w:lang w:eastAsia="zh-CN"/>
              </w:rPr>
              <w:t>参照企业生产经验，</w:t>
            </w:r>
            <w:r>
              <w:rPr>
                <w:rFonts w:hint="eastAsia"/>
                <w:sz w:val="24"/>
              </w:rPr>
              <w:t>黄豆浸泡</w:t>
            </w:r>
            <w:r>
              <w:rPr>
                <w:rFonts w:hint="eastAsia"/>
                <w:sz w:val="24"/>
                <w:lang w:eastAsia="zh-CN"/>
              </w:rPr>
              <w:t>时，</w:t>
            </w:r>
            <w:r>
              <w:rPr>
                <w:rFonts w:hint="eastAsia"/>
                <w:sz w:val="24"/>
              </w:rPr>
              <w:t>水</w:t>
            </w:r>
            <w:r>
              <w:rPr>
                <w:rFonts w:hint="eastAsia"/>
                <w:sz w:val="24"/>
                <w:lang w:eastAsia="zh-CN"/>
              </w:rPr>
              <w:t>豆</w:t>
            </w:r>
            <w:r>
              <w:rPr>
                <w:rFonts w:hint="eastAsia"/>
                <w:sz w:val="24"/>
              </w:rPr>
              <w:t>比例为</w:t>
            </w:r>
            <w:r>
              <w:rPr>
                <w:rFonts w:hint="eastAsia"/>
                <w:sz w:val="24"/>
                <w:lang w:val="en-US" w:eastAsia="zh-CN"/>
              </w:rPr>
              <w:t>3</w:t>
            </w:r>
            <w:r>
              <w:rPr>
                <w:rFonts w:hint="eastAsia"/>
                <w:sz w:val="24"/>
              </w:rPr>
              <w:t>：</w:t>
            </w:r>
            <w:r>
              <w:rPr>
                <w:rFonts w:hint="eastAsia"/>
                <w:sz w:val="24"/>
                <w:lang w:val="en-US" w:eastAsia="zh-CN"/>
              </w:rPr>
              <w:t>1</w:t>
            </w:r>
            <w:r>
              <w:rPr>
                <w:rFonts w:hint="eastAsia"/>
                <w:sz w:val="24"/>
              </w:rPr>
              <w:t>，项目黄豆使用量为</w:t>
            </w:r>
            <w:r>
              <w:rPr>
                <w:rFonts w:hint="eastAsia"/>
                <w:sz w:val="24"/>
                <w:lang w:val="en-US" w:eastAsia="zh-CN"/>
              </w:rPr>
              <w:t>425</w:t>
            </w:r>
            <w:r>
              <w:rPr>
                <w:rFonts w:hint="eastAsia"/>
                <w:sz w:val="24"/>
              </w:rPr>
              <w:t>0t/</w:t>
            </w:r>
            <w:r>
              <w:rPr>
                <w:rFonts w:hint="eastAsia"/>
                <w:sz w:val="24"/>
                <w:lang w:val="en-US" w:eastAsia="zh-CN"/>
              </w:rPr>
              <w:t>a</w:t>
            </w:r>
            <w:r>
              <w:rPr>
                <w:rFonts w:hint="eastAsia"/>
                <w:sz w:val="24"/>
              </w:rPr>
              <w:t>，</w:t>
            </w:r>
            <w:r>
              <w:rPr>
                <w:rFonts w:hint="eastAsia"/>
                <w:sz w:val="24"/>
                <w:lang w:eastAsia="zh-CN"/>
              </w:rPr>
              <w:t>则</w:t>
            </w:r>
            <w:r>
              <w:rPr>
                <w:rFonts w:hint="eastAsia"/>
                <w:sz w:val="24"/>
              </w:rPr>
              <w:t>泡豆用水量为1</w:t>
            </w:r>
            <w:r>
              <w:rPr>
                <w:rFonts w:hint="eastAsia"/>
                <w:sz w:val="24"/>
                <w:lang w:val="en-US" w:eastAsia="zh-CN"/>
              </w:rPr>
              <w:t>2750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eastAsia"/>
                <w:sz w:val="24"/>
                <w:lang w:val="en-US" w:eastAsia="zh-CN"/>
              </w:rPr>
              <w:t>（42.5</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d</w:t>
            </w:r>
            <w:r>
              <w:rPr>
                <w:rFonts w:hint="eastAsia"/>
                <w:sz w:val="24"/>
                <w:lang w:val="en-US" w:eastAsia="zh-CN"/>
              </w:rPr>
              <w:t>）</w:t>
            </w:r>
            <w:r>
              <w:rPr>
                <w:rFonts w:hint="eastAsia"/>
                <w:sz w:val="24"/>
              </w:rPr>
              <w:t>，浸泡过程约有</w:t>
            </w:r>
            <w:r>
              <w:rPr>
                <w:rFonts w:hint="eastAsia"/>
                <w:sz w:val="24"/>
                <w:lang w:val="en-US" w:eastAsia="zh-CN"/>
              </w:rPr>
              <w:t>7</w:t>
            </w:r>
            <w:r>
              <w:rPr>
                <w:rFonts w:hint="eastAsia"/>
                <w:sz w:val="24"/>
              </w:rPr>
              <w:t>0%水分被黄豆吸收，尚有</w:t>
            </w:r>
            <w:r>
              <w:rPr>
                <w:rFonts w:hint="eastAsia"/>
                <w:sz w:val="24"/>
                <w:lang w:val="en-US" w:eastAsia="zh-CN"/>
              </w:rPr>
              <w:t>3</w:t>
            </w:r>
            <w:r>
              <w:rPr>
                <w:rFonts w:hint="eastAsia"/>
                <w:sz w:val="24"/>
              </w:rPr>
              <w:t>0%泡豆废水产生</w:t>
            </w:r>
            <w:r>
              <w:rPr>
                <w:rFonts w:hint="eastAsia"/>
                <w:sz w:val="24"/>
                <w:lang w:eastAsia="zh-CN"/>
              </w:rPr>
              <w:t>（此部分废水为浸泡后直接排放废水及浸泡后筛选产生废水之和）</w:t>
            </w:r>
            <w:r>
              <w:rPr>
                <w:rFonts w:hint="eastAsia"/>
                <w:sz w:val="24"/>
              </w:rPr>
              <w:t>，泡豆废水产生量为</w:t>
            </w:r>
            <w:r>
              <w:rPr>
                <w:rFonts w:hint="eastAsia"/>
                <w:sz w:val="24"/>
                <w:lang w:val="en-US" w:eastAsia="zh-CN"/>
              </w:rPr>
              <w:t>3825t/a（12.7</w:t>
            </w:r>
            <w:r>
              <w:rPr>
                <w:rFonts w:hint="eastAsia"/>
                <w:sz w:val="24"/>
              </w:rPr>
              <w:t>5t/d</w:t>
            </w:r>
            <w:r>
              <w:rPr>
                <w:rFonts w:hint="eastAsia"/>
                <w:sz w:val="24"/>
                <w:lang w:val="en-US" w:eastAsia="zh-CN"/>
              </w:rPr>
              <w:t>）</w:t>
            </w:r>
            <w:r>
              <w:rPr>
                <w:rFonts w:hint="eastAsia"/>
                <w:sz w:val="24"/>
                <w:lang w:eastAsia="zh-CN"/>
              </w:rPr>
              <w:t>。</w:t>
            </w:r>
          </w:p>
          <w:p w14:paraId="1700218B">
            <w:pPr>
              <w:keepNext w:val="0"/>
              <w:keepLines w:val="0"/>
              <w:suppressLineNumbers w:val="0"/>
              <w:adjustRightInd w:val="0"/>
              <w:spacing w:before="0" w:beforeAutospacing="0" w:after="0" w:afterAutospacing="0" w:line="360" w:lineRule="auto"/>
              <w:ind w:left="0" w:right="0" w:firstLine="480" w:firstLineChars="200"/>
              <w:rPr>
                <w:rFonts w:hint="default"/>
                <w:sz w:val="24"/>
              </w:rPr>
            </w:pPr>
            <w:r>
              <w:rPr>
                <w:rFonts w:hint="eastAsia"/>
                <w:bCs/>
                <w:color w:val="auto"/>
                <w:sz w:val="24"/>
                <w:lang w:val="en-US" w:eastAsia="zh-CN"/>
              </w:rPr>
              <w:t>4</w:t>
            </w:r>
            <w:r>
              <w:rPr>
                <w:rFonts w:hint="default"/>
                <w:bCs/>
                <w:color w:val="auto"/>
                <w:sz w:val="24"/>
              </w:rPr>
              <w:t>）</w:t>
            </w:r>
            <w:r>
              <w:rPr>
                <w:rFonts w:hint="eastAsia"/>
                <w:bCs/>
                <w:color w:val="auto"/>
                <w:sz w:val="24"/>
                <w:lang w:val="en-US" w:eastAsia="zh-CN"/>
              </w:rPr>
              <w:t>磨浆</w:t>
            </w:r>
            <w:r>
              <w:rPr>
                <w:rFonts w:hint="eastAsia"/>
                <w:bCs/>
                <w:color w:val="auto"/>
                <w:sz w:val="24"/>
              </w:rPr>
              <w:t>用水</w:t>
            </w:r>
            <w:r>
              <w:rPr>
                <w:rFonts w:hint="eastAsia"/>
                <w:sz w:val="24"/>
              </w:rPr>
              <w:t>及压制废水</w:t>
            </w:r>
          </w:p>
          <w:p w14:paraId="1D1769F3">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eastAsia="宋体"/>
                <w:color w:val="auto"/>
                <w:sz w:val="24"/>
                <w:szCs w:val="24"/>
                <w:lang w:val="en-US" w:eastAsia="zh-CN"/>
              </w:rPr>
            </w:pPr>
            <w:r>
              <w:rPr>
                <w:rFonts w:hint="default" w:ascii="Times New Roman" w:hAnsi="Times New Roman" w:eastAsia="宋体" w:cs="Times New Roman"/>
                <w:color w:val="auto"/>
                <w:sz w:val="24"/>
                <w:szCs w:val="24"/>
                <w:lang w:eastAsia="zh-CN"/>
              </w:rPr>
              <w:t>浸泡筛选完成的大豆进入磨浆工序，磨浆工序需要加入水，</w:t>
            </w:r>
            <w:r>
              <w:rPr>
                <w:rFonts w:hint="default" w:ascii="Times New Roman" w:hAnsi="Times New Roman" w:cs="Times New Roman"/>
                <w:color w:val="auto"/>
                <w:sz w:val="24"/>
                <w:szCs w:val="24"/>
                <w:lang w:eastAsia="zh-CN"/>
              </w:rPr>
              <w:t>参照企业生产经验，水豆比例为</w:t>
            </w:r>
            <w:r>
              <w:rPr>
                <w:rFonts w:hint="default" w:ascii="Times New Roman" w:hAnsi="Times New Roman" w:cs="Times New Roman"/>
                <w:color w:val="auto"/>
                <w:sz w:val="24"/>
                <w:szCs w:val="24"/>
                <w:lang w:val="en-US" w:eastAsia="zh-CN"/>
              </w:rPr>
              <w:t>4:1，项目年用黄豆量为</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lang w:val="en-US" w:eastAsia="zh-CN"/>
              </w:rPr>
              <w:t>0t/a，则项目磨浆工序用水量为</w:t>
            </w:r>
            <w:r>
              <w:rPr>
                <w:rFonts w:hint="eastAsia" w:ascii="Times New Roman" w:hAnsi="Times New Roman" w:cs="Times New Roman"/>
                <w:color w:val="auto"/>
                <w:sz w:val="24"/>
                <w:szCs w:val="24"/>
                <w:lang w:val="en-US" w:eastAsia="zh-CN"/>
              </w:rPr>
              <w:t>17</w:t>
            </w:r>
            <w:r>
              <w:rPr>
                <w:rFonts w:hint="default" w:ascii="Times New Roman" w:hAnsi="Times New Roman" w:cs="Times New Roman"/>
                <w:color w:val="auto"/>
                <w:sz w:val="24"/>
                <w:szCs w:val="24"/>
                <w:lang w:val="en-US" w:eastAsia="zh-CN"/>
              </w:rPr>
              <w:t>000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auto"/>
                <w:sz w:val="24"/>
                <w:szCs w:val="24"/>
                <w:lang w:val="en-US" w:eastAsia="zh-CN"/>
              </w:rPr>
              <w:t>（约为</w:t>
            </w:r>
            <w:r>
              <w:rPr>
                <w:rFonts w:hint="eastAsia" w:ascii="Times New Roman" w:hAnsi="Times New Roman" w:cs="Times New Roman"/>
                <w:color w:val="auto"/>
                <w:sz w:val="24"/>
                <w:szCs w:val="24"/>
                <w:lang w:val="en-US" w:eastAsia="zh-CN"/>
              </w:rPr>
              <w:t>56.67</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auto"/>
                <w:sz w:val="24"/>
                <w:szCs w:val="24"/>
                <w:lang w:val="en-US" w:eastAsia="zh-CN"/>
              </w:rPr>
              <w:t>/d），</w:t>
            </w:r>
            <w:r>
              <w:rPr>
                <w:rFonts w:hint="eastAsia"/>
                <w:color w:val="auto"/>
                <w:sz w:val="24"/>
                <w:szCs w:val="24"/>
                <w:lang w:val="en-US" w:eastAsia="zh-CN"/>
              </w:rPr>
              <w:t>项目磨浆之后经过滤、煮浆、二次过滤、点卤等工序使豆浆形成凝胶态，豆腐、千张、素鸡、豆干的凝胶半成品需经过压制进一步成型，此过程会产生压制废水，根据业主提供的资料，压制废水的产生量约为磨浆工序用</w:t>
            </w:r>
            <w:r>
              <w:rPr>
                <w:rFonts w:hint="default" w:ascii="Times New Roman" w:hAnsi="Times New Roman" w:cs="Times New Roman"/>
                <w:color w:val="auto"/>
                <w:sz w:val="24"/>
                <w:szCs w:val="24"/>
                <w:lang w:val="en-US" w:eastAsia="zh-CN"/>
              </w:rPr>
              <w:t>水量的60%，即1</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4t/d</w:t>
            </w:r>
            <w:r>
              <w:rPr>
                <w:rFonts w:hint="default" w:ascii="Times New Roman" w:hAnsi="Times New Roman" w:cs="Times New Roman"/>
                <w:color w:val="000000" w:themeColor="text1"/>
                <w:sz w:val="24"/>
                <w:szCs w:val="24"/>
                <w:lang w:eastAsia="zh-CN"/>
                <w14:textFill>
                  <w14:solidFill>
                    <w14:schemeClr w14:val="tx1"/>
                  </w14:solidFill>
                </w14:textFill>
              </w:rPr>
              <w:t>）。</w:t>
            </w:r>
          </w:p>
          <w:p w14:paraId="14A54607">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5）保洁用水</w:t>
            </w:r>
          </w:p>
          <w:p w14:paraId="5A32561F">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日常保洁过程会用水，根据业主提供的资料，项目保洁时日均用水量约为</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.6L/m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，项目建筑面积为</w:t>
            </w:r>
            <w:r>
              <w:rPr>
                <w:rFonts w:hint="eastAsia" w:ascii="Times New Roman" w:hAnsi="Times New Roman" w:cs="Times New Roman"/>
                <w:color w:val="auto"/>
                <w:sz w:val="24"/>
                <w:szCs w:val="24"/>
                <w:vertAlign w:val="baseline"/>
                <w:lang w:val="en-US" w:eastAsia="zh-CN"/>
              </w:rPr>
              <w:t>3867</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vertAlign w:val="baseline"/>
                <w:lang w:val="en-US" w:eastAsia="zh-CN"/>
              </w:rPr>
              <w:t>，则项目保洁用水量约为2.32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auto"/>
                <w:sz w:val="24"/>
                <w:szCs w:val="24"/>
                <w:vertAlign w:val="baseline"/>
                <w:lang w:val="en-US" w:eastAsia="zh-CN"/>
              </w:rPr>
              <w:t>/d（6</w:t>
            </w:r>
            <w:r>
              <w:rPr>
                <w:rFonts w:hint="eastAsia" w:ascii="Times New Roman" w:hAnsi="Times New Roman" w:cs="Times New Roman"/>
                <w:color w:val="auto"/>
                <w:sz w:val="24"/>
                <w:szCs w:val="24"/>
                <w:vertAlign w:val="baseline"/>
                <w:lang w:val="en-US" w:eastAsia="zh-CN"/>
              </w:rPr>
              <w:t>96</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auto"/>
                <w:sz w:val="24"/>
                <w:szCs w:val="24"/>
                <w:vertAlign w:val="baseline"/>
                <w:lang w:val="en-US" w:eastAsia="zh-CN"/>
              </w:rPr>
              <w:t>/a），保洁废水排放量以90%计，则保洁废水产生量约为</w:t>
            </w:r>
            <w:r>
              <w:rPr>
                <w:rFonts w:hint="eastAsia" w:ascii="Times New Roman" w:hAnsi="Times New Roman" w:cs="Times New Roman"/>
                <w:color w:val="auto"/>
                <w:sz w:val="24"/>
                <w:szCs w:val="24"/>
                <w:vertAlign w:val="baseline"/>
                <w:lang w:val="en-US" w:eastAsia="zh-CN"/>
              </w:rPr>
              <w:t>2.088</w:t>
            </w:r>
            <w:r>
              <w:rPr>
                <w:rFonts w:hint="default" w:ascii="Times New Roman" w:hAnsi="Times New Roman" w:cs="Times New Roman"/>
                <w:color w:val="auto"/>
                <w:sz w:val="24"/>
                <w:szCs w:val="24"/>
                <w:vertAlign w:val="baseline"/>
                <w:lang w:val="en-US" w:eastAsia="zh-CN"/>
              </w:rPr>
              <w:t>t/d（</w:t>
            </w:r>
            <w:r>
              <w:rPr>
                <w:rFonts w:hint="eastAsia" w:ascii="Times New Roman" w:hAnsi="Times New Roman" w:cs="Times New Roman"/>
                <w:color w:val="auto"/>
                <w:sz w:val="24"/>
                <w:szCs w:val="24"/>
                <w:vertAlign w:val="baseline"/>
                <w:lang w:val="en-US" w:eastAsia="zh-CN"/>
              </w:rPr>
              <w:t>626.4</w:t>
            </w:r>
            <w:r>
              <w:rPr>
                <w:rFonts w:hint="default" w:ascii="Times New Roman" w:hAnsi="Times New Roman" w:cs="Times New Roman"/>
                <w:color w:val="auto"/>
                <w:sz w:val="24"/>
                <w:szCs w:val="24"/>
                <w:vertAlign w:val="baseline"/>
                <w:lang w:val="en-US" w:eastAsia="zh-CN"/>
              </w:rPr>
              <w:t>t/a）</w:t>
            </w:r>
            <w:r>
              <w:rPr>
                <w:rFonts w:hint="default" w:ascii="Times New Roman" w:hAnsi="Times New Roman" w:cs="Times New Roman"/>
                <w:color w:val="auto"/>
                <w:kern w:val="2"/>
                <w:sz w:val="24"/>
                <w:szCs w:val="24"/>
                <w:lang w:val="en-US" w:eastAsia="zh-CN" w:bidi="ar-SA"/>
              </w:rPr>
              <w:t>。</w:t>
            </w:r>
          </w:p>
          <w:p w14:paraId="443F69EB">
            <w:pPr>
              <w:keepNext w:val="0"/>
              <w:keepLines w:val="0"/>
              <w:suppressLineNumbers w:val="0"/>
              <w:tabs>
                <w:tab w:val="left" w:pos="5724"/>
              </w:tabs>
              <w:spacing w:before="0" w:beforeLines="0" w:beforeAutospacing="0" w:after="0" w:afterLines="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设备</w:t>
            </w:r>
            <w:r>
              <w:rPr>
                <w:rFonts w:hint="default" w:ascii="Times New Roman" w:hAnsi="Times New Roman" w:cs="Times New Roman"/>
                <w:color w:val="auto"/>
                <w:sz w:val="24"/>
                <w:szCs w:val="24"/>
                <w:lang w:val="en-US" w:eastAsia="zh-CN"/>
              </w:rPr>
              <w:t>和包布</w:t>
            </w:r>
            <w:r>
              <w:rPr>
                <w:rFonts w:hint="default" w:ascii="Times New Roman" w:hAnsi="Times New Roman" w:cs="Times New Roman"/>
                <w:color w:val="auto"/>
                <w:sz w:val="24"/>
                <w:szCs w:val="24"/>
              </w:rPr>
              <w:t>清洗</w:t>
            </w:r>
            <w:r>
              <w:rPr>
                <w:rFonts w:hint="eastAsia" w:cs="Times New Roman"/>
                <w:color w:val="auto"/>
                <w:sz w:val="24"/>
                <w:szCs w:val="24"/>
                <w:lang w:eastAsia="zh-CN"/>
              </w:rPr>
              <w:t>用</w:t>
            </w:r>
            <w:r>
              <w:rPr>
                <w:rFonts w:hint="default" w:ascii="Times New Roman" w:hAnsi="Times New Roman" w:cs="Times New Roman"/>
                <w:color w:val="auto"/>
                <w:sz w:val="24"/>
                <w:szCs w:val="24"/>
              </w:rPr>
              <w:t>水</w:t>
            </w:r>
          </w:p>
          <w:p w14:paraId="679B2846">
            <w:pPr>
              <w:keepNext w:val="0"/>
              <w:keepLines w:val="0"/>
              <w:suppressLineNumbers w:val="0"/>
              <w:snapToGrid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根据生产设计方案</w:t>
            </w:r>
            <w:r>
              <w:rPr>
                <w:rFonts w:hint="default" w:ascii="Times New Roman" w:hAnsi="Times New Roman" w:cs="Times New Roman"/>
                <w:color w:val="auto"/>
                <w:sz w:val="24"/>
                <w:szCs w:val="24"/>
              </w:rPr>
              <w:t>，本项目使用的生产设备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模具和包布每天都需要清洗</w:t>
            </w:r>
            <w:r>
              <w:rPr>
                <w:rFonts w:hint="default"/>
                <w:sz w:val="24"/>
              </w:rPr>
              <w:t>，</w:t>
            </w:r>
            <w:r>
              <w:rPr>
                <w:rFonts w:hint="default" w:ascii="Times New Roman" w:hAnsi="Times New Roman" w:cs="Times New Roman"/>
                <w:color w:val="auto"/>
                <w:sz w:val="24"/>
                <w:szCs w:val="24"/>
                <w:lang w:val="en-US" w:eastAsia="zh-CN"/>
              </w:rPr>
              <w:t>每条生产线每天清洗用水量约为</w:t>
            </w:r>
            <w:r>
              <w:rPr>
                <w:rFonts w:hint="eastAsia" w:cs="Times New Roman"/>
                <w:color w:val="auto"/>
                <w:sz w:val="24"/>
                <w:szCs w:val="24"/>
                <w:lang w:val="en-US" w:eastAsia="zh-CN"/>
              </w:rPr>
              <w:t>0.5</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项目共16条生产线，</w:t>
            </w:r>
            <w:r>
              <w:rPr>
                <w:rFonts w:hint="default" w:ascii="Times New Roman" w:hAnsi="Times New Roman" w:cs="Times New Roman"/>
                <w:color w:val="auto"/>
                <w:sz w:val="24"/>
                <w:szCs w:val="24"/>
                <w:lang w:val="en-US" w:eastAsia="zh-CN"/>
              </w:rPr>
              <w:t>则</w:t>
            </w:r>
            <w:r>
              <w:rPr>
                <w:rFonts w:hint="default" w:ascii="Times New Roman" w:hAnsi="Times New Roman" w:cs="Times New Roman"/>
                <w:color w:val="auto"/>
                <w:sz w:val="24"/>
                <w:szCs w:val="24"/>
              </w:rPr>
              <w:t>清洗</w:t>
            </w:r>
            <w:r>
              <w:rPr>
                <w:rFonts w:hint="default" w:ascii="Times New Roman" w:hAnsi="Times New Roman" w:cs="Times New Roman"/>
                <w:color w:val="auto"/>
                <w:sz w:val="24"/>
                <w:szCs w:val="24"/>
                <w:lang w:val="en-US" w:eastAsia="zh-CN"/>
              </w:rPr>
              <w:t>总</w:t>
            </w:r>
            <w:r>
              <w:rPr>
                <w:rFonts w:hint="default" w:ascii="Times New Roman" w:hAnsi="Times New Roman" w:cs="Times New Roman"/>
                <w:color w:val="auto"/>
                <w:sz w:val="24"/>
                <w:szCs w:val="24"/>
              </w:rPr>
              <w:t>用水量为</w:t>
            </w:r>
            <w:r>
              <w:rPr>
                <w:rFonts w:hint="eastAsia" w:cs="Times New Roman"/>
                <w:color w:val="auto"/>
                <w:sz w:val="24"/>
                <w:szCs w:val="24"/>
                <w:lang w:val="en-US" w:eastAsia="zh-CN"/>
              </w:rPr>
              <w:t>8</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/d</w:t>
            </w:r>
            <w:r>
              <w:rPr>
                <w:rFonts w:hint="eastAsia" w:cs="Times New Roman"/>
                <w:color w:val="auto"/>
                <w:sz w:val="24"/>
                <w:szCs w:val="24"/>
                <w:lang w:val="en-US" w:eastAsia="zh-CN"/>
              </w:rPr>
              <w:t>（2400</w:t>
            </w:r>
            <w:r>
              <w:rPr>
                <w:rFonts w:hint="default" w:ascii="Times New Roman" w:hAnsi="Times New Roman" w:cs="Times New Roman"/>
                <w:color w:val="auto"/>
                <w:sz w:val="24"/>
                <w:szCs w:val="24"/>
                <w:vertAlign w:val="baseline"/>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a）</w:t>
            </w:r>
            <w:r>
              <w:rPr>
                <w:rFonts w:hint="default" w:ascii="Times New Roman" w:hAnsi="Times New Roman" w:cs="Times New Roman"/>
                <w:color w:val="auto"/>
                <w:sz w:val="24"/>
                <w:szCs w:val="24"/>
              </w:rPr>
              <w:t>，清洗废水产生量为用水量的80%，则设备</w:t>
            </w:r>
            <w:r>
              <w:rPr>
                <w:rFonts w:hint="default" w:ascii="Times New Roman" w:hAnsi="Times New Roman" w:cs="Times New Roman"/>
                <w:color w:val="auto"/>
                <w:sz w:val="24"/>
                <w:szCs w:val="24"/>
                <w:lang w:val="en-US" w:eastAsia="zh-CN"/>
              </w:rPr>
              <w:t>和包布</w:t>
            </w:r>
            <w:r>
              <w:rPr>
                <w:rFonts w:hint="default" w:ascii="Times New Roman" w:hAnsi="Times New Roman" w:cs="Times New Roman"/>
                <w:color w:val="auto"/>
                <w:sz w:val="24"/>
                <w:szCs w:val="24"/>
              </w:rPr>
              <w:t>清洗废水量为</w:t>
            </w:r>
            <w:r>
              <w:rPr>
                <w:rFonts w:hint="eastAsia" w:cs="Times New Roman"/>
                <w:color w:val="auto"/>
                <w:sz w:val="24"/>
                <w:szCs w:val="24"/>
                <w:lang w:val="en-US" w:eastAsia="zh-CN"/>
              </w:rPr>
              <w:t>6.4</w:t>
            </w:r>
            <w:r>
              <w:rPr>
                <w:rFonts w:hint="default" w:ascii="Times New Roman" w:hAnsi="Times New Roman" w:cs="Times New Roman"/>
                <w:color w:val="auto"/>
                <w:sz w:val="24"/>
                <w:szCs w:val="24"/>
              </w:rPr>
              <w:t>t/d（</w:t>
            </w:r>
            <w:r>
              <w:rPr>
                <w:rFonts w:hint="eastAsia" w:cs="Times New Roman"/>
                <w:color w:val="auto"/>
                <w:sz w:val="24"/>
                <w:szCs w:val="24"/>
                <w:lang w:val="en-US" w:eastAsia="zh-CN"/>
              </w:rPr>
              <w:t>192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t/a）。</w:t>
            </w:r>
          </w:p>
          <w:p w14:paraId="62662F03">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7）</w:t>
            </w:r>
            <w:r>
              <w:rPr>
                <w:rFonts w:hint="eastAsia" w:cs="Times New Roman"/>
                <w:color w:val="auto"/>
                <w:sz w:val="24"/>
                <w:szCs w:val="24"/>
                <w:lang w:eastAsia="zh-CN"/>
              </w:rPr>
              <w:t>蒸汽冷凝水</w:t>
            </w:r>
          </w:p>
          <w:p w14:paraId="5EA08C19">
            <w:pPr>
              <w:keepNext w:val="0"/>
              <w:keepLines w:val="0"/>
              <w:suppressLineNumbers w:val="0"/>
              <w:spacing w:before="0" w:beforeAutospacing="0" w:after="0" w:afterAutospacing="0" w:line="360" w:lineRule="auto"/>
              <w:ind w:left="0" w:right="0" w:firstLine="480"/>
              <w:rPr>
                <w:rFonts w:hint="eastAsia" w:ascii="Times New Roman" w:hAnsi="Times New Roman" w:cs="Times New Roman"/>
                <w:color w:val="auto"/>
                <w:sz w:val="24"/>
                <w:szCs w:val="24"/>
                <w:lang w:val="en-US" w:eastAsia="zh-CN"/>
              </w:rPr>
            </w:pPr>
            <w:r>
              <w:rPr>
                <w:rFonts w:hint="eastAsia"/>
                <w:color w:val="auto"/>
                <w:sz w:val="24"/>
                <w:szCs w:val="24"/>
                <w:lang w:val="en-US" w:eastAsia="zh-CN"/>
              </w:rPr>
              <w:t>项目煮浆需要使用蒸汽进行加热，项目</w:t>
            </w:r>
            <w:r>
              <w:rPr>
                <w:rFonts w:hint="default" w:ascii="Times New Roman" w:hAnsi="Times New Roman" w:cs="Times New Roman"/>
                <w:color w:val="auto"/>
                <w:sz w:val="24"/>
                <w:szCs w:val="24"/>
                <w:lang w:val="en-US" w:eastAsia="zh-CN"/>
              </w:rPr>
              <w:t>采用平圩电厂蒸汽进行供热，经过</w:t>
            </w:r>
            <w:r>
              <w:rPr>
                <w:rFonts w:hint="default" w:ascii="Times New Roman" w:hAnsi="Times New Roman" w:cs="Times New Roman"/>
                <w:color w:val="auto"/>
                <w:sz w:val="24"/>
                <w:szCs w:val="24"/>
              </w:rPr>
              <w:t>豆制品产业园</w:t>
            </w:r>
            <w:r>
              <w:rPr>
                <w:rFonts w:hint="default" w:ascii="Times New Roman" w:hAnsi="Times New Roman" w:cs="Times New Roman"/>
                <w:color w:val="auto"/>
                <w:sz w:val="24"/>
                <w:szCs w:val="24"/>
                <w:lang w:val="en-US" w:eastAsia="zh-CN"/>
              </w:rPr>
              <w:t>热交换站处理后达到生产工艺用热要求后用于生产供热</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根据生产设计方案，项目预计消耗蒸汽量约为</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000t/a</w:t>
            </w:r>
            <w:r>
              <w:rPr>
                <w:rFonts w:hint="eastAsia" w:cs="Times New Roman"/>
                <w:color w:val="auto"/>
                <w:sz w:val="24"/>
                <w:szCs w:val="24"/>
                <w:lang w:val="en-US" w:eastAsia="zh-CN"/>
              </w:rPr>
              <w:t>（10t/d，年工作300天），其中蒸汽冷凝水产生量约为蒸汽用量的90%，项目蒸汽冷凝水产生量约为2700t/a（9t/d，年工作300天），项目</w:t>
            </w:r>
            <w:r>
              <w:rPr>
                <w:rFonts w:hint="eastAsia" w:ascii="Times New Roman" w:hAnsi="Times New Roman" w:cs="Times New Roman"/>
                <w:color w:val="auto"/>
                <w:sz w:val="24"/>
                <w:szCs w:val="24"/>
                <w:lang w:val="en-US" w:eastAsia="zh-CN"/>
              </w:rPr>
              <w:t>蒸汽冷凝水经专用管道回用到热交换站利用，</w:t>
            </w:r>
            <w:r>
              <w:rPr>
                <w:rFonts w:hint="eastAsia" w:cs="Times New Roman"/>
                <w:color w:val="auto"/>
                <w:sz w:val="24"/>
                <w:szCs w:val="24"/>
                <w:lang w:val="en-US" w:eastAsia="zh-CN"/>
              </w:rPr>
              <w:t>蒸汽冷凝水回用过程</w:t>
            </w:r>
            <w:r>
              <w:rPr>
                <w:rFonts w:hint="eastAsia" w:ascii="Times New Roman" w:hAnsi="Times New Roman" w:cs="Times New Roman"/>
                <w:color w:val="auto"/>
                <w:sz w:val="24"/>
                <w:szCs w:val="24"/>
                <w:lang w:val="en-US" w:eastAsia="zh-CN"/>
              </w:rPr>
              <w:t>基本无损耗。</w:t>
            </w:r>
          </w:p>
          <w:p w14:paraId="175A35EF">
            <w:pPr>
              <w:keepNext w:val="0"/>
              <w:keepLines w:val="0"/>
              <w:suppressLineNumbers w:val="0"/>
              <w:tabs>
                <w:tab w:val="left" w:pos="5724"/>
              </w:tabs>
              <w:spacing w:before="0" w:beforeLines="0" w:beforeAutospacing="0" w:after="0" w:afterLines="0" w:afterAutospacing="0" w:line="360" w:lineRule="auto"/>
              <w:ind w:left="0" w:right="0" w:firstLine="480" w:firstLineChars="200"/>
              <w:rPr>
                <w:rFonts w:hint="eastAsia" w:eastAsia="宋体"/>
                <w:color w:val="auto"/>
                <w:sz w:val="24"/>
                <w:szCs w:val="24"/>
                <w:lang w:eastAsia="zh-CN"/>
              </w:rPr>
            </w:pPr>
            <w:r>
              <w:rPr>
                <w:rFonts w:hint="eastAsia"/>
                <w:color w:val="auto"/>
                <w:sz w:val="24"/>
                <w:szCs w:val="24"/>
              </w:rPr>
              <w:t>本项目用水及废水见下表。</w:t>
            </w:r>
            <w:r>
              <w:rPr>
                <w:rFonts w:hint="eastAsia"/>
                <w:color w:val="auto"/>
                <w:sz w:val="24"/>
                <w:szCs w:val="24"/>
                <w:lang w:eastAsia="zh-CN"/>
              </w:rPr>
              <w:tab/>
            </w:r>
          </w:p>
          <w:p w14:paraId="55B59010">
            <w:pPr>
              <w:keepNext w:val="0"/>
              <w:keepLines w:val="0"/>
              <w:suppressLineNumbers w:val="0"/>
              <w:spacing w:before="0" w:beforeLines="0" w:beforeAutospacing="0" w:after="0" w:afterLines="0" w:afterAutospacing="0" w:line="240" w:lineRule="auto"/>
              <w:ind w:left="0" w:right="0" w:firstLine="482" w:firstLineChars="200"/>
              <w:jc w:val="center"/>
              <w:rPr>
                <w:rFonts w:hint="default"/>
                <w:b/>
                <w:color w:val="auto"/>
                <w:sz w:val="24"/>
                <w:szCs w:val="24"/>
              </w:rPr>
            </w:pPr>
            <w:r>
              <w:rPr>
                <w:rFonts w:hint="eastAsia"/>
                <w:b/>
                <w:color w:val="auto"/>
                <w:sz w:val="24"/>
                <w:szCs w:val="24"/>
              </w:rPr>
              <w:t>表2</w:t>
            </w:r>
            <w:r>
              <w:rPr>
                <w:rFonts w:hint="default"/>
                <w:b/>
                <w:color w:val="auto"/>
                <w:sz w:val="24"/>
                <w:szCs w:val="24"/>
              </w:rPr>
              <w:t>-</w:t>
            </w:r>
            <w:r>
              <w:rPr>
                <w:rFonts w:hint="eastAsia"/>
                <w:b/>
                <w:color w:val="auto"/>
                <w:sz w:val="24"/>
                <w:szCs w:val="24"/>
                <w:lang w:val="en-US" w:eastAsia="zh-CN"/>
              </w:rPr>
              <w:t>9</w:t>
            </w:r>
            <w:r>
              <w:rPr>
                <w:rFonts w:hint="default"/>
                <w:b/>
                <w:color w:val="auto"/>
                <w:sz w:val="24"/>
                <w:szCs w:val="24"/>
              </w:rPr>
              <w:t xml:space="preserve"> </w:t>
            </w:r>
            <w:r>
              <w:rPr>
                <w:rFonts w:hint="eastAsia"/>
                <w:b/>
                <w:color w:val="auto"/>
                <w:sz w:val="24"/>
                <w:szCs w:val="24"/>
              </w:rPr>
              <w:t>项目给排水一览表 (单位t/d</w:t>
            </w:r>
            <w:r>
              <w:rPr>
                <w:rFonts w:hint="default"/>
                <w:b/>
                <w:color w:val="auto"/>
                <w:sz w:val="24"/>
                <w:szCs w:val="24"/>
              </w:rPr>
              <w:t xml:space="preserve"> </w:t>
            </w:r>
            <w:r>
              <w:rPr>
                <w:rFonts w:hint="eastAsia"/>
                <w:b/>
                <w:color w:val="auto"/>
                <w:sz w:val="24"/>
                <w:szCs w:val="24"/>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535"/>
              <w:gridCol w:w="4487"/>
              <w:gridCol w:w="821"/>
              <w:gridCol w:w="819"/>
              <w:gridCol w:w="1072"/>
            </w:tblGrid>
            <w:tr w14:paraId="68DC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F05A46">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序号</w:t>
                  </w:r>
                </w:p>
              </w:tc>
              <w:tc>
                <w:tcPr>
                  <w:tcW w:w="1535" w:type="dxa"/>
                  <w:vAlign w:val="center"/>
                </w:tcPr>
                <w:p w14:paraId="42F95018">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用水环节</w:t>
                  </w:r>
                </w:p>
              </w:tc>
              <w:tc>
                <w:tcPr>
                  <w:tcW w:w="4487" w:type="dxa"/>
                  <w:vAlign w:val="center"/>
                </w:tcPr>
                <w:p w14:paraId="3C68B3F1">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用水指标</w:t>
                  </w:r>
                </w:p>
              </w:tc>
              <w:tc>
                <w:tcPr>
                  <w:tcW w:w="0" w:type="auto"/>
                  <w:vAlign w:val="center"/>
                </w:tcPr>
                <w:p w14:paraId="33EB4D1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用水量</w:t>
                  </w:r>
                </w:p>
              </w:tc>
              <w:tc>
                <w:tcPr>
                  <w:tcW w:w="0" w:type="auto"/>
                  <w:vAlign w:val="center"/>
                </w:tcPr>
                <w:p w14:paraId="145453D8">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产生系数</w:t>
                  </w:r>
                </w:p>
              </w:tc>
              <w:tc>
                <w:tcPr>
                  <w:tcW w:w="0" w:type="auto"/>
                  <w:vAlign w:val="center"/>
                </w:tcPr>
                <w:p w14:paraId="13691372">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eastAsia"/>
                      <w:color w:val="auto"/>
                      <w:kern w:val="0"/>
                      <w:sz w:val="21"/>
                      <w:szCs w:val="21"/>
                    </w:rPr>
                    <w:t>废水产生量</w:t>
                  </w:r>
                </w:p>
              </w:tc>
            </w:tr>
            <w:tr w14:paraId="761F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3B9DAF">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4"/>
                      <w:szCs w:val="24"/>
                      <w:vertAlign w:val="baseline"/>
                      <w:lang w:val="en-US" w:eastAsia="zh-CN" w:bidi="ar-SA"/>
                    </w:rPr>
                  </w:pPr>
                  <w:r>
                    <w:rPr>
                      <w:rFonts w:hint="default"/>
                      <w:color w:val="auto"/>
                      <w:kern w:val="0"/>
                      <w:sz w:val="21"/>
                      <w:szCs w:val="21"/>
                    </w:rPr>
                    <w:t>1</w:t>
                  </w:r>
                </w:p>
              </w:tc>
              <w:tc>
                <w:tcPr>
                  <w:tcW w:w="1535" w:type="dxa"/>
                  <w:shd w:val="clear" w:color="auto" w:fill="auto"/>
                  <w:vAlign w:val="center"/>
                </w:tcPr>
                <w:p w14:paraId="70C5E61E">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宋体"/>
                      <w:color w:val="auto"/>
                      <w:sz w:val="21"/>
                      <w:szCs w:val="21"/>
                    </w:rPr>
                    <w:t>职工生活用水</w:t>
                  </w:r>
                </w:p>
              </w:tc>
              <w:tc>
                <w:tcPr>
                  <w:tcW w:w="4487" w:type="dxa"/>
                  <w:shd w:val="clear" w:color="auto" w:fill="auto"/>
                  <w:vAlign w:val="center"/>
                </w:tcPr>
                <w:p w14:paraId="79AD6C1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000000"/>
                      <w:kern w:val="2"/>
                      <w:sz w:val="21"/>
                      <w:szCs w:val="21"/>
                      <w:lang w:val="en-US" w:eastAsia="zh-CN" w:bidi="ar"/>
                    </w:rPr>
                    <w:t>职工办公生活用水量按</w:t>
                  </w:r>
                  <w:r>
                    <w:rPr>
                      <w:rFonts w:hint="eastAsia" w:cs="Times New Roman"/>
                      <w:kern w:val="2"/>
                      <w:sz w:val="21"/>
                      <w:szCs w:val="21"/>
                      <w:lang w:val="en-US" w:eastAsia="zh-CN" w:bidi="ar"/>
                    </w:rPr>
                    <w:t>15m</w:t>
                  </w:r>
                  <w:r>
                    <w:rPr>
                      <w:rFonts w:hint="eastAsia" w:cs="Times New Roman"/>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人</w:t>
                  </w:r>
                  <w:r>
                    <w:rPr>
                      <w:rFonts w:hint="default" w:ascii="Times New Roman" w:hAnsi="Times New Roman" w:eastAsia="宋体" w:cs="Times New Roman"/>
                      <w:color w:val="000000"/>
                      <w:kern w:val="2"/>
                      <w:sz w:val="21"/>
                      <w:szCs w:val="21"/>
                      <w:lang w:val="en-US" w:eastAsia="zh-CN" w:bidi="ar"/>
                    </w:rPr>
                    <w:t>·</w:t>
                  </w:r>
                  <w:r>
                    <w:rPr>
                      <w:rFonts w:hint="eastAsia" w:cs="Times New Roman"/>
                      <w:color w:val="000000"/>
                      <w:kern w:val="2"/>
                      <w:sz w:val="21"/>
                      <w:szCs w:val="21"/>
                      <w:lang w:val="en-US" w:eastAsia="zh-CN" w:bidi="ar"/>
                    </w:rPr>
                    <w:t>a</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eastAsia"/>
                      <w:color w:val="auto"/>
                      <w:sz w:val="21"/>
                      <w:szCs w:val="21"/>
                    </w:rPr>
                    <w:t>职工人数以</w:t>
                  </w:r>
                  <w:r>
                    <w:rPr>
                      <w:rFonts w:hint="eastAsia"/>
                      <w:color w:val="auto"/>
                      <w:sz w:val="21"/>
                      <w:szCs w:val="21"/>
                      <w:lang w:val="en-US" w:eastAsia="zh-CN"/>
                    </w:rPr>
                    <w:t>15</w:t>
                  </w:r>
                  <w:r>
                    <w:rPr>
                      <w:rFonts w:hint="eastAsia"/>
                      <w:color w:val="auto"/>
                      <w:sz w:val="21"/>
                      <w:szCs w:val="21"/>
                    </w:rPr>
                    <w:t>人计</w:t>
                  </w:r>
                  <w:r>
                    <w:rPr>
                      <w:rFonts w:hint="eastAsia"/>
                      <w:color w:val="auto"/>
                      <w:sz w:val="21"/>
                      <w:szCs w:val="21"/>
                      <w:lang w:eastAsia="zh-CN"/>
                    </w:rPr>
                    <w:t>，</w:t>
                  </w:r>
                  <w:r>
                    <w:rPr>
                      <w:rFonts w:hint="eastAsia"/>
                      <w:color w:val="auto"/>
                      <w:sz w:val="21"/>
                      <w:szCs w:val="21"/>
                      <w:lang w:val="en-US" w:eastAsia="zh-CN"/>
                    </w:rPr>
                    <w:t>年工作300天</w:t>
                  </w:r>
                </w:p>
              </w:tc>
              <w:tc>
                <w:tcPr>
                  <w:tcW w:w="0" w:type="auto"/>
                  <w:vAlign w:val="center"/>
                </w:tcPr>
                <w:p w14:paraId="6190178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0.75</w:t>
                  </w:r>
                </w:p>
              </w:tc>
              <w:tc>
                <w:tcPr>
                  <w:tcW w:w="0" w:type="auto"/>
                  <w:vAlign w:val="center"/>
                </w:tcPr>
                <w:p w14:paraId="7CAF512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0.8</w:t>
                  </w:r>
                </w:p>
              </w:tc>
              <w:tc>
                <w:tcPr>
                  <w:tcW w:w="0" w:type="auto"/>
                  <w:vAlign w:val="center"/>
                </w:tcPr>
                <w:p w14:paraId="54A24EE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0.6</w:t>
                  </w:r>
                </w:p>
              </w:tc>
            </w:tr>
            <w:tr w14:paraId="2BC3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AFDD8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1535" w:type="dxa"/>
                  <w:shd w:val="clear" w:color="auto" w:fill="auto"/>
                  <w:vAlign w:val="center"/>
                </w:tcPr>
                <w:p w14:paraId="04EA659E">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洗豆用水</w:t>
                  </w:r>
                </w:p>
              </w:tc>
              <w:tc>
                <w:tcPr>
                  <w:tcW w:w="4487" w:type="dxa"/>
                  <w:shd w:val="clear" w:color="auto" w:fill="auto"/>
                  <w:vAlign w:val="center"/>
                </w:tcPr>
                <w:p w14:paraId="6B1A2F4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default" w:ascii="Times New Roman" w:hAnsi="Times New Roman" w:cs="Times New Roman"/>
                      <w:color w:val="auto"/>
                      <w:sz w:val="21"/>
                      <w:szCs w:val="21"/>
                    </w:rPr>
                    <w:t>黄豆清洗用水量约为干豆重0.5倍，项目加工</w:t>
                  </w:r>
                  <w:r>
                    <w:rPr>
                      <w:rFonts w:hint="eastAsia" w:ascii="Times New Roman" w:hAnsi="Times New Roman" w:eastAsia="宋体" w:cs="Times New Roman"/>
                      <w:color w:val="auto"/>
                      <w:sz w:val="21"/>
                      <w:szCs w:val="21"/>
                      <w:lang w:eastAsia="zh-CN"/>
                    </w:rPr>
                    <w:t>黄</w:t>
                  </w:r>
                  <w:r>
                    <w:rPr>
                      <w:rFonts w:hint="default" w:ascii="Times New Roman" w:hAnsi="Times New Roman" w:cs="Times New Roman"/>
                      <w:color w:val="auto"/>
                      <w:sz w:val="21"/>
                      <w:szCs w:val="21"/>
                    </w:rPr>
                    <w:t>豆约</w:t>
                  </w:r>
                  <w:r>
                    <w:rPr>
                      <w:rFonts w:hint="eastAsia" w:cs="Times New Roman"/>
                      <w:color w:val="auto"/>
                      <w:sz w:val="21"/>
                      <w:szCs w:val="21"/>
                      <w:lang w:val="en-US" w:eastAsia="zh-CN"/>
                    </w:rPr>
                    <w:t>425</w:t>
                  </w:r>
                  <w:r>
                    <w:rPr>
                      <w:rFonts w:hint="default" w:ascii="Times New Roman" w:hAnsi="Times New Roman" w:cs="Times New Roman"/>
                      <w:color w:val="auto"/>
                      <w:sz w:val="21"/>
                      <w:szCs w:val="21"/>
                    </w:rPr>
                    <w:t>0t</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a</w:t>
                  </w:r>
                </w:p>
              </w:tc>
              <w:tc>
                <w:tcPr>
                  <w:tcW w:w="0" w:type="auto"/>
                  <w:vAlign w:val="center"/>
                </w:tcPr>
                <w:p w14:paraId="6BABCC4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7.08</w:t>
                  </w:r>
                </w:p>
              </w:tc>
              <w:tc>
                <w:tcPr>
                  <w:tcW w:w="0" w:type="auto"/>
                  <w:vAlign w:val="center"/>
                </w:tcPr>
                <w:p w14:paraId="663FCCB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0.9</w:t>
                  </w:r>
                </w:p>
              </w:tc>
              <w:tc>
                <w:tcPr>
                  <w:tcW w:w="0" w:type="auto"/>
                  <w:vAlign w:val="center"/>
                </w:tcPr>
                <w:p w14:paraId="4534955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6.375</w:t>
                  </w:r>
                </w:p>
              </w:tc>
            </w:tr>
            <w:tr w14:paraId="5107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A39D6B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w:t>
                  </w:r>
                </w:p>
              </w:tc>
              <w:tc>
                <w:tcPr>
                  <w:tcW w:w="1535" w:type="dxa"/>
                  <w:shd w:val="clear" w:color="auto" w:fill="auto"/>
                  <w:vAlign w:val="center"/>
                </w:tcPr>
                <w:p w14:paraId="1BD1B07E">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泡豆用水</w:t>
                  </w:r>
                </w:p>
              </w:tc>
              <w:tc>
                <w:tcPr>
                  <w:tcW w:w="4487" w:type="dxa"/>
                  <w:shd w:val="clear" w:color="auto" w:fill="auto"/>
                  <w:vAlign w:val="center"/>
                </w:tcPr>
                <w:p w14:paraId="44CFDC79">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rPr>
                    <w:t>水</w:t>
                  </w:r>
                  <w:r>
                    <w:rPr>
                      <w:rFonts w:hint="eastAsia" w:ascii="Times New Roman" w:hAnsi="Times New Roman" w:eastAsia="宋体" w:cs="Times New Roman"/>
                      <w:color w:val="auto"/>
                      <w:sz w:val="21"/>
                      <w:szCs w:val="21"/>
                      <w:lang w:eastAsia="zh-CN"/>
                    </w:rPr>
                    <w:t>豆</w:t>
                  </w:r>
                  <w:r>
                    <w:rPr>
                      <w:rFonts w:hint="eastAsia" w:ascii="Times New Roman" w:hAnsi="Times New Roman" w:eastAsia="宋体" w:cs="Times New Roman"/>
                      <w:color w:val="auto"/>
                      <w:sz w:val="21"/>
                      <w:szCs w:val="21"/>
                    </w:rPr>
                    <w:t>比例为</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，项目黄豆使用量为</w:t>
                  </w:r>
                  <w:r>
                    <w:rPr>
                      <w:rFonts w:hint="eastAsia" w:cs="Times New Roman"/>
                      <w:color w:val="auto"/>
                      <w:sz w:val="21"/>
                      <w:szCs w:val="21"/>
                      <w:lang w:val="en-US" w:eastAsia="zh-CN"/>
                    </w:rPr>
                    <w:t>425</w:t>
                  </w:r>
                  <w:r>
                    <w:rPr>
                      <w:rFonts w:hint="eastAsia" w:ascii="Times New Roman" w:hAnsi="Times New Roman" w:eastAsia="宋体" w:cs="Times New Roman"/>
                      <w:color w:val="auto"/>
                      <w:sz w:val="21"/>
                      <w:szCs w:val="21"/>
                    </w:rPr>
                    <w:t>0t/</w:t>
                  </w:r>
                  <w:r>
                    <w:rPr>
                      <w:rFonts w:hint="eastAsia" w:ascii="Times New Roman" w:hAnsi="Times New Roman" w:eastAsia="宋体" w:cs="Times New Roman"/>
                      <w:color w:val="auto"/>
                      <w:sz w:val="21"/>
                      <w:szCs w:val="21"/>
                      <w:lang w:val="en-US" w:eastAsia="zh-CN"/>
                    </w:rPr>
                    <w:t>a</w:t>
                  </w:r>
                </w:p>
              </w:tc>
              <w:tc>
                <w:tcPr>
                  <w:tcW w:w="0" w:type="auto"/>
                  <w:vAlign w:val="center"/>
                </w:tcPr>
                <w:p w14:paraId="7CC8609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42.5</w:t>
                  </w:r>
                </w:p>
              </w:tc>
              <w:tc>
                <w:tcPr>
                  <w:tcW w:w="0" w:type="auto"/>
                  <w:vAlign w:val="center"/>
                </w:tcPr>
                <w:p w14:paraId="40EFD90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0.3</w:t>
                  </w:r>
                </w:p>
              </w:tc>
              <w:tc>
                <w:tcPr>
                  <w:tcW w:w="0" w:type="auto"/>
                  <w:vAlign w:val="center"/>
                </w:tcPr>
                <w:p w14:paraId="4937FEB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12.75</w:t>
                  </w:r>
                </w:p>
              </w:tc>
            </w:tr>
            <w:tr w14:paraId="039A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0EFE6A2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4</w:t>
                  </w:r>
                </w:p>
              </w:tc>
              <w:tc>
                <w:tcPr>
                  <w:tcW w:w="1535" w:type="dxa"/>
                  <w:shd w:val="clear" w:color="auto" w:fill="auto"/>
                  <w:vAlign w:val="center"/>
                </w:tcPr>
                <w:p w14:paraId="644ABB80">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磨浆</w:t>
                  </w:r>
                  <w:r>
                    <w:rPr>
                      <w:rFonts w:hint="eastAsia" w:ascii="Times New Roman" w:hAnsi="Times New Roman" w:eastAsia="宋体" w:cs="宋体"/>
                      <w:color w:val="auto"/>
                      <w:sz w:val="21"/>
                      <w:szCs w:val="21"/>
                    </w:rPr>
                    <w:t>用水</w:t>
                  </w:r>
                  <w:r>
                    <w:rPr>
                      <w:rFonts w:hint="eastAsia" w:ascii="Times New Roman" w:hAnsi="Times New Roman" w:eastAsia="宋体" w:cs="宋体"/>
                      <w:color w:val="auto"/>
                      <w:sz w:val="21"/>
                      <w:szCs w:val="21"/>
                      <w:lang w:eastAsia="zh-CN"/>
                    </w:rPr>
                    <w:t>及压制废水</w:t>
                  </w:r>
                </w:p>
              </w:tc>
              <w:tc>
                <w:tcPr>
                  <w:tcW w:w="4487" w:type="dxa"/>
                  <w:shd w:val="clear" w:color="auto" w:fill="auto"/>
                  <w:vAlign w:val="center"/>
                </w:tcPr>
                <w:p w14:paraId="11D411C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rPr>
                    <w:t>水</w:t>
                  </w:r>
                  <w:r>
                    <w:rPr>
                      <w:rFonts w:hint="eastAsia" w:ascii="Times New Roman" w:hAnsi="Times New Roman" w:eastAsia="宋体" w:cs="Times New Roman"/>
                      <w:color w:val="auto"/>
                      <w:sz w:val="21"/>
                      <w:szCs w:val="21"/>
                      <w:lang w:eastAsia="zh-CN"/>
                    </w:rPr>
                    <w:t>豆</w:t>
                  </w:r>
                  <w:r>
                    <w:rPr>
                      <w:rFonts w:hint="eastAsia" w:ascii="Times New Roman" w:hAnsi="Times New Roman" w:eastAsia="宋体" w:cs="Times New Roman"/>
                      <w:color w:val="auto"/>
                      <w:sz w:val="21"/>
                      <w:szCs w:val="21"/>
                    </w:rPr>
                    <w:t>比例为</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，项目黄豆使用量为</w:t>
                  </w:r>
                  <w:r>
                    <w:rPr>
                      <w:rFonts w:hint="eastAsia" w:cs="Times New Roman"/>
                      <w:color w:val="auto"/>
                      <w:sz w:val="21"/>
                      <w:szCs w:val="21"/>
                      <w:lang w:val="en-US" w:eastAsia="zh-CN"/>
                    </w:rPr>
                    <w:t>425</w:t>
                  </w:r>
                  <w:r>
                    <w:rPr>
                      <w:rFonts w:hint="eastAsia" w:ascii="Times New Roman" w:hAnsi="Times New Roman" w:eastAsia="宋体" w:cs="Times New Roman"/>
                      <w:color w:val="auto"/>
                      <w:sz w:val="21"/>
                      <w:szCs w:val="21"/>
                    </w:rPr>
                    <w:t>0t/</w:t>
                  </w:r>
                  <w:r>
                    <w:rPr>
                      <w:rFonts w:hint="eastAsia" w:ascii="Times New Roman" w:hAnsi="Times New Roman" w:eastAsia="宋体" w:cs="Times New Roman"/>
                      <w:color w:val="auto"/>
                      <w:sz w:val="21"/>
                      <w:szCs w:val="21"/>
                      <w:lang w:val="en-US" w:eastAsia="zh-CN"/>
                    </w:rPr>
                    <w:t>a</w:t>
                  </w:r>
                </w:p>
              </w:tc>
              <w:tc>
                <w:tcPr>
                  <w:tcW w:w="0" w:type="auto"/>
                  <w:vAlign w:val="center"/>
                </w:tcPr>
                <w:p w14:paraId="5F8729D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56.67</w:t>
                  </w:r>
                </w:p>
              </w:tc>
              <w:tc>
                <w:tcPr>
                  <w:tcW w:w="0" w:type="auto"/>
                  <w:vAlign w:val="center"/>
                </w:tcPr>
                <w:p w14:paraId="6D36402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0.6</w:t>
                  </w:r>
                </w:p>
              </w:tc>
              <w:tc>
                <w:tcPr>
                  <w:tcW w:w="0" w:type="auto"/>
                  <w:vAlign w:val="center"/>
                </w:tcPr>
                <w:p w14:paraId="7C63CAA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3</w:t>
                  </w:r>
                  <w:r>
                    <w:rPr>
                      <w:rFonts w:hint="eastAsia" w:ascii="Times New Roman" w:hAnsi="Times New Roman" w:eastAsia="宋体" w:cs="宋体"/>
                      <w:color w:val="auto"/>
                      <w:sz w:val="21"/>
                      <w:szCs w:val="21"/>
                      <w:lang w:val="en-US" w:eastAsia="zh-CN"/>
                    </w:rPr>
                    <w:t>4</w:t>
                  </w:r>
                </w:p>
              </w:tc>
            </w:tr>
            <w:tr w14:paraId="29C7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F1883B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1535" w:type="dxa"/>
                  <w:shd w:val="clear" w:color="auto" w:fill="auto"/>
                  <w:vAlign w:val="center"/>
                </w:tcPr>
                <w:p w14:paraId="4325638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保洁用水</w:t>
                  </w:r>
                </w:p>
              </w:tc>
              <w:tc>
                <w:tcPr>
                  <w:tcW w:w="4487" w:type="dxa"/>
                  <w:shd w:val="clear" w:color="auto" w:fill="auto"/>
                  <w:vAlign w:val="center"/>
                </w:tcPr>
                <w:p w14:paraId="2F083911">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日用水量0</w:t>
                  </w:r>
                  <w:r>
                    <w:rPr>
                      <w:rFonts w:hint="default" w:ascii="Times New Roman" w:hAnsi="Times New Roman" w:eastAsia="宋体" w:cs="宋体"/>
                      <w:color w:val="auto"/>
                      <w:sz w:val="21"/>
                      <w:szCs w:val="21"/>
                      <w:lang w:val="en-US" w:eastAsia="zh-CN"/>
                    </w:rPr>
                    <w:t>.6L/m</w:t>
                  </w:r>
                  <w:r>
                    <w:rPr>
                      <w:rFonts w:hint="default" w:ascii="Times New Roman" w:hAnsi="Times New Roman" w:eastAsia="宋体" w:cs="宋体"/>
                      <w:color w:val="auto"/>
                      <w:sz w:val="21"/>
                      <w:szCs w:val="21"/>
                      <w:vertAlign w:val="superscript"/>
                      <w:lang w:val="en-US" w:eastAsia="zh-CN"/>
                    </w:rPr>
                    <w:t>2</w:t>
                  </w:r>
                  <w:r>
                    <w:rPr>
                      <w:rFonts w:hint="eastAsia" w:ascii="Times New Roman" w:hAnsi="Times New Roman" w:eastAsia="宋体" w:cs="宋体"/>
                      <w:color w:val="auto"/>
                      <w:sz w:val="21"/>
                      <w:szCs w:val="21"/>
                      <w:lang w:val="en-US" w:eastAsia="zh-CN"/>
                    </w:rPr>
                    <w:t>，</w:t>
                  </w:r>
                  <w:r>
                    <w:rPr>
                      <w:rFonts w:hint="default" w:ascii="Times New Roman" w:hAnsi="Times New Roman" w:eastAsia="宋体" w:cs="宋体"/>
                      <w:color w:val="auto"/>
                      <w:sz w:val="21"/>
                      <w:szCs w:val="21"/>
                      <w:lang w:val="en-US" w:eastAsia="zh-CN"/>
                    </w:rPr>
                    <w:t>项目建筑面积</w:t>
                  </w:r>
                  <w:r>
                    <w:rPr>
                      <w:rFonts w:hint="eastAsia" w:ascii="Times New Roman" w:hAnsi="Times New Roman" w:eastAsia="宋体" w:cs="宋体"/>
                      <w:color w:val="auto"/>
                      <w:sz w:val="21"/>
                      <w:szCs w:val="21"/>
                      <w:lang w:val="en-US" w:eastAsia="zh-CN"/>
                    </w:rPr>
                    <w:t>3867</w:t>
                  </w:r>
                  <w:r>
                    <w:rPr>
                      <w:rFonts w:hint="default" w:ascii="Times New Roman" w:hAnsi="Times New Roman" w:eastAsia="宋体" w:cs="宋体"/>
                      <w:color w:val="auto"/>
                      <w:sz w:val="21"/>
                      <w:szCs w:val="21"/>
                      <w:lang w:val="en-US" w:eastAsia="zh-CN"/>
                    </w:rPr>
                    <w:t>m</w:t>
                  </w:r>
                  <w:r>
                    <w:rPr>
                      <w:rFonts w:hint="default" w:ascii="Times New Roman" w:hAnsi="Times New Roman" w:eastAsia="宋体" w:cs="宋体"/>
                      <w:color w:val="auto"/>
                      <w:sz w:val="21"/>
                      <w:szCs w:val="21"/>
                      <w:vertAlign w:val="superscript"/>
                      <w:lang w:val="en-US" w:eastAsia="zh-CN"/>
                    </w:rPr>
                    <w:t>2</w:t>
                  </w:r>
                </w:p>
              </w:tc>
              <w:tc>
                <w:tcPr>
                  <w:tcW w:w="0" w:type="auto"/>
                  <w:vAlign w:val="center"/>
                </w:tcPr>
                <w:p w14:paraId="22C1980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2.32</w:t>
                  </w:r>
                </w:p>
              </w:tc>
              <w:tc>
                <w:tcPr>
                  <w:tcW w:w="0" w:type="auto"/>
                  <w:vAlign w:val="center"/>
                </w:tcPr>
                <w:p w14:paraId="2D14E2F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0.9</w:t>
                  </w:r>
                </w:p>
              </w:tc>
              <w:tc>
                <w:tcPr>
                  <w:tcW w:w="0" w:type="auto"/>
                  <w:vAlign w:val="center"/>
                </w:tcPr>
                <w:p w14:paraId="7517819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2.088</w:t>
                  </w:r>
                </w:p>
              </w:tc>
            </w:tr>
            <w:tr w14:paraId="018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43B7A4">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6</w:t>
                  </w:r>
                </w:p>
              </w:tc>
              <w:tc>
                <w:tcPr>
                  <w:tcW w:w="1535" w:type="dxa"/>
                  <w:shd w:val="clear" w:color="auto" w:fill="auto"/>
                  <w:vAlign w:val="center"/>
                </w:tcPr>
                <w:p w14:paraId="43D22FC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default" w:ascii="Times New Roman" w:hAnsi="Times New Roman" w:eastAsia="宋体" w:cs="宋体"/>
                      <w:color w:val="auto"/>
                      <w:sz w:val="21"/>
                      <w:szCs w:val="21"/>
                    </w:rPr>
                    <w:t>设备</w:t>
                  </w:r>
                  <w:r>
                    <w:rPr>
                      <w:rFonts w:hint="default" w:ascii="Times New Roman" w:hAnsi="Times New Roman" w:eastAsia="宋体" w:cs="宋体"/>
                      <w:color w:val="auto"/>
                      <w:sz w:val="21"/>
                      <w:szCs w:val="21"/>
                      <w:lang w:val="en-US" w:eastAsia="zh-CN"/>
                    </w:rPr>
                    <w:t>和包布</w:t>
                  </w:r>
                  <w:r>
                    <w:rPr>
                      <w:rFonts w:hint="default" w:ascii="Times New Roman" w:hAnsi="Times New Roman" w:eastAsia="宋体" w:cs="宋体"/>
                      <w:color w:val="auto"/>
                      <w:sz w:val="21"/>
                      <w:szCs w:val="21"/>
                    </w:rPr>
                    <w:t>清洗</w:t>
                  </w:r>
                  <w:r>
                    <w:rPr>
                      <w:rFonts w:hint="eastAsia" w:ascii="Times New Roman" w:hAnsi="Times New Roman" w:eastAsia="宋体" w:cs="宋体"/>
                      <w:color w:val="auto"/>
                      <w:sz w:val="21"/>
                      <w:szCs w:val="21"/>
                      <w:lang w:eastAsia="zh-CN"/>
                    </w:rPr>
                    <w:t>用</w:t>
                  </w:r>
                  <w:r>
                    <w:rPr>
                      <w:rFonts w:hint="default" w:ascii="Times New Roman" w:hAnsi="Times New Roman" w:eastAsia="宋体" w:cs="宋体"/>
                      <w:color w:val="auto"/>
                      <w:sz w:val="21"/>
                      <w:szCs w:val="21"/>
                    </w:rPr>
                    <w:t>水</w:t>
                  </w:r>
                </w:p>
              </w:tc>
              <w:tc>
                <w:tcPr>
                  <w:tcW w:w="4487" w:type="dxa"/>
                  <w:shd w:val="clear" w:color="auto" w:fill="auto"/>
                  <w:vAlign w:val="center"/>
                </w:tcPr>
                <w:p w14:paraId="14C6D1B7">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宋体"/>
                      <w:color w:val="auto"/>
                      <w:sz w:val="21"/>
                      <w:szCs w:val="21"/>
                      <w:lang w:val="en-US" w:eastAsia="zh-CN"/>
                    </w:rPr>
                  </w:pPr>
                  <w:r>
                    <w:rPr>
                      <w:rFonts w:hint="default" w:ascii="Times New Roman" w:hAnsi="Times New Roman" w:cs="Times New Roman"/>
                      <w:color w:val="auto"/>
                      <w:sz w:val="21"/>
                      <w:szCs w:val="21"/>
                      <w:lang w:val="en-US" w:eastAsia="zh-CN"/>
                    </w:rPr>
                    <w:t>每条生产线每天清洗用水量约为</w:t>
                  </w:r>
                  <w:r>
                    <w:rPr>
                      <w:rFonts w:hint="eastAsia" w:cs="Times New Roman"/>
                      <w:color w:val="auto"/>
                      <w:sz w:val="21"/>
                      <w:szCs w:val="21"/>
                      <w:lang w:val="en-US" w:eastAsia="zh-CN"/>
                    </w:rPr>
                    <w:t>0.5</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项目共16条生产线</w:t>
                  </w:r>
                </w:p>
              </w:tc>
              <w:tc>
                <w:tcPr>
                  <w:tcW w:w="0" w:type="auto"/>
                  <w:vAlign w:val="center"/>
                </w:tcPr>
                <w:p w14:paraId="741C9A3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8</w:t>
                  </w:r>
                </w:p>
              </w:tc>
              <w:tc>
                <w:tcPr>
                  <w:tcW w:w="0" w:type="auto"/>
                  <w:vAlign w:val="center"/>
                </w:tcPr>
                <w:p w14:paraId="50FB8FF9">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0.8</w:t>
                  </w:r>
                </w:p>
              </w:tc>
              <w:tc>
                <w:tcPr>
                  <w:tcW w:w="0" w:type="auto"/>
                  <w:vAlign w:val="center"/>
                </w:tcPr>
                <w:p w14:paraId="1A9FF017">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6.4</w:t>
                  </w:r>
                </w:p>
              </w:tc>
            </w:tr>
            <w:tr w14:paraId="7ED0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vAlign w:val="center"/>
                </w:tcPr>
                <w:p w14:paraId="558CE055">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rPr>
                    <w:t>合计</w:t>
                  </w:r>
                </w:p>
              </w:tc>
              <w:tc>
                <w:tcPr>
                  <w:tcW w:w="0" w:type="auto"/>
                  <w:vAlign w:val="center"/>
                </w:tcPr>
                <w:p w14:paraId="1871116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w:t>
                  </w:r>
                  <w:r>
                    <w:rPr>
                      <w:rFonts w:hint="eastAsia" w:cs="宋体"/>
                      <w:color w:val="auto"/>
                      <w:sz w:val="21"/>
                      <w:szCs w:val="21"/>
                      <w:lang w:val="en-US" w:eastAsia="zh-CN"/>
                    </w:rPr>
                    <w:t>17.32</w:t>
                  </w:r>
                </w:p>
              </w:tc>
              <w:tc>
                <w:tcPr>
                  <w:tcW w:w="0" w:type="auto"/>
                  <w:vAlign w:val="center"/>
                </w:tcPr>
                <w:p w14:paraId="0950FA6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0" w:type="auto"/>
                  <w:vAlign w:val="center"/>
                </w:tcPr>
                <w:p w14:paraId="4E104676">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62.213</w:t>
                  </w:r>
                </w:p>
              </w:tc>
            </w:tr>
          </w:tbl>
          <w:p w14:paraId="40EFF1CB">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排</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水</w:t>
            </w:r>
          </w:p>
          <w:p w14:paraId="1D929D99">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本项目废水主要为生活污水、</w:t>
            </w:r>
            <w:r>
              <w:rPr>
                <w:rFonts w:hint="eastAsia"/>
                <w:color w:val="auto"/>
                <w:sz w:val="24"/>
                <w:szCs w:val="24"/>
                <w:lang w:val="en-US" w:eastAsia="zh-CN"/>
              </w:rPr>
              <w:t>洗豆废水、泡豆废水、压制废水、保洁废水以及设备和包布清洗废水</w:t>
            </w:r>
            <w:r>
              <w:rPr>
                <w:rFonts w:hint="eastAsia" w:ascii="Times New Roman" w:hAnsi="Times New Roman" w:cs="Times New Roman"/>
                <w:color w:val="auto"/>
                <w:kern w:val="2"/>
                <w:sz w:val="24"/>
                <w:szCs w:val="24"/>
                <w:lang w:val="en-US" w:eastAsia="zh-CN" w:bidi="ar-SA"/>
              </w:rPr>
              <w:t>，项目生活污水经豆制品产业园化粪池处理；</w:t>
            </w:r>
            <w:r>
              <w:rPr>
                <w:rFonts w:hint="eastAsia"/>
                <w:color w:val="auto"/>
                <w:sz w:val="24"/>
                <w:szCs w:val="24"/>
                <w:lang w:val="en-US" w:eastAsia="zh-CN"/>
              </w:rPr>
              <w:t>洗豆废水、泡豆废水、压制废水、保洁废水以及设备和包布清洗废水经</w:t>
            </w:r>
            <w:r>
              <w:rPr>
                <w:rFonts w:hint="eastAsia" w:ascii="Times New Roman" w:hAnsi="Times New Roman" w:cs="Times New Roman"/>
                <w:color w:val="auto"/>
                <w:kern w:val="2"/>
                <w:sz w:val="24"/>
                <w:szCs w:val="24"/>
                <w:lang w:val="en-US" w:eastAsia="zh-CN" w:bidi="ar-SA"/>
              </w:rPr>
              <w:t>豆制品产业园污水站处理，项目产生废水经处理后通过园区污水管网排入潘集污水处理厂，处理达标后排放进入泥河。</w:t>
            </w:r>
          </w:p>
          <w:p w14:paraId="26E6F66A">
            <w:pPr>
              <w:pStyle w:val="3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本项目水平衡见下图。</w:t>
            </w:r>
          </w:p>
          <w:p w14:paraId="74C7405D">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lang w:val="en-US" w:eastAsia="zh-CN" w:bidi="ar-SA"/>
              </w:rPr>
            </w:pPr>
            <w:r>
              <w:rPr>
                <w:rFonts w:hint="default"/>
                <w:sz w:val="21"/>
              </w:rPr>
              <mc:AlternateContent>
                <mc:Choice Requires="wpg">
                  <w:drawing>
                    <wp:anchor distT="0" distB="0" distL="114300" distR="114300" simplePos="0" relativeHeight="251662336" behindDoc="0" locked="0" layoutInCell="1" allowOverlap="1">
                      <wp:simplePos x="0" y="0"/>
                      <wp:positionH relativeFrom="column">
                        <wp:posOffset>-146685</wp:posOffset>
                      </wp:positionH>
                      <wp:positionV relativeFrom="paragraph">
                        <wp:posOffset>114300</wp:posOffset>
                      </wp:positionV>
                      <wp:extent cx="6075680" cy="5676900"/>
                      <wp:effectExtent l="0" t="0" r="20320" b="19050"/>
                      <wp:wrapNone/>
                      <wp:docPr id="257" name="组合 257"/>
                      <wp:cNvGraphicFramePr/>
                      <a:graphic xmlns:a="http://schemas.openxmlformats.org/drawingml/2006/main">
                        <a:graphicData uri="http://schemas.microsoft.com/office/word/2010/wordprocessingGroup">
                          <wpg:wgp>
                            <wpg:cNvGrpSpPr/>
                            <wpg:grpSpPr>
                              <a:xfrm>
                                <a:off x="0" y="0"/>
                                <a:ext cx="6075680" cy="5676900"/>
                                <a:chOff x="7138" y="1669"/>
                                <a:chExt cx="9568" cy="8940"/>
                              </a:xfrm>
                            </wpg:grpSpPr>
                            <wps:wsp>
                              <wps:cNvPr id="258" name="直接箭头连接符 9"/>
                              <wps:cNvCnPr>
                                <a:endCxn id="69" idx="1"/>
                              </wps:cNvCnPr>
                              <wps:spPr>
                                <a:xfrm>
                                  <a:off x="8430" y="9790"/>
                                  <a:ext cx="1316" cy="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g:cNvPr id="259" name="组合 102"/>
                              <wpg:cNvGrpSpPr/>
                              <wpg:grpSpPr>
                                <a:xfrm>
                                  <a:off x="7138" y="1669"/>
                                  <a:ext cx="9568" cy="8940"/>
                                  <a:chOff x="7123" y="1534"/>
                                  <a:chExt cx="9568" cy="8940"/>
                                </a:xfrm>
                              </wpg:grpSpPr>
                              <wpg:grpSp>
                                <wpg:cNvPr id="260" name="组合 6"/>
                                <wpg:cNvGrpSpPr/>
                                <wpg:grpSpPr>
                                  <a:xfrm>
                                    <a:off x="9200" y="2659"/>
                                    <a:ext cx="1298" cy="634"/>
                                    <a:chOff x="9860" y="1654"/>
                                    <a:chExt cx="1298" cy="634"/>
                                  </a:xfrm>
                                </wpg:grpSpPr>
                                <wps:wsp>
                                  <wps:cNvPr id="261" name="直接箭头连接符 17"/>
                                  <wps:cNvCnPr/>
                                  <wps:spPr>
                                    <a:xfrm flipV="1">
                                      <a:off x="9999" y="2038"/>
                                      <a:ext cx="231" cy="251"/>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62" name="文本框 18"/>
                                  <wps:cNvSpPr txBox="1"/>
                                  <wps:spPr>
                                    <a:xfrm>
                                      <a:off x="9860" y="1654"/>
                                      <a:ext cx="1299"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C148E">
                                        <w:pPr>
                                          <w:rPr>
                                            <w:rFonts w:hint="default"/>
                                            <w:lang w:val="en-US" w:eastAsia="zh-CN"/>
                                          </w:rPr>
                                        </w:pPr>
                                        <w:r>
                                          <w:rPr>
                                            <w:rFonts w:hint="eastAsia"/>
                                            <w:lang w:val="en-US" w:eastAsia="zh-CN"/>
                                          </w:rPr>
                                          <w:t>损耗</w:t>
                                        </w:r>
                                        <w:r>
                                          <w:rPr>
                                            <w:rFonts w:hint="eastAsia" w:cs="Times New Roman"/>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63" name="组合 101"/>
                                <wpg:cNvGrpSpPr/>
                                <wpg:grpSpPr>
                                  <a:xfrm>
                                    <a:off x="7123" y="1534"/>
                                    <a:ext cx="9568" cy="8940"/>
                                    <a:chOff x="7123" y="1534"/>
                                    <a:chExt cx="9568" cy="8940"/>
                                  </a:xfrm>
                                </wpg:grpSpPr>
                                <wps:wsp>
                                  <wps:cNvPr id="264" name="文本框 19"/>
                                  <wps:cNvSpPr txBox="1"/>
                                  <wps:spPr>
                                    <a:xfrm>
                                      <a:off x="11295" y="9335"/>
                                      <a:ext cx="852"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265B1">
                                        <w:pPr>
                                          <w:jc w:val="center"/>
                                          <w:rPr>
                                            <w:rFonts w:hint="default" w:ascii="Times New Roman" w:hAnsi="Times New Roman" w:cs="Times New Roman"/>
                                            <w:lang w:val="en-US" w:eastAsia="zh-CN"/>
                                          </w:rPr>
                                        </w:pPr>
                                        <w:r>
                                          <w:rPr>
                                            <w:rFonts w:hint="eastAsia" w:cs="Times New Roman"/>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5" name="组合 99"/>
                                  <wpg:cNvGrpSpPr/>
                                  <wpg:grpSpPr>
                                    <a:xfrm>
                                      <a:off x="7123" y="1534"/>
                                      <a:ext cx="9568" cy="8940"/>
                                      <a:chOff x="7123" y="1534"/>
                                      <a:chExt cx="9568" cy="8940"/>
                                    </a:xfrm>
                                  </wpg:grpSpPr>
                                  <wpg:grpSp>
                                    <wpg:cNvPr id="266" name="组合 98"/>
                                    <wpg:cNvGrpSpPr/>
                                    <wpg:grpSpPr>
                                      <a:xfrm>
                                        <a:off x="7123" y="1534"/>
                                        <a:ext cx="9568" cy="7178"/>
                                        <a:chOff x="7123" y="1534"/>
                                        <a:chExt cx="9568" cy="7178"/>
                                      </a:xfrm>
                                    </wpg:grpSpPr>
                                    <wpg:grpSp>
                                      <wpg:cNvPr id="267" name="组合 32"/>
                                      <wpg:cNvGrpSpPr/>
                                      <wpg:grpSpPr>
                                        <a:xfrm rot="0">
                                          <a:off x="10358" y="8127"/>
                                          <a:ext cx="866" cy="473"/>
                                          <a:chOff x="10523" y="3477"/>
                                          <a:chExt cx="866" cy="473"/>
                                        </a:xfrm>
                                      </wpg:grpSpPr>
                                      <wps:wsp>
                                        <wps:cNvPr id="268" name="直接箭头连接符 7"/>
                                        <wps:cNvCnPr/>
                                        <wps:spPr>
                                          <a:xfrm flipV="1">
                                            <a:off x="10650" y="3814"/>
                                            <a:ext cx="735" cy="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69" name="文本框 19"/>
                                        <wps:cNvSpPr txBox="1"/>
                                        <wps:spPr>
                                          <a:xfrm>
                                            <a:off x="10523" y="3477"/>
                                            <a:ext cx="86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81503">
                                              <w:pPr>
                                                <w:jc w:val="center"/>
                                                <w:rPr>
                                                  <w:rFonts w:hint="default" w:ascii="Times New Roman" w:hAnsi="Times New Roman" w:cs="Times New Roman"/>
                                                  <w:lang w:val="en-US" w:eastAsia="zh-CN"/>
                                                </w:rPr>
                                              </w:pPr>
                                              <w:r>
                                                <w:rPr>
                                                  <w:rFonts w:hint="eastAsia" w:cs="Times New Roman"/>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70" name="组合 97"/>
                                      <wpg:cNvGrpSpPr/>
                                      <wpg:grpSpPr>
                                        <a:xfrm>
                                          <a:off x="11232" y="8142"/>
                                          <a:ext cx="1867" cy="554"/>
                                          <a:chOff x="11232" y="8142"/>
                                          <a:chExt cx="1867" cy="554"/>
                                        </a:xfrm>
                                      </wpg:grpSpPr>
                                      <wps:wsp>
                                        <wps:cNvPr id="271" name="文本框 2"/>
                                        <wps:cNvSpPr txBox="1"/>
                                        <wps:spPr>
                                          <a:xfrm>
                                            <a:off x="11232" y="8222"/>
                                            <a:ext cx="1185"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A2F64E">
                                              <w:pPr>
                                                <w:jc w:val="center"/>
                                                <w:rPr>
                                                  <w:rFonts w:hint="default" w:eastAsiaTheme="minorEastAsia"/>
                                                  <w:lang w:val="en-US" w:eastAsia="zh-CN"/>
                                                </w:rPr>
                                              </w:pPr>
                                              <w:r>
                                                <w:rPr>
                                                  <w:rFonts w:hint="eastAsia"/>
                                                  <w:lang w:val="en-US" w:eastAsia="zh-CN"/>
                                                </w:rPr>
                                                <w:t>压制废水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2" name="组合 38"/>
                                        <wpg:cNvGrpSpPr/>
                                        <wpg:grpSpPr>
                                          <a:xfrm rot="0">
                                            <a:off x="12233" y="8142"/>
                                            <a:ext cx="866" cy="473"/>
                                            <a:chOff x="10463" y="3507"/>
                                            <a:chExt cx="866" cy="473"/>
                                          </a:xfrm>
                                        </wpg:grpSpPr>
                                        <wps:wsp>
                                          <wps:cNvPr id="273" name="直接箭头连接符 7"/>
                                          <wps:cNvCnPr/>
                                          <wps:spPr>
                                            <a:xfrm flipV="1">
                                              <a:off x="10650" y="3814"/>
                                              <a:ext cx="645" cy="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74" name="文本框 19"/>
                                          <wps:cNvSpPr txBox="1"/>
                                          <wps:spPr>
                                            <a:xfrm>
                                              <a:off x="10463" y="3507"/>
                                              <a:ext cx="86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58A65">
                                                <w:pPr>
                                                  <w:jc w:val="center"/>
                                                  <w:rPr>
                                                    <w:rFonts w:hint="default" w:ascii="Times New Roman" w:hAnsi="Times New Roman" w:cs="Times New Roman"/>
                                                    <w:lang w:val="en-US" w:eastAsia="zh-CN"/>
                                                  </w:rPr>
                                                </w:pPr>
                                                <w:r>
                                                  <w:rPr>
                                                    <w:rFonts w:hint="eastAsia" w:cs="Times New Roman"/>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275" name="组合 96"/>
                                      <wpg:cNvGrpSpPr/>
                                      <wpg:grpSpPr>
                                        <a:xfrm>
                                          <a:off x="7123" y="1534"/>
                                          <a:ext cx="9568" cy="7178"/>
                                          <a:chOff x="7123" y="1534"/>
                                          <a:chExt cx="9568" cy="7178"/>
                                        </a:xfrm>
                                      </wpg:grpSpPr>
                                      <wpg:grpSp>
                                        <wpg:cNvPr id="276" name="组合 44"/>
                                        <wpg:cNvGrpSpPr/>
                                        <wpg:grpSpPr>
                                          <a:xfrm>
                                            <a:off x="8205" y="7528"/>
                                            <a:ext cx="2900" cy="1184"/>
                                            <a:chOff x="8205" y="7528"/>
                                            <a:chExt cx="2900" cy="1184"/>
                                          </a:xfrm>
                                        </wpg:grpSpPr>
                                        <wps:wsp>
                                          <wps:cNvPr id="277" name="文本框 2"/>
                                          <wps:cNvSpPr txBox="1"/>
                                          <wps:spPr>
                                            <a:xfrm>
                                              <a:off x="9042" y="8194"/>
                                              <a:ext cx="1428" cy="5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3E9000">
                                                <w:pPr>
                                                  <w:jc w:val="center"/>
                                                  <w:rPr>
                                                    <w:rFonts w:hint="default" w:eastAsiaTheme="minorEastAsia"/>
                                                    <w:lang w:val="en-US" w:eastAsia="zh-CN"/>
                                                  </w:rPr>
                                                </w:pPr>
                                                <w:r>
                                                  <w:rPr>
                                                    <w:rFonts w:hint="eastAsia"/>
                                                    <w:lang w:val="en-US" w:eastAsia="zh-CN"/>
                                                  </w:rPr>
                                                  <w:t>磨浆用水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直接箭头连接符 17"/>
                                          <wps:cNvCnPr/>
                                          <wps:spPr>
                                            <a:xfrm flipV="1">
                                              <a:off x="9631" y="7913"/>
                                              <a:ext cx="231" cy="251"/>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79" name="文本框 18"/>
                                          <wps:cNvSpPr txBox="1"/>
                                          <wps:spPr>
                                            <a:xfrm>
                                              <a:off x="8803" y="7528"/>
                                              <a:ext cx="2302"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35DD2">
                                                <w:pPr>
                                                  <w:rPr>
                                                    <w:rFonts w:hint="default"/>
                                                    <w:lang w:val="en-US" w:eastAsia="zh-CN"/>
                                                  </w:rPr>
                                                </w:pPr>
                                                <w:r>
                                                  <w:rPr>
                                                    <w:rFonts w:hint="eastAsia"/>
                                                    <w:lang w:val="en-US" w:eastAsia="zh-CN"/>
                                                  </w:rPr>
                                                  <w:t>进入产品和豆渣</w:t>
                                                </w:r>
                                                <w:r>
                                                  <w:rPr>
                                                    <w:rFonts w:hint="eastAsia" w:cs="Times New Roman"/>
                                                    <w:lang w:val="en-US" w:eastAsia="zh-CN"/>
                                                  </w:rPr>
                                                  <w:t>22.67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文本框 19"/>
                                          <wps:cNvSpPr txBox="1"/>
                                          <wps:spPr>
                                            <a:xfrm>
                                              <a:off x="8205" y="8045"/>
                                              <a:ext cx="852"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FE1DA">
                                                <w:pPr>
                                                  <w:jc w:val="center"/>
                                                  <w:rPr>
                                                    <w:rFonts w:hint="default" w:ascii="Times New Roman" w:hAnsi="Times New Roman" w:cs="Times New Roman"/>
                                                    <w:lang w:val="en-US" w:eastAsia="zh-CN"/>
                                                  </w:rPr>
                                                </w:pPr>
                                                <w:r>
                                                  <w:rPr>
                                                    <w:rFonts w:hint="eastAsia" w:cs="Times New Roman"/>
                                                    <w:lang w:val="en-US" w:eastAsia="zh-CN"/>
                                                  </w:rPr>
                                                  <w:t>56.67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81" name="组合 95"/>
                                        <wpg:cNvGrpSpPr/>
                                        <wpg:grpSpPr>
                                          <a:xfrm>
                                            <a:off x="7123" y="1534"/>
                                            <a:ext cx="9568" cy="6975"/>
                                            <a:chOff x="7123" y="1534"/>
                                            <a:chExt cx="9568" cy="6975"/>
                                          </a:xfrm>
                                        </wpg:grpSpPr>
                                        <wpg:grpSp>
                                          <wpg:cNvPr id="282" name="组合 21"/>
                                          <wpg:cNvGrpSpPr/>
                                          <wpg:grpSpPr>
                                            <a:xfrm>
                                              <a:off x="8220" y="6328"/>
                                              <a:ext cx="2766" cy="1184"/>
                                              <a:chOff x="8460" y="4273"/>
                                              <a:chExt cx="2766" cy="1184"/>
                                            </a:xfrm>
                                          </wpg:grpSpPr>
                                          <wps:wsp>
                                            <wps:cNvPr id="283" name="文本框 2"/>
                                            <wps:cNvSpPr txBox="1"/>
                                            <wps:spPr>
                                              <a:xfrm>
                                                <a:off x="9282" y="4939"/>
                                                <a:ext cx="1428" cy="51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2DC60D">
                                                  <w:pPr>
                                                    <w:jc w:val="center"/>
                                                    <w:rPr>
                                                      <w:rFonts w:hint="default" w:eastAsiaTheme="minorEastAsia"/>
                                                      <w:lang w:val="en-US" w:eastAsia="zh-CN"/>
                                                    </w:rPr>
                                                  </w:pPr>
                                                  <w:r>
                                                    <w:rPr>
                                                      <w:rFonts w:hint="eastAsia"/>
                                                      <w:lang w:val="en-US" w:eastAsia="zh-CN"/>
                                                    </w:rPr>
                                                    <w:t>泡豆用水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直接箭头连接符 17"/>
                                            <wps:cNvCnPr/>
                                            <wps:spPr>
                                              <a:xfrm flipV="1">
                                                <a:off x="9871" y="4658"/>
                                                <a:ext cx="231" cy="251"/>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9552" y="4273"/>
                                                <a:ext cx="1674"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13517">
                                                  <w:pPr>
                                                    <w:rPr>
                                                      <w:rFonts w:hint="default"/>
                                                      <w:lang w:val="en-US" w:eastAsia="zh-CN"/>
                                                    </w:rPr>
                                                  </w:pPr>
                                                  <w:r>
                                                    <w:rPr>
                                                      <w:rFonts w:hint="eastAsia"/>
                                                      <w:lang w:val="en-US" w:eastAsia="zh-CN"/>
                                                    </w:rPr>
                                                    <w:t>进入产品</w:t>
                                                  </w:r>
                                                  <w:r>
                                                    <w:rPr>
                                                      <w:rFonts w:hint="eastAsia" w:cs="Times New Roman"/>
                                                      <w:lang w:val="en-US" w:eastAsia="zh-CN"/>
                                                    </w:rPr>
                                                    <w:t>29.75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直接箭头连接符 42"/>
                                            <wps:cNvCnPr/>
                                            <wps:spPr>
                                              <a:xfrm>
                                                <a:off x="8602" y="5251"/>
                                                <a:ext cx="697"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0" name="文本框 19"/>
                                            <wps:cNvSpPr txBox="1"/>
                                            <wps:spPr>
                                              <a:xfrm>
                                                <a:off x="8460" y="4880"/>
                                                <a:ext cx="852"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BC798">
                                                  <w:pPr>
                                                    <w:jc w:val="center"/>
                                                    <w:rPr>
                                                      <w:rFonts w:hint="default" w:ascii="Times New Roman" w:hAnsi="Times New Roman" w:cs="Times New Roman"/>
                                                      <w:lang w:val="en-US" w:eastAsia="zh-CN"/>
                                                    </w:rPr>
                                                  </w:pPr>
                                                  <w:r>
                                                    <w:rPr>
                                                      <w:rFonts w:hint="eastAsia" w:cs="Times New Roman"/>
                                                      <w:lang w:val="en-US" w:eastAsia="zh-CN"/>
                                                    </w:rPr>
                                                    <w:t>42.5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86" name="组合 94"/>
                                          <wpg:cNvGrpSpPr/>
                                          <wpg:grpSpPr>
                                            <a:xfrm>
                                              <a:off x="7123" y="1534"/>
                                              <a:ext cx="9568" cy="6975"/>
                                              <a:chOff x="7123" y="1534"/>
                                              <a:chExt cx="9568" cy="6975"/>
                                            </a:xfrm>
                                          </wpg:grpSpPr>
                                          <wpg:grpSp>
                                            <wpg:cNvPr id="287" name="组合 93"/>
                                            <wpg:cNvGrpSpPr/>
                                            <wpg:grpSpPr>
                                              <a:xfrm>
                                                <a:off x="10245" y="4662"/>
                                                <a:ext cx="2820" cy="2722"/>
                                                <a:chOff x="10245" y="4662"/>
                                                <a:chExt cx="2820" cy="2722"/>
                                              </a:xfrm>
                                            </wpg:grpSpPr>
                                            <wpg:grpSp>
                                              <wpg:cNvPr id="288" name="组合 9"/>
                                              <wpg:cNvGrpSpPr/>
                                              <wpg:grpSpPr>
                                                <a:xfrm rot="0">
                                                  <a:off x="10485" y="4662"/>
                                                  <a:ext cx="2580" cy="473"/>
                                                  <a:chOff x="10650" y="3507"/>
                                                  <a:chExt cx="2580" cy="473"/>
                                                </a:xfrm>
                                              </wpg:grpSpPr>
                                              <wps:wsp>
                                                <wps:cNvPr id="289" name="直接箭头连接符 7"/>
                                                <wps:cNvCnPr/>
                                                <wps:spPr>
                                                  <a:xfrm>
                                                    <a:off x="10650" y="3819"/>
                                                    <a:ext cx="2580" cy="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90" name="文本框 19"/>
                                                <wps:cNvSpPr txBox="1"/>
                                                <wps:spPr>
                                                  <a:xfrm>
                                                    <a:off x="11303" y="3507"/>
                                                    <a:ext cx="86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677D7">
                                                      <w:pPr>
                                                        <w:jc w:val="center"/>
                                                        <w:rPr>
                                                          <w:rFonts w:hint="default" w:ascii="Times New Roman" w:hAnsi="Times New Roman" w:cs="Times New Roman"/>
                                                          <w:lang w:val="en-US" w:eastAsia="zh-CN"/>
                                                        </w:rPr>
                                                      </w:pPr>
                                                      <w:r>
                                                        <w:rPr>
                                                          <w:rFonts w:hint="eastAsia" w:cs="Times New Roman"/>
                                                          <w:lang w:val="en-US" w:eastAsia="zh-CN"/>
                                                        </w:rPr>
                                                        <w:t>2.088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91" name="组合 13"/>
                                              <wpg:cNvGrpSpPr/>
                                              <wpg:grpSpPr>
                                                <a:xfrm rot="0">
                                                  <a:off x="10245" y="5742"/>
                                                  <a:ext cx="2805" cy="473"/>
                                                  <a:chOff x="10650" y="3477"/>
                                                  <a:chExt cx="2805" cy="473"/>
                                                </a:xfrm>
                                              </wpg:grpSpPr>
                                              <wps:wsp>
                                                <wps:cNvPr id="292" name="直接箭头连接符 7"/>
                                                <wps:cNvCnPr/>
                                                <wps:spPr>
                                                  <a:xfrm>
                                                    <a:off x="10650" y="3819"/>
                                                    <a:ext cx="2805" cy="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93" name="文本框 19"/>
                                                <wps:cNvSpPr txBox="1"/>
                                                <wps:spPr>
                                                  <a:xfrm>
                                                    <a:off x="11468" y="3477"/>
                                                    <a:ext cx="86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6CEEB">
                                                      <w:pPr>
                                                        <w:jc w:val="center"/>
                                                        <w:rPr>
                                                          <w:rFonts w:hint="default" w:ascii="Times New Roman" w:hAnsi="Times New Roman" w:cs="Times New Roman"/>
                                                          <w:lang w:val="en-US" w:eastAsia="zh-CN"/>
                                                        </w:rPr>
                                                      </w:pPr>
                                                      <w:r>
                                                        <w:rPr>
                                                          <w:rFonts w:hint="eastAsia" w:cs="Times New Roman"/>
                                                          <w:lang w:val="en-US" w:eastAsia="zh-CN"/>
                                                        </w:rPr>
                                                        <w:t>6.375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2" name="组合 22"/>
                                              <wpg:cNvGrpSpPr/>
                                              <wpg:grpSpPr>
                                                <a:xfrm rot="0">
                                                  <a:off x="10455" y="6912"/>
                                                  <a:ext cx="2595" cy="473"/>
                                                  <a:chOff x="10650" y="3477"/>
                                                  <a:chExt cx="2595" cy="473"/>
                                                </a:xfrm>
                                              </wpg:grpSpPr>
                                              <wps:wsp>
                                                <wps:cNvPr id="294" name="直接箭头连接符 7"/>
                                                <wps:cNvCnPr/>
                                                <wps:spPr>
                                                  <a:xfrm flipV="1">
                                                    <a:off x="10650" y="3814"/>
                                                    <a:ext cx="2595" cy="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95" name="文本框 19"/>
                                                <wps:cNvSpPr txBox="1"/>
                                                <wps:spPr>
                                                  <a:xfrm>
                                                    <a:off x="11153" y="3477"/>
                                                    <a:ext cx="86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7481F">
                                                      <w:pPr>
                                                        <w:jc w:val="center"/>
                                                        <w:rPr>
                                                          <w:rFonts w:hint="default" w:ascii="Times New Roman" w:hAnsi="Times New Roman" w:cs="Times New Roman"/>
                                                          <w:lang w:val="en-US" w:eastAsia="zh-CN"/>
                                                        </w:rPr>
                                                      </w:pPr>
                                                      <w:r>
                                                        <w:rPr>
                                                          <w:rFonts w:hint="eastAsia" w:cs="Times New Roman"/>
                                                          <w:lang w:val="en-US" w:eastAsia="zh-CN"/>
                                                        </w:rPr>
                                                        <w:t>12.75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92" name="组合 92"/>
                                            <wpg:cNvGrpSpPr/>
                                            <wpg:grpSpPr>
                                              <a:xfrm>
                                                <a:off x="7123" y="1534"/>
                                                <a:ext cx="9568" cy="6975"/>
                                                <a:chOff x="7123" y="1534"/>
                                                <a:chExt cx="9568" cy="6975"/>
                                              </a:xfrm>
                                            </wpg:grpSpPr>
                                            <wpg:grpSp>
                                              <wpg:cNvPr id="296" name="组合 64"/>
                                              <wpg:cNvGrpSpPr/>
                                              <wpg:grpSpPr>
                                                <a:xfrm>
                                                  <a:off x="12936" y="5623"/>
                                                  <a:ext cx="2354" cy="740"/>
                                                  <a:chOff x="12936" y="5623"/>
                                                  <a:chExt cx="2354" cy="740"/>
                                                </a:xfrm>
                                              </wpg:grpSpPr>
                                              <wpg:grpSp>
                                                <wpg:cNvPr id="297" name="组合 60"/>
                                                <wpg:cNvGrpSpPr/>
                                                <wpg:grpSpPr>
                                                  <a:xfrm>
                                                    <a:off x="13104" y="5623"/>
                                                    <a:ext cx="2186" cy="740"/>
                                                    <a:chOff x="10644" y="2218"/>
                                                    <a:chExt cx="2186" cy="740"/>
                                                  </a:xfrm>
                                                </wpg:grpSpPr>
                                                <wps:wsp>
                                                  <wps:cNvPr id="298" name="直接箭头连接符 1"/>
                                                  <wps:cNvCnPr/>
                                                  <wps:spPr>
                                                    <a:xfrm>
                                                      <a:off x="10644" y="2691"/>
                                                      <a:ext cx="745" cy="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9" name="文本框 2"/>
                                                  <wps:cNvSpPr txBox="1"/>
                                                  <wps:spPr>
                                                    <a:xfrm>
                                                      <a:off x="11354" y="2218"/>
                                                      <a:ext cx="1477" cy="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FE2F0B">
                                                        <w:pPr>
                                                          <w:jc w:val="center"/>
                                                          <w:rPr>
                                                            <w:rFonts w:hint="default" w:eastAsiaTheme="minorEastAsia"/>
                                                            <w:lang w:val="en-US" w:eastAsia="zh-CN"/>
                                                          </w:rPr>
                                                        </w:pPr>
                                                        <w:r>
                                                          <w:rPr>
                                                            <w:rFonts w:hint="eastAsia"/>
                                                            <w:lang w:val="en-US" w:eastAsia="zh-CN"/>
                                                          </w:rPr>
                                                          <w:t>豆制品产业园污水站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0" name="文本框 19"/>
                                                <wps:cNvSpPr txBox="1"/>
                                                <wps:spPr>
                                                  <a:xfrm>
                                                    <a:off x="12936" y="5711"/>
                                                    <a:ext cx="943"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BD1DF">
                                                      <w:pPr>
                                                        <w:jc w:val="center"/>
                                                        <w:rPr>
                                                          <w:rFonts w:hint="default" w:ascii="Times New Roman" w:hAnsi="Times New Roman" w:cs="Times New Roman"/>
                                                          <w:lang w:val="en-US" w:eastAsia="zh-CN"/>
                                                        </w:rPr>
                                                      </w:pPr>
                                                      <w:r>
                                                        <w:rPr>
                                                          <w:rFonts w:hint="eastAsia" w:cs="Times New Roman"/>
                                                          <w:lang w:val="en-US" w:eastAsia="zh-CN"/>
                                                        </w:rPr>
                                                        <w:t>61.613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01" name="组合 91"/>
                                              <wpg:cNvGrpSpPr/>
                                              <wpg:grpSpPr>
                                                <a:xfrm>
                                                  <a:off x="7123" y="1534"/>
                                                  <a:ext cx="9568" cy="6975"/>
                                                  <a:chOff x="7123" y="1534"/>
                                                  <a:chExt cx="9568" cy="6975"/>
                                                </a:xfrm>
                                              </wpg:grpSpPr>
                                              <wpg:grpSp>
                                                <wpg:cNvPr id="302" name="组合 90"/>
                                                <wpg:cNvGrpSpPr/>
                                                <wpg:grpSpPr>
                                                  <a:xfrm>
                                                    <a:off x="7123" y="1534"/>
                                                    <a:ext cx="9568" cy="6975"/>
                                                    <a:chOff x="7123" y="1534"/>
                                                    <a:chExt cx="9568" cy="6975"/>
                                                  </a:xfrm>
                                                </wpg:grpSpPr>
                                                <wps:wsp>
                                                  <wps:cNvPr id="303" name="肘形连接符 2"/>
                                                  <wps:cNvCnPr>
                                                    <a:stCxn id="331" idx="3"/>
                                                    <a:endCxn id="167" idx="0"/>
                                                  </wps:cNvCnPr>
                                                  <wps:spPr>
                                                    <a:xfrm>
                                                      <a:off x="12696" y="2349"/>
                                                      <a:ext cx="3254" cy="1397"/>
                                                    </a:xfrm>
                                                    <a:prstGeom prst="bentConnector2">
                                                      <a:avLst/>
                                                    </a:prstGeom>
                                                    <a:ln>
                                                      <a:tailEnd type="arrow"/>
                                                    </a:ln>
                                                  </wps:spPr>
                                                  <wps:style>
                                                    <a:lnRef idx="2">
                                                      <a:schemeClr val="accent1"/>
                                                    </a:lnRef>
                                                    <a:fillRef idx="0">
                                                      <a:srgbClr val="FFFFFF"/>
                                                    </a:fillRef>
                                                    <a:effectRef idx="0">
                                                      <a:srgbClr val="FFFFFF"/>
                                                    </a:effectRef>
                                                    <a:fontRef idx="minor">
                                                      <a:schemeClr val="tx1"/>
                                                    </a:fontRef>
                                                  </wps:style>
                                                  <wps:bodyPr/>
                                                </wps:wsp>
                                                <wpg:grpSp>
                                                  <wpg:cNvPr id="304" name="组合 48"/>
                                                  <wpg:cNvGrpSpPr/>
                                                  <wpg:grpSpPr>
                                                    <a:xfrm>
                                                      <a:off x="7123" y="1534"/>
                                                      <a:ext cx="9568" cy="6975"/>
                                                      <a:chOff x="7123" y="1534"/>
                                                      <a:chExt cx="9568" cy="6975"/>
                                                    </a:xfrm>
                                                  </wpg:grpSpPr>
                                                  <wpg:grpSp>
                                                    <wpg:cNvPr id="305" name="组合 42"/>
                                                    <wpg:cNvGrpSpPr/>
                                                    <wpg:grpSpPr>
                                                      <a:xfrm>
                                                        <a:off x="7123" y="1534"/>
                                                        <a:ext cx="9568" cy="6919"/>
                                                        <a:chOff x="7123" y="1534"/>
                                                        <a:chExt cx="9568" cy="6919"/>
                                                      </a:xfrm>
                                                    </wpg:grpSpPr>
                                                    <wpg:grpSp>
                                                      <wpg:cNvPr id="306" name="组合 3"/>
                                                      <wpg:cNvGrpSpPr/>
                                                      <wpg:grpSpPr>
                                                        <a:xfrm rot="0">
                                                          <a:off x="7123" y="1534"/>
                                                          <a:ext cx="9568" cy="6919"/>
                                                          <a:chOff x="6973" y="1414"/>
                                                          <a:chExt cx="9567" cy="6919"/>
                                                        </a:xfrm>
                                                      </wpg:grpSpPr>
                                                      <wpg:grpSp>
                                                        <wpg:cNvPr id="307" name="组合 52"/>
                                                        <wpg:cNvGrpSpPr/>
                                                        <wpg:grpSpPr>
                                                          <a:xfrm rot="0">
                                                            <a:off x="6973" y="1414"/>
                                                            <a:ext cx="9567" cy="4808"/>
                                                            <a:chOff x="7222" y="1693"/>
                                                            <a:chExt cx="9272" cy="4876"/>
                                                          </a:xfrm>
                                                        </wpg:grpSpPr>
                                                        <wps:wsp>
                                                          <wps:cNvPr id="46" name="直接箭头连接符 46"/>
                                                          <wps:cNvCnPr/>
                                                          <wps:spPr>
                                                            <a:xfrm flipV="1">
                                                              <a:off x="10553" y="3884"/>
                                                              <a:ext cx="2413" cy="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g:cNvPr id="308" name="组合 45"/>
                                                          <wpg:cNvGrpSpPr/>
                                                          <wpg:grpSpPr>
                                                            <a:xfrm rot="0">
                                                              <a:off x="7222" y="1693"/>
                                                              <a:ext cx="9272" cy="4876"/>
                                                              <a:chOff x="7222" y="1693"/>
                                                              <a:chExt cx="9272" cy="4876"/>
                                                            </a:xfrm>
                                                          </wpg:grpSpPr>
                                                          <wpg:grpSp>
                                                            <wpg:cNvPr id="309" name="组合 43"/>
                                                            <wpg:cNvGrpSpPr/>
                                                            <wpg:grpSpPr>
                                                              <a:xfrm>
                                                                <a:off x="7222" y="1693"/>
                                                                <a:ext cx="9272" cy="4876"/>
                                                                <a:chOff x="7222" y="1693"/>
                                                                <a:chExt cx="9272" cy="4876"/>
                                                              </a:xfrm>
                                                            </wpg:grpSpPr>
                                                            <wpg:grpSp>
                                                              <wpg:cNvPr id="310" name="组合 38"/>
                                                              <wpg:cNvGrpSpPr/>
                                                              <wpg:grpSpPr>
                                                                <a:xfrm>
                                                                  <a:off x="7222" y="1693"/>
                                                                  <a:ext cx="9272" cy="4876"/>
                                                                  <a:chOff x="7222" y="1693"/>
                                                                  <a:chExt cx="9272" cy="4876"/>
                                                                </a:xfrm>
                                                              </wpg:grpSpPr>
                                                              <wpg:grpSp>
                                                                <wpg:cNvPr id="311" name="组合 14"/>
                                                                <wpg:cNvGrpSpPr/>
                                                                <wpg:grpSpPr>
                                                                  <a:xfrm>
                                                                    <a:off x="7222" y="1693"/>
                                                                    <a:ext cx="9272" cy="4755"/>
                                                                    <a:chOff x="9179" y="1693"/>
                                                                    <a:chExt cx="9272" cy="4755"/>
                                                                  </a:xfrm>
                                                                </wpg:grpSpPr>
                                                                <wpg:grpSp>
                                                                  <wpg:cNvPr id="312" name="组合 8"/>
                                                                  <wpg:cNvGrpSpPr/>
                                                                  <wpg:grpSpPr>
                                                                    <a:xfrm>
                                                                      <a:off x="11039" y="4228"/>
                                                                      <a:ext cx="1695" cy="1201"/>
                                                                      <a:chOff x="11549" y="1933"/>
                                                                      <a:chExt cx="1695" cy="1201"/>
                                                                    </a:xfrm>
                                                                  </wpg:grpSpPr>
                                                                  <wps:wsp>
                                                                    <wps:cNvPr id="55" name="文本框 2"/>
                                                                    <wps:cNvSpPr txBox="1"/>
                                                                    <wps:spPr>
                                                                      <a:xfrm>
                                                                        <a:off x="11549" y="2608"/>
                                                                        <a:ext cx="1384" cy="5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404E14">
                                                                          <w:pPr>
                                                                            <w:jc w:val="center"/>
                                                                            <w:rPr>
                                                                              <w:rFonts w:hint="default" w:eastAsiaTheme="minorEastAsia"/>
                                                                              <w:lang w:val="en-US" w:eastAsia="zh-CN"/>
                                                                            </w:rPr>
                                                                          </w:pPr>
                                                                          <w:r>
                                                                            <w:rPr>
                                                                              <w:rFonts w:hint="eastAsia"/>
                                                                              <w:lang w:val="en-US" w:eastAsia="zh-CN"/>
                                                                            </w:rPr>
                                                                            <w:t>保洁用水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17"/>
                                                                    <wps:cNvCnPr/>
                                                                    <wps:spPr>
                                                                      <a:xfrm flipV="1">
                                                                        <a:off x="12120" y="2323"/>
                                                                        <a:ext cx="224" cy="255"/>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13" name="文本框 18"/>
                                                                    <wps:cNvSpPr txBox="1"/>
                                                                    <wps:spPr>
                                                                      <a:xfrm>
                                                                        <a:off x="11985" y="1933"/>
                                                                        <a:ext cx="1259"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112A1">
                                                                          <w:pPr>
                                                                            <w:rPr>
                                                                              <w:rFonts w:hint="default"/>
                                                                              <w:lang w:val="en-US" w:eastAsia="zh-CN"/>
                                                                            </w:rPr>
                                                                          </w:pPr>
                                                                          <w:r>
                                                                            <w:rPr>
                                                                              <w:rFonts w:hint="eastAsia"/>
                                                                              <w:lang w:val="en-US" w:eastAsia="zh-CN"/>
                                                                            </w:rPr>
                                                                            <w:t>损耗</w:t>
                                                                          </w:r>
                                                                          <w:r>
                                                                            <w:rPr>
                                                                              <w:rFonts w:hint="default" w:ascii="Times New Roman" w:hAnsi="Times New Roman" w:cs="Times New Roman"/>
                                                                              <w:lang w:val="en-US" w:eastAsia="zh-CN"/>
                                                                            </w:rPr>
                                                                            <w:t>0.</w:t>
                                                                          </w:r>
                                                                          <w:r>
                                                                            <w:rPr>
                                                                              <w:rFonts w:hint="eastAsia" w:cs="Times New Roman"/>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14" name="组合 13"/>
                                                                  <wpg:cNvGrpSpPr/>
                                                                  <wpg:grpSpPr>
                                                                    <a:xfrm>
                                                                      <a:off x="9179" y="1693"/>
                                                                      <a:ext cx="9272" cy="4755"/>
                                                                      <a:chOff x="9179" y="1693"/>
                                                                      <a:chExt cx="9272" cy="4755"/>
                                                                    </a:xfrm>
                                                                  </wpg:grpSpPr>
                                                                  <wpg:grpSp>
                                                                    <wpg:cNvPr id="315" name="组合 10"/>
                                                                    <wpg:cNvGrpSpPr/>
                                                                    <wpg:grpSpPr>
                                                                      <a:xfrm>
                                                                        <a:off x="9179" y="1693"/>
                                                                        <a:ext cx="9272" cy="3005"/>
                                                                        <a:chOff x="9179" y="1693"/>
                                                                        <a:chExt cx="9272" cy="3005"/>
                                                                      </a:xfrm>
                                                                    </wpg:grpSpPr>
                                                                    <wpg:grpSp>
                                                                      <wpg:cNvPr id="316" name="组合 16"/>
                                                                      <wpg:cNvGrpSpPr/>
                                                                      <wpg:grpSpPr>
                                                                        <a:xfrm>
                                                                          <a:off x="9179" y="1693"/>
                                                                          <a:ext cx="9272" cy="3005"/>
                                                                          <a:chOff x="7372" y="7669"/>
                                                                          <a:chExt cx="9272" cy="3005"/>
                                                                        </a:xfrm>
                                                                      </wpg:grpSpPr>
                                                                      <wps:wsp>
                                                                        <wps:cNvPr id="317" name="文本框 19"/>
                                                                        <wps:cNvSpPr txBox="1"/>
                                                                        <wps:spPr>
                                                                          <a:xfrm>
                                                                            <a:off x="8555" y="8210"/>
                                                                            <a:ext cx="826"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3B107">
                                                                              <w:pPr>
                                                                                <w:jc w:val="center"/>
                                                                                <w:rPr>
                                                                                  <w:rFonts w:hint="default" w:ascii="Times New Roman" w:hAnsi="Times New Roman" w:cs="Times New Roman"/>
                                                                                  <w:lang w:val="en-US" w:eastAsia="zh-CN"/>
                                                                                </w:rPr>
                                                                              </w:pPr>
                                                                              <w:r>
                                                                                <w:rPr>
                                                                                  <w:rFonts w:hint="eastAsia" w:cs="Times New Roman"/>
                                                                                  <w:lang w:val="en-US" w:eastAsia="zh-CN"/>
                                                                                </w:rPr>
                                                                                <w:t>0.75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8" name="组合 14"/>
                                                                        <wpg:cNvGrpSpPr/>
                                                                        <wpg:grpSpPr>
                                                                          <a:xfrm>
                                                                            <a:off x="7372" y="7669"/>
                                                                            <a:ext cx="9272" cy="3005"/>
                                                                            <a:chOff x="7372" y="7669"/>
                                                                            <a:chExt cx="9272" cy="3005"/>
                                                                          </a:xfrm>
                                                                        </wpg:grpSpPr>
                                                                        <wps:wsp>
                                                                          <wps:cNvPr id="73" name="文本框 52"/>
                                                                          <wps:cNvSpPr txBox="1"/>
                                                                          <wps:spPr>
                                                                            <a:xfrm>
                                                                              <a:off x="13835" y="8117"/>
                                                                              <a:ext cx="825"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1865F">
                                                                                <w:pPr>
                                                                                  <w:jc w:val="center"/>
                                                                                  <w:rPr>
                                                                                    <w:rFonts w:hint="default" w:ascii="Times New Roman" w:hAnsi="Times New Roman" w:cs="Times New Roman"/>
                                                                                    <w:lang w:val="en-US" w:eastAsia="zh-CN"/>
                                                                                  </w:rPr>
                                                                                </w:pPr>
                                                                                <w:r>
                                                                                  <w:rPr>
                                                                                    <w:rFonts w:hint="eastAsia" w:cs="Times New Roman"/>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9" name="组合 13"/>
                                                                          <wpg:cNvGrpSpPr/>
                                                                          <wpg:grpSpPr>
                                                                            <a:xfrm>
                                                                              <a:off x="7372" y="7669"/>
                                                                              <a:ext cx="9272" cy="3005"/>
                                                                              <a:chOff x="7372" y="7669"/>
                                                                              <a:chExt cx="9272" cy="3005"/>
                                                                            </a:xfrm>
                                                                          </wpg:grpSpPr>
                                                                          <wps:wsp>
                                                                            <wps:cNvPr id="121" name="文本框 19"/>
                                                                            <wps:cNvSpPr txBox="1"/>
                                                                            <wps:spPr>
                                                                              <a:xfrm>
                                                                                <a:off x="8540" y="9579"/>
                                                                                <a:ext cx="651"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93FB2">
                                                                                  <w:pPr>
                                                                                    <w:jc w:val="center"/>
                                                                                    <w:rPr>
                                                                                      <w:rFonts w:hint="default" w:ascii="Times New Roman" w:hAnsi="Times New Roman" w:cs="Times New Roman"/>
                                                                                      <w:lang w:val="en-US" w:eastAsia="zh-CN"/>
                                                                                    </w:rPr>
                                                                                  </w:pPr>
                                                                                  <w:r>
                                                                                    <w:rPr>
                                                                                      <w:rFonts w:hint="eastAsia" w:cs="Times New Roman"/>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0" name="组合 12"/>
                                                                            <wpg:cNvGrpSpPr/>
                                                                            <wpg:grpSpPr>
                                                                              <a:xfrm>
                                                                                <a:off x="7372" y="7669"/>
                                                                                <a:ext cx="9272" cy="3005"/>
                                                                                <a:chOff x="7372" y="7669"/>
                                                                                <a:chExt cx="9272" cy="3005"/>
                                                                              </a:xfrm>
                                                                            </wpg:grpSpPr>
                                                                            <wpg:grpSp>
                                                                              <wpg:cNvPr id="321" name="组合 4"/>
                                                                              <wpg:cNvGrpSpPr/>
                                                                              <wpg:grpSpPr>
                                                                                <a:xfrm>
                                                                                  <a:off x="7372" y="7669"/>
                                                                                  <a:ext cx="9272" cy="3005"/>
                                                                                  <a:chOff x="7372" y="7669"/>
                                                                                  <a:chExt cx="9272" cy="3005"/>
                                                                                </a:xfrm>
                                                                              </wpg:grpSpPr>
                                                                              <wps:wsp>
                                                                                <wps:cNvPr id="148" name="文本框 2"/>
                                                                                <wps:cNvSpPr txBox="1"/>
                                                                                <wps:spPr>
                                                                                  <a:xfrm>
                                                                                    <a:off x="9262" y="9458"/>
                                                                                    <a:ext cx="1430" cy="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42225F">
                                                                                      <w:pPr>
                                                                                        <w:jc w:val="center"/>
                                                                                        <w:rPr>
                                                                                          <w:rFonts w:hint="default" w:eastAsiaTheme="minorEastAsia"/>
                                                                                          <w:lang w:val="en-US" w:eastAsia="zh-CN"/>
                                                                                        </w:rPr>
                                                                                      </w:pPr>
                                                                                      <w:r>
                                                                                        <w:rPr>
                                                                                          <w:rFonts w:hint="eastAsia"/>
                                                                                          <w:color w:val="auto"/>
                                                                                          <w:sz w:val="21"/>
                                                                                          <w:szCs w:val="21"/>
                                                                                          <w:lang w:val="en-US" w:eastAsia="zh-CN"/>
                                                                                        </w:rPr>
                                                                                        <w:t>设备和包布清洗</w:t>
                                                                                      </w:r>
                                                                                      <w:r>
                                                                                        <w:rPr>
                                                                                          <w:rFonts w:hint="eastAsia"/>
                                                                                          <w:lang w:val="en-US" w:eastAsia="zh-CN"/>
                                                                                        </w:rPr>
                                                                                        <w:t>用水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2" name="组合 29"/>
                                                                                <wpg:cNvGrpSpPr/>
                                                                                <wpg:grpSpPr>
                                                                                  <a:xfrm rot="0">
                                                                                    <a:off x="7372" y="7669"/>
                                                                                    <a:ext cx="9272" cy="3005"/>
                                                                                    <a:chOff x="7695" y="4340"/>
                                                                                    <a:chExt cx="9272" cy="3005"/>
                                                                                  </a:xfrm>
                                                                                </wpg:grpSpPr>
                                                                                <wpg:grpSp>
                                                                                  <wpg:cNvPr id="323" name="组合 61"/>
                                                                                  <wpg:cNvGrpSpPr/>
                                                                                  <wpg:grpSpPr>
                                                                                    <a:xfrm rot="0">
                                                                                      <a:off x="7695" y="4340"/>
                                                                                      <a:ext cx="9272" cy="3005"/>
                                                                                      <a:chOff x="8505" y="6423"/>
                                                                                      <a:chExt cx="9272" cy="3005"/>
                                                                                    </a:xfrm>
                                                                                  </wpg:grpSpPr>
                                                                                  <wps:wsp>
                                                                                    <wps:cNvPr id="155" name="文本框 39"/>
                                                                                    <wps:cNvSpPr txBox="1"/>
                                                                                    <wps:spPr>
                                                                                      <a:xfrm>
                                                                                        <a:off x="8505" y="8103"/>
                                                                                        <a:ext cx="1188" cy="7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E2C62">
                                                                                          <w:pPr>
                                                                                            <w:jc w:val="center"/>
                                                                                            <w:rPr>
                                                                                              <w:rFonts w:hint="eastAsia" w:cs="Times New Roman"/>
                                                                                              <w:lang w:val="en-US" w:eastAsia="zh-CN"/>
                                                                                            </w:rPr>
                                                                                          </w:pPr>
                                                                                          <w:r>
                                                                                            <w:rPr>
                                                                                              <w:rFonts w:hint="eastAsia" w:cs="Times New Roman"/>
                                                                                              <w:lang w:val="en-US" w:eastAsia="zh-CN"/>
                                                                                            </w:rPr>
                                                                                            <w:t>新鲜水</w:t>
                                                                                          </w:r>
                                                                                        </w:p>
                                                                                        <w:p w14:paraId="17549571">
                                                                                          <w:pPr>
                                                                                            <w:jc w:val="center"/>
                                                                                            <w:rPr>
                                                                                              <w:rFonts w:hint="default" w:ascii="Times New Roman" w:hAnsi="Times New Roman" w:cs="Times New Roman"/>
                                                                                              <w:lang w:val="en-US" w:eastAsia="zh-CN"/>
                                                                                            </w:rPr>
                                                                                          </w:pPr>
                                                                                          <w:r>
                                                                                            <w:rPr>
                                                                                              <w:rFonts w:hint="eastAsia" w:cs="Times New Roman"/>
                                                                                              <w:lang w:val="en-US" w:eastAsia="zh-CN"/>
                                                                                            </w:rPr>
                                                                                            <w:t>117.32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4" name="组合 60"/>
                                                                                    <wpg:cNvGrpSpPr/>
                                                                                    <wpg:grpSpPr>
                                                                                      <a:xfrm>
                                                                                        <a:off x="10410" y="6423"/>
                                                                                        <a:ext cx="7367" cy="3005"/>
                                                                                        <a:chOff x="10410" y="6423"/>
                                                                                        <a:chExt cx="7367" cy="3005"/>
                                                                                      </a:xfrm>
                                                                                    </wpg:grpSpPr>
                                                                                    <wpg:grpSp>
                                                                                      <wpg:cNvPr id="325" name="组合 26"/>
                                                                                      <wpg:cNvGrpSpPr/>
                                                                                      <wpg:grpSpPr>
                                                                                        <a:xfrm rot="0">
                                                                                          <a:off x="10410" y="6423"/>
                                                                                          <a:ext cx="3495" cy="1201"/>
                                                                                          <a:chOff x="11040" y="2925"/>
                                                                                          <a:chExt cx="3495" cy="1201"/>
                                                                                        </a:xfrm>
                                                                                      </wpg:grpSpPr>
                                                                                      <wpg:grpSp>
                                                                                        <wpg:cNvPr id="326" name="组合 24"/>
                                                                                        <wpg:cNvGrpSpPr/>
                                                                                        <wpg:grpSpPr>
                                                                                          <a:xfrm>
                                                                                            <a:off x="11040" y="2925"/>
                                                                                            <a:ext cx="1919" cy="1141"/>
                                                                                            <a:chOff x="11040" y="2925"/>
                                                                                            <a:chExt cx="1919" cy="1141"/>
                                                                                          </a:xfrm>
                                                                                        </wpg:grpSpPr>
                                                                                        <wps:wsp>
                                                                                          <wps:cNvPr id="158" name="文本框 2"/>
                                                                                          <wps:cNvSpPr txBox="1"/>
                                                                                          <wps:spPr>
                                                                                            <a:xfrm>
                                                                                              <a:off x="11040" y="3600"/>
                                                                                              <a:ext cx="1294" cy="4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82F246">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27" name="组合 23"/>
                                                                                          <wpg:cNvGrpSpPr/>
                                                                                          <wpg:grpSpPr>
                                                                                            <a:xfrm>
                                                                                              <a:off x="11701" y="2925"/>
                                                                                              <a:ext cx="1258" cy="644"/>
                                                                                              <a:chOff x="11701" y="2925"/>
                                                                                              <a:chExt cx="1258" cy="644"/>
                                                                                            </a:xfrm>
                                                                                          </wpg:grpSpPr>
                                                                                          <wps:wsp>
                                                                                            <wps:cNvPr id="328" name="直接箭头连接符 17"/>
                                                                                            <wps:cNvCnPr/>
                                                                                            <wps:spPr>
                                                                                              <a:xfrm flipV="1">
                                                                                                <a:off x="11836" y="3315"/>
                                                                                                <a:ext cx="224" cy="255"/>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1" name="文本框 18"/>
                                                                                            <wps:cNvSpPr txBox="1"/>
                                                                                            <wps:spPr>
                                                                                              <a:xfrm>
                                                                                                <a:off x="11701" y="2925"/>
                                                                                                <a:ext cx="1259"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A9DCC">
                                                                                                  <w:pPr>
                                                                                                    <w:rPr>
                                                                                                      <w:rFonts w:hint="default"/>
                                                                                                      <w:lang w:val="en-US" w:eastAsia="zh-CN"/>
                                                                                                    </w:rPr>
                                                                                                  </w:pPr>
                                                                                                  <w:r>
                                                                                                    <w:rPr>
                                                                                                      <w:rFonts w:hint="eastAsia"/>
                                                                                                      <w:lang w:val="en-US" w:eastAsia="zh-CN"/>
                                                                                                    </w:rPr>
                                                                                                    <w:t>损耗</w:t>
                                                                                                  </w:r>
                                                                                                  <w:r>
                                                                                                    <w:rPr>
                                                                                                      <w:rFonts w:hint="default" w:ascii="Times New Roman" w:hAnsi="Times New Roman" w:cs="Times New Roman"/>
                                                                                                      <w:lang w:val="en-US" w:eastAsia="zh-CN"/>
                                                                                                    </w:rPr>
                                                                                                    <w:t>0.</w:t>
                                                                                                  </w:r>
                                                                                                  <w:r>
                                                                                                    <w:rPr>
                                                                                                      <w:rFonts w:hint="eastAsia" w:cs="Times New Roman"/>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329" name="组合 25"/>
                                                                                        <wpg:cNvGrpSpPr/>
                                                                                        <wpg:grpSpPr>
                                                                                          <a:xfrm>
                                                                                            <a:off x="12239" y="3376"/>
                                                                                            <a:ext cx="2296" cy="750"/>
                                                                                            <a:chOff x="12239" y="3376"/>
                                                                                            <a:chExt cx="2296" cy="750"/>
                                                                                          </a:xfrm>
                                                                                        </wpg:grpSpPr>
                                                                                        <wpg:grpSp>
                                                                                          <wpg:cNvPr id="330" name="组合 4"/>
                                                                                          <wpg:cNvGrpSpPr/>
                                                                                          <wpg:grpSpPr>
                                                                                            <a:xfrm>
                                                                                              <a:off x="12315" y="3376"/>
                                                                                              <a:ext cx="2220" cy="750"/>
                                                                                              <a:chOff x="8661" y="3286"/>
                                                                                              <a:chExt cx="2197" cy="750"/>
                                                                                            </a:xfrm>
                                                                                          </wpg:grpSpPr>
                                                                                          <wps:wsp>
                                                                                            <wps:cNvPr id="162" name="直接箭头连接符 1"/>
                                                                                            <wps:cNvCnPr/>
                                                                                            <wps:spPr>
                                                                                              <a:xfrm>
                                                                                                <a:off x="8661" y="3765"/>
                                                                                                <a:ext cx="714" cy="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31" name="文本框 2"/>
                                                                                            <wps:cNvSpPr txBox="1"/>
                                                                                            <wps:spPr>
                                                                                              <a:xfrm>
                                                                                                <a:off x="9342" y="3286"/>
                                                                                                <a:ext cx="1516" cy="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EFCE8B">
                                                                                                  <w:pPr>
                                                                                                    <w:jc w:val="center"/>
                                                                                                    <w:rPr>
                                                                                                      <w:rFonts w:hint="default" w:eastAsiaTheme="minorEastAsia"/>
                                                                                                      <w:lang w:val="en-US" w:eastAsia="zh-CN"/>
                                                                                                    </w:rPr>
                                                                                                  </w:pPr>
                                                                                                  <w:r>
                                                                                                    <w:rPr>
                                                                                                      <w:rFonts w:hint="eastAsia"/>
                                                                                                      <w:lang w:val="en-US" w:eastAsia="zh-CN"/>
                                                                                                    </w:rPr>
                                                                                                    <w:t>豆制品产业园化粪池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32" name="文本框 19"/>
                                                                                          <wps:cNvSpPr txBox="1"/>
                                                                                          <wps:spPr>
                                                                                            <a:xfrm>
                                                                                              <a:off x="12239" y="3495"/>
                                                                                              <a:ext cx="82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12172">
                                                                                                <w:pPr>
                                                                                                  <w:jc w:val="center"/>
                                                                                                  <w:rPr>
                                                                                                    <w:rFonts w:hint="default" w:ascii="Times New Roman" w:hAnsi="Times New Roman" w:cs="Times New Roman"/>
                                                                                                    <w:lang w:val="en-US" w:eastAsia="zh-CN"/>
                                                                                                  </w:rPr>
                                                                                                </w:pPr>
                                                                                                <w:r>
                                                                                                  <w:rPr>
                                                                                                    <w:rFonts w:hint="eastAsia" w:cs="Times New Roman"/>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67" name="文本框 2"/>
                                                                                      <wps:cNvSpPr txBox="1"/>
                                                                                      <wps:spPr>
                                                                                        <a:xfrm>
                                                                                          <a:off x="16341" y="8666"/>
                                                                                          <a:ext cx="1436" cy="7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352F84">
                                                                                            <w:pPr>
                                                                                              <w:jc w:val="center"/>
                                                                                              <w:rPr>
                                                                                                <w:rFonts w:hint="eastAsia"/>
                                                                                                <w:lang w:val="en-US" w:eastAsia="zh-CN"/>
                                                                                              </w:rPr>
                                                                                            </w:pPr>
                                                                                            <w:r>
                                                                                              <w:rPr>
                                                                                                <w:rFonts w:hint="eastAsia"/>
                                                                                                <w:lang w:val="en-US" w:eastAsia="zh-CN"/>
                                                                                              </w:rPr>
                                                                                              <w:t>潘集污水</w:t>
                                                                                            </w:r>
                                                                                          </w:p>
                                                                                          <w:p w14:paraId="71FE4E7B">
                                                                                            <w:pPr>
                                                                                              <w:jc w:val="center"/>
                                                                                              <w:rPr>
                                                                                                <w:rFonts w:hint="default" w:eastAsiaTheme="minorEastAsia"/>
                                                                                                <w:lang w:val="en-US" w:eastAsia="zh-CN"/>
                                                                                              </w:rPr>
                                                                                            </w:pPr>
                                                                                            <w:r>
                                                                                              <w:rPr>
                                                                                                <w:rFonts w:hint="eastAsia"/>
                                                                                                <w:lang w:val="en-US" w:eastAsia="zh-CN"/>
                                                                                              </w:rPr>
                                                                                              <w:t>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69" name="直接箭头连接符 9"/>
                                                                                  <wps:cNvCnPr/>
                                                                                  <wps:spPr>
                                                                                    <a:xfrm>
                                                                                      <a:off x="7870" y="6728"/>
                                                                                      <a:ext cx="1026" cy="4"/>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g:grpSp>
                                                                            <wps:wsp>
                                                                              <wps:cNvPr id="333" name="文本框 19"/>
                                                                              <wps:cNvSpPr txBox="1"/>
                                                                              <wps:spPr>
                                                                                <a:xfrm>
                                                                                  <a:off x="11322" y="9534"/>
                                                                                  <a:ext cx="737"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408DF">
                                                                                    <w:pPr>
                                                                                      <w:jc w:val="center"/>
                                                                                      <w:rPr>
                                                                                        <w:rFonts w:hint="default" w:ascii="Times New Roman" w:hAnsi="Times New Roman" w:cs="Times New Roman"/>
                                                                                        <w:lang w:val="en-US" w:eastAsia="zh-CN"/>
                                                                                      </w:rPr>
                                                                                    </w:pPr>
                                                                                    <w:r>
                                                                                      <w:rPr>
                                                                                        <w:rFonts w:hint="eastAsia" w:cs="Times New Roman"/>
                                                                                        <w:lang w:val="en-US" w:eastAsia="zh-CN"/>
                                                                                      </w:rPr>
                                                                                      <w:t>6.4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s:wsp>
                                                                      <wps:cNvPr id="334" name="直接箭头连接符 9"/>
                                                                      <wps:cNvCnPr/>
                                                                      <wps:spPr>
                                                                        <a:xfrm>
                                                                          <a:off x="10410" y="3948"/>
                                                                          <a:ext cx="676"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s:wsp>
                                                                    <wps:cNvPr id="335" name="文本框 19"/>
                                                                    <wps:cNvSpPr txBox="1"/>
                                                                    <wps:spPr>
                                                                      <a:xfrm>
                                                                        <a:off x="10319" y="5968"/>
                                                                        <a:ext cx="825"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E6FAD">
                                                                          <w:pPr>
                                                                            <w:jc w:val="center"/>
                                                                            <w:rPr>
                                                                              <w:rFonts w:hint="default" w:ascii="Times New Roman" w:hAnsi="Times New Roman" w:cs="Times New Roman"/>
                                                                              <w:lang w:val="en-US" w:eastAsia="zh-CN"/>
                                                                            </w:rPr>
                                                                          </w:pPr>
                                                                          <w:r>
                                                                            <w:rPr>
                                                                              <w:rFonts w:hint="eastAsia" w:cs="Times New Roman"/>
                                                                              <w:lang w:val="en-US" w:eastAsia="zh-CN"/>
                                                                            </w:rPr>
                                                                            <w:t>7.08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336" name="组合 34"/>
                                                                <wpg:cNvGrpSpPr/>
                                                                <wpg:grpSpPr>
                                                                  <a:xfrm>
                                                                    <a:off x="9082" y="5488"/>
                                                                    <a:ext cx="1410" cy="1081"/>
                                                                    <a:chOff x="9082" y="5488"/>
                                                                    <a:chExt cx="1410" cy="1081"/>
                                                                  </a:xfrm>
                                                                </wpg:grpSpPr>
                                                                <wps:wsp>
                                                                  <wps:cNvPr id="178" name="文本框 2"/>
                                                                  <wps:cNvSpPr txBox="1"/>
                                                                  <wps:spPr>
                                                                    <a:xfrm>
                                                                      <a:off x="9082" y="6088"/>
                                                                      <a:ext cx="1148" cy="48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2C257C">
                                                                        <w:pPr>
                                                                          <w:jc w:val="center"/>
                                                                          <w:rPr>
                                                                            <w:rFonts w:hint="default" w:eastAsiaTheme="minorEastAsia"/>
                                                                            <w:lang w:val="en-US" w:eastAsia="zh-CN"/>
                                                                          </w:rPr>
                                                                        </w:pPr>
                                                                        <w:r>
                                                                          <w:rPr>
                                                                            <w:rFonts w:hint="eastAsia"/>
                                                                            <w:lang w:val="en-US" w:eastAsia="zh-CN"/>
                                                                          </w:rPr>
                                                                          <w:t>洗豆用水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37" name="组合 15"/>
                                                                  <wpg:cNvGrpSpPr/>
                                                                  <wpg:grpSpPr>
                                                                    <a:xfrm>
                                                                      <a:off x="9233" y="5488"/>
                                                                      <a:ext cx="1259" cy="600"/>
                                                                      <a:chOff x="9728" y="4363"/>
                                                                      <a:chExt cx="1259" cy="600"/>
                                                                    </a:xfrm>
                                                                  </wpg:grpSpPr>
                                                                  <wps:wsp>
                                                                    <wps:cNvPr id="338" name="直接箭头连接符 17"/>
                                                                    <wps:cNvCnPr/>
                                                                    <wps:spPr>
                                                                      <a:xfrm flipV="1">
                                                                        <a:off x="9908" y="4708"/>
                                                                        <a:ext cx="224" cy="255"/>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39" name="文本框 18"/>
                                                                    <wps:cNvSpPr txBox="1"/>
                                                                    <wps:spPr>
                                                                      <a:xfrm>
                                                                        <a:off x="9728" y="4363"/>
                                                                        <a:ext cx="1259" cy="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8A6E0">
                                                                          <w:pPr>
                                                                            <w:rPr>
                                                                              <w:rFonts w:hint="default"/>
                                                                              <w:lang w:val="en-US" w:eastAsia="zh-CN"/>
                                                                            </w:rPr>
                                                                          </w:pPr>
                                                                          <w:r>
                                                                            <w:rPr>
                                                                              <w:rFonts w:hint="eastAsia"/>
                                                                              <w:lang w:val="en-US" w:eastAsia="zh-CN"/>
                                                                            </w:rPr>
                                                                            <w:t>损耗</w:t>
                                                                          </w:r>
                                                                          <w:r>
                                                                            <w:rPr>
                                                                              <w:rFonts w:hint="eastAsia" w:cs="Times New Roman"/>
                                                                              <w:lang w:val="en-US" w:eastAsia="zh-CN"/>
                                                                            </w:rPr>
                                                                            <w:t>0.705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340" name="直接箭头连接符 42"/>
                                                              <wps:cNvCnPr/>
                                                              <wps:spPr>
                                                                <a:xfrm>
                                                                  <a:off x="8423" y="5220"/>
                                                                  <a:ext cx="675"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s:wsp>
                                                            <wps:cNvPr id="341" name="文本框 19"/>
                                                            <wps:cNvSpPr txBox="1"/>
                                                            <wps:spPr>
                                                              <a:xfrm>
                                                                <a:off x="8271" y="4858"/>
                                                                <a:ext cx="826" cy="4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62284">
                                                                  <w:pPr>
                                                                    <w:jc w:val="center"/>
                                                                    <w:rPr>
                                                                      <w:rFonts w:hint="default" w:ascii="Times New Roman" w:hAnsi="Times New Roman" w:cs="Times New Roman"/>
                                                                      <w:lang w:val="en-US" w:eastAsia="zh-CN"/>
                                                                    </w:rPr>
                                                                  </w:pPr>
                                                                  <w:r>
                                                                    <w:rPr>
                                                                      <w:rFonts w:hint="eastAsia" w:cs="Times New Roman"/>
                                                                      <w:lang w:val="en-US" w:eastAsia="zh-CN"/>
                                                                    </w:rPr>
                                                                    <w:t>2.32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42" name="肘形连接符 1"/>
                                                        <wps:cNvCnPr>
                                                          <a:stCxn id="158" idx="1"/>
                                                          <a:endCxn id="26" idx="1"/>
                                                        </wps:cNvCnPr>
                                                        <wps:spPr>
                                                          <a:xfrm rot="10800000" flipV="1">
                                                            <a:off x="8892" y="2310"/>
                                                            <a:ext cx="47" cy="6023"/>
                                                          </a:xfrm>
                                                          <a:prstGeom prst="bentConnector3">
                                                            <a:avLst>
                                                              <a:gd name="adj1" fmla="val 1600120"/>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wpg:grpSp>
                                                    <wps:wsp>
                                                      <wps:cNvPr id="343" name="直接箭头连接符 42"/>
                                                      <wps:cNvCnPr/>
                                                      <wps:spPr>
                                                        <a:xfrm>
                                                          <a:off x="8347" y="6121"/>
                                                          <a:ext cx="697"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grpSp>
                                                  <wps:wsp>
                                                    <wps:cNvPr id="344" name="直接连接符 41"/>
                                                    <wps:cNvCnPr/>
                                                    <wps:spPr>
                                                      <a:xfrm>
                                                        <a:off x="13065" y="3589"/>
                                                        <a:ext cx="15" cy="4920"/>
                                                      </a:xfrm>
                                                      <a:prstGeom prst="line">
                                                        <a:avLst/>
                                                      </a:prstGeom>
                                                    </wps:spPr>
                                                    <wps:style>
                                                      <a:lnRef idx="2">
                                                        <a:schemeClr val="accent1"/>
                                                      </a:lnRef>
                                                      <a:fillRef idx="0">
                                                        <a:srgbClr val="FFFFFF"/>
                                                      </a:fillRef>
                                                      <a:effectRef idx="0">
                                                        <a:srgbClr val="FFFFFF"/>
                                                      </a:effectRef>
                                                      <a:fontRef idx="minor">
                                                        <a:schemeClr val="tx1"/>
                                                      </a:fontRef>
                                                    </wps:style>
                                                    <wps:bodyPr/>
                                                  </wps:wsp>
                                                </wpg:grpSp>
                                              </wpg:grpSp>
                                              <wpg:grpSp>
                                                <wpg:cNvPr id="345" name="组合 67"/>
                                                <wpg:cNvGrpSpPr/>
                                                <wpg:grpSpPr>
                                                  <a:xfrm>
                                                    <a:off x="15171" y="4497"/>
                                                    <a:ext cx="942" cy="1643"/>
                                                    <a:chOff x="15171" y="4497"/>
                                                    <a:chExt cx="942" cy="1643"/>
                                                  </a:xfrm>
                                                </wpg:grpSpPr>
                                                <wps:wsp>
                                                  <wps:cNvPr id="346" name="肘形连接符 65"/>
                                                  <wps:cNvCnPr>
                                                    <a:stCxn id="54" idx="3"/>
                                                    <a:endCxn id="167" idx="2"/>
                                                  </wps:cNvCnPr>
                                                  <wps:spPr>
                                                    <a:xfrm flipV="1">
                                                      <a:off x="15291" y="4497"/>
                                                      <a:ext cx="659" cy="1496"/>
                                                    </a:xfrm>
                                                    <a:prstGeom prst="bentConnector2">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347" name="文本框 19"/>
                                                  <wps:cNvSpPr txBox="1"/>
                                                  <wps:spPr>
                                                    <a:xfrm>
                                                      <a:off x="15171" y="5666"/>
                                                      <a:ext cx="943"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2507A">
                                                        <w:pPr>
                                                          <w:jc w:val="center"/>
                                                          <w:rPr>
                                                            <w:rFonts w:hint="default" w:ascii="Times New Roman" w:hAnsi="Times New Roman" w:cs="Times New Roman"/>
                                                            <w:lang w:val="en-US" w:eastAsia="zh-CN"/>
                                                          </w:rPr>
                                                        </w:pPr>
                                                        <w:r>
                                                          <w:rPr>
                                                            <w:rFonts w:hint="eastAsia" w:cs="Times New Roman"/>
                                                            <w:lang w:val="en-US" w:eastAsia="zh-CN"/>
                                                          </w:rPr>
                                                          <w:t>61.613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g:grpSp>
                                  <wpg:grpSp>
                                    <wpg:cNvPr id="348" name="组合 89"/>
                                    <wpg:cNvGrpSpPr/>
                                    <wpg:grpSpPr>
                                      <a:xfrm>
                                        <a:off x="8176" y="8773"/>
                                        <a:ext cx="5239" cy="1701"/>
                                        <a:chOff x="8326" y="9118"/>
                                        <a:chExt cx="5239" cy="1701"/>
                                      </a:xfrm>
                                    </wpg:grpSpPr>
                                    <wpg:grpSp>
                                      <wpg:cNvPr id="349" name="组合 68"/>
                                      <wpg:cNvGrpSpPr/>
                                      <wpg:grpSpPr>
                                        <a:xfrm>
                                          <a:off x="8326" y="9605"/>
                                          <a:ext cx="3134" cy="786"/>
                                          <a:chOff x="8026" y="8180"/>
                                          <a:chExt cx="3134" cy="786"/>
                                        </a:xfrm>
                                      </wpg:grpSpPr>
                                      <wps:wsp>
                                        <wps:cNvPr id="350" name="文本框 2"/>
                                        <wps:cNvSpPr txBox="1"/>
                                        <wps:spPr>
                                          <a:xfrm>
                                            <a:off x="9581" y="8194"/>
                                            <a:ext cx="1579" cy="7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F6D391">
                                              <w:pPr>
                                                <w:jc w:val="center"/>
                                                <w:rPr>
                                                  <w:rFonts w:hint="default" w:eastAsiaTheme="minorEastAsia"/>
                                                  <w:lang w:val="en-US" w:eastAsia="zh-CN"/>
                                                </w:rPr>
                                              </w:pPr>
                                              <w:r>
                                                <w:rPr>
                                                  <w:rFonts w:hint="eastAsia"/>
                                                  <w:lang w:val="en-US" w:eastAsia="zh-CN"/>
                                                </w:rPr>
                                                <w:t>豆制品产业园热交换站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1" name="文本框 19"/>
                                        <wps:cNvSpPr txBox="1"/>
                                        <wps:spPr>
                                          <a:xfrm>
                                            <a:off x="8026" y="8180"/>
                                            <a:ext cx="1645" cy="4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304A7">
                                              <w:pPr>
                                                <w:jc w:val="center"/>
                                                <w:rPr>
                                                  <w:rFonts w:hint="default" w:ascii="Times New Roman" w:hAnsi="Times New Roman" w:cs="Times New Roman"/>
                                                  <w:lang w:val="en-US" w:eastAsia="zh-CN"/>
                                                </w:rPr>
                                              </w:pPr>
                                              <w:r>
                                                <w:rPr>
                                                  <w:rFonts w:hint="eastAsia" w:cs="Times New Roman"/>
                                                  <w:lang w:val="en-US" w:eastAsia="zh-CN"/>
                                                </w:rPr>
                                                <w:t>平圩电厂蒸汽</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52" name="组合 88"/>
                                      <wpg:cNvGrpSpPr/>
                                      <wpg:grpSpPr>
                                        <a:xfrm>
                                          <a:off x="10671" y="9118"/>
                                          <a:ext cx="2894" cy="1701"/>
                                          <a:chOff x="10671" y="9118"/>
                                          <a:chExt cx="2894" cy="1701"/>
                                        </a:xfrm>
                                      </wpg:grpSpPr>
                                      <wpg:grpSp>
                                        <wpg:cNvPr id="353" name="组合 87"/>
                                        <wpg:cNvGrpSpPr/>
                                        <wpg:grpSpPr>
                                          <a:xfrm>
                                            <a:off x="11445" y="9118"/>
                                            <a:ext cx="2120" cy="1138"/>
                                            <a:chOff x="11445" y="9118"/>
                                            <a:chExt cx="2120" cy="1138"/>
                                          </a:xfrm>
                                        </wpg:grpSpPr>
                                        <wpg:grpSp>
                                          <wpg:cNvPr id="354" name="组合 79"/>
                                          <wpg:cNvGrpSpPr/>
                                          <wpg:grpSpPr>
                                            <a:xfrm>
                                              <a:off x="11445" y="9782"/>
                                              <a:ext cx="1573" cy="474"/>
                                              <a:chOff x="11445" y="9782"/>
                                              <a:chExt cx="1573" cy="474"/>
                                            </a:xfrm>
                                          </wpg:grpSpPr>
                                          <wps:wsp>
                                            <wps:cNvPr id="355" name="直接箭头连接符 9"/>
                                            <wps:cNvCnPr/>
                                            <wps:spPr>
                                              <a:xfrm flipV="1">
                                                <a:off x="11445" y="10008"/>
                                                <a:ext cx="810" cy="7"/>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78" name="文本框 2"/>
                                            <wps:cNvSpPr txBox="1"/>
                                            <wps:spPr>
                                              <a:xfrm>
                                                <a:off x="12252" y="9782"/>
                                                <a:ext cx="766" cy="4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6624FB">
                                                  <w:pPr>
                                                    <w:jc w:val="center"/>
                                                    <w:rPr>
                                                      <w:rFonts w:hint="default" w:eastAsiaTheme="minorEastAsia"/>
                                                      <w:lang w:val="en-US" w:eastAsia="zh-CN"/>
                                                    </w:rPr>
                                                  </w:pPr>
                                                  <w:r>
                                                    <w:rPr>
                                                      <w:rFonts w:hint="eastAsia"/>
                                                      <w:lang w:val="en-US" w:eastAsia="zh-CN"/>
                                                    </w:rPr>
                                                    <w:t>煮浆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56" name="组合 83"/>
                                          <wpg:cNvGrpSpPr/>
                                          <wpg:grpSpPr>
                                            <a:xfrm>
                                              <a:off x="12267" y="9118"/>
                                              <a:ext cx="1298" cy="635"/>
                                              <a:chOff x="9732" y="4273"/>
                                              <a:chExt cx="1298" cy="635"/>
                                            </a:xfrm>
                                          </wpg:grpSpPr>
                                          <wps:wsp>
                                            <wps:cNvPr id="357" name="直接箭头连接符 17"/>
                                            <wps:cNvCnPr/>
                                            <wps:spPr>
                                              <a:xfrm flipV="1">
                                                <a:off x="9871" y="4658"/>
                                                <a:ext cx="231" cy="251"/>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58" name="文本框 18"/>
                                            <wps:cNvSpPr txBox="1"/>
                                            <wps:spPr>
                                              <a:xfrm>
                                                <a:off x="9732" y="4273"/>
                                                <a:ext cx="1299"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90342">
                                                  <w:pPr>
                                                    <w:rPr>
                                                      <w:rFonts w:hint="default"/>
                                                      <w:lang w:val="en-US" w:eastAsia="zh-CN"/>
                                                    </w:rPr>
                                                  </w:pPr>
                                                  <w:r>
                                                    <w:rPr>
                                                      <w:rFonts w:hint="eastAsia"/>
                                                      <w:lang w:val="en-US" w:eastAsia="zh-CN"/>
                                                    </w:rPr>
                                                    <w:t>损耗</w:t>
                                                  </w:r>
                                                  <w:r>
                                                    <w:rPr>
                                                      <w:rFonts w:hint="eastAsia" w:cs="Times New Roman"/>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359" name="组合 86"/>
                                        <wpg:cNvGrpSpPr/>
                                        <wpg:grpSpPr>
                                          <a:xfrm>
                                            <a:off x="10671" y="10019"/>
                                            <a:ext cx="2519" cy="801"/>
                                            <a:chOff x="10671" y="10019"/>
                                            <a:chExt cx="2519" cy="801"/>
                                          </a:xfrm>
                                        </wpg:grpSpPr>
                                        <wps:wsp>
                                          <wps:cNvPr id="360" name="肘形连接符 84"/>
                                          <wps:cNvCnPr>
                                            <a:stCxn id="78" idx="3"/>
                                            <a:endCxn id="69" idx="2"/>
                                          </wps:cNvCnPr>
                                          <wps:spPr>
                                            <a:xfrm flipH="1">
                                              <a:off x="10671" y="10019"/>
                                              <a:ext cx="2347" cy="372"/>
                                            </a:xfrm>
                                            <a:prstGeom prst="bentConnector4">
                                              <a:avLst>
                                                <a:gd name="adj1" fmla="val -15978"/>
                                                <a:gd name="adj2" fmla="val 200806"/>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361" name="文本框 18"/>
                                          <wps:cNvSpPr txBox="1"/>
                                          <wps:spPr>
                                            <a:xfrm>
                                              <a:off x="11188" y="10348"/>
                                              <a:ext cx="2003"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83788">
                                                <w:pPr>
                                                  <w:rPr>
                                                    <w:rFonts w:hint="default"/>
                                                    <w:lang w:val="en-US" w:eastAsia="zh-CN"/>
                                                  </w:rPr>
                                                </w:pPr>
                                                <w:r>
                                                  <w:rPr>
                                                    <w:rFonts w:hint="eastAsia"/>
                                                    <w:lang w:val="en-US" w:eastAsia="zh-CN"/>
                                                  </w:rPr>
                                                  <w:t>蒸汽冷凝水回用</w:t>
                                                </w:r>
                                                <w:r>
                                                  <w:rPr>
                                                    <w:rFonts w:hint="eastAsia" w:cs="Times New Roman"/>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g:wgp>
                        </a:graphicData>
                      </a:graphic>
                    </wp:anchor>
                  </w:drawing>
                </mc:Choice>
                <mc:Fallback>
                  <w:pict>
                    <v:group id="_x0000_s1026" o:spid="_x0000_s1026" o:spt="203" style="position:absolute;left:0pt;margin-left:-11.55pt;margin-top:9pt;height:447pt;width:478.4pt;z-index:251662336;mso-width-relative:page;mso-height-relative:page;" coordorigin="7138,1669" coordsize="9568,8940" o:gfxdata="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">
                      <o:lock v:ext="edit" aspectratio="f"/>
                      <v:shape id="直接箭头连接符 9" o:spid="_x0000_s1026" o:spt="32" type="#_x0000_t32" style="position:absolute;left:8430;top:9790;height:5;width:1316;" filled="f" stroked="t" coordsize="21600,21600" o:gfxdata="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9EvvQAA&#10;ANwAAAAPAAAAAAAAAAEAIAAAACIAAABkcnMvZG93bnJldi54bWxQSwECFAAUAAAACACHTuJAMy8F&#10;njsAAAA5AAAAEAAAAAAAAAABACAAAAAMAQAAZHJzL3NoYXBleG1sLnhtbFBLBQYAAAAABgAGAFsB&#10;AAC2AwAAAAA=&#10;">
                        <v:fill on="f" focussize="0,0"/>
                        <v:stroke weight="1pt" color="#5B9BD5 [3204]" miterlimit="8" joinstyle="miter" endarrow="open"/>
                        <v:imagedata o:title=""/>
                        <o:lock v:ext="edit" aspectratio="f"/>
                      </v:shape>
                      <v:group id="组合 102" o:spid="_x0000_s1026" o:spt="203" style="position:absolute;left:7138;top:1669;height:8940;width:9568;" coordorigin="7123,1534" coordsize="9568,8940"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group id="组合 6" o:spid="_x0000_s1026" o:spt="203" style="position:absolute;left:9200;top:2659;height:634;width:1298;" coordorigin="9860,1654" coordsize="1298,634"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直接箭头连接符 17" o:spid="_x0000_s1026" o:spt="32" type="#_x0000_t32" style="position:absolute;left:9999;top:2038;flip:y;height:251;width:231;" filled="f" stroked="t" coordsize="21600,21600" o:gfxdata="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rChr4A&#10;AADcAAAADwAAAAAAAAABACAAAAAiAAAAZHJzL2Rvd25yZXYueG1sUEsBAhQAFAAAAAgAh07iQDMv&#10;BZ47AAAAOQAAABAAAAAAAAAAAQAgAAAADQEAAGRycy9zaGFwZXhtbC54bWxQSwUGAAAAAAYABgBb&#10;AQAAtwMAAAAA&#10;">
                            <v:fill on="f" focussize="0,0"/>
                            <v:stroke weight="0.5pt" color="#5B9BD5 [3204]" miterlimit="8" joinstyle="miter" dashstyle="dash" endarrow="open"/>
                            <v:imagedata o:title=""/>
                            <o:lock v:ext="edit" aspectratio="f"/>
                          </v:shape>
                          <v:shape id="文本框 18" o:spid="_x0000_s1026" o:spt="202" type="#_x0000_t202" style="position:absolute;left:9860;top:1654;height:473;width:1299;" filled="f" stroked="f" coordsize="21600,21600" o:gfxdata="UEsDBAoAAAAAAIdO4kAAAAAAAAAAAAAAAAAEAAAAZHJzL1BLAwQUAAAACACHTuJANq6yvs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j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B3C148E">
                                  <w:pPr>
                                    <w:rPr>
                                      <w:rFonts w:hint="default"/>
                                      <w:lang w:val="en-US" w:eastAsia="zh-CN"/>
                                    </w:rPr>
                                  </w:pPr>
                                  <w:r>
                                    <w:rPr>
                                      <w:rFonts w:hint="eastAsia"/>
                                      <w:lang w:val="en-US" w:eastAsia="zh-CN"/>
                                    </w:rPr>
                                    <w:t>损耗</w:t>
                                  </w:r>
                                  <w:r>
                                    <w:rPr>
                                      <w:rFonts w:hint="eastAsia" w:cs="Times New Roman"/>
                                      <w:lang w:val="en-US" w:eastAsia="zh-CN"/>
                                    </w:rPr>
                                    <w:t>1.6</w:t>
                                  </w:r>
                                </w:p>
                              </w:txbxContent>
                            </v:textbox>
                          </v:shape>
                        </v:group>
                        <v:group id="组合 101" o:spid="_x0000_s1026" o:spt="203" style="position:absolute;left:7123;top:1534;height:8940;width:9568;" coordorigin="7123,1534" coordsize="9568,8940" o:gfxdata="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sod6vwAAANwAAAAPAAAAAAAAAAEAIAAAACIAAABkcnMvZG93bnJldi54&#10;bWxQSwECFAAUAAAACACHTuJAMy8FnjsAAAA5AAAAFQAAAAAAAAABACAAAAAOAQAAZHJzL2dyb3Vw&#10;c2hhcGV4bWwueG1sUEsFBgAAAAAGAAYAYAEAAMsDAAAAAA==&#10;">
                          <o:lock v:ext="edit" aspectratio="f"/>
                          <v:shape id="文本框 19" o:spid="_x0000_s1026" o:spt="202" type="#_x0000_t202" style="position:absolute;left:11295;top:9335;height:474;width:852;" filled="f" stroked="f" coordsize="21600,21600" o:gfxdata="UEsDBAoAAAAAAIdO4kAAAAAAAAAAAAAAAAAEAAAAZHJzL1BLAwQUAAAACACHTuJA1guPUcAAAADc&#10;AAAADwAAAGRycy9kb3ducmV2LnhtbEWPQWvCQBSE7wX/w/IEb3WTY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49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D4265B1">
                                  <w:pPr>
                                    <w:jc w:val="center"/>
                                    <w:rPr>
                                      <w:rFonts w:hint="default" w:ascii="Times New Roman" w:hAnsi="Times New Roman" w:cs="Times New Roman"/>
                                      <w:lang w:val="en-US" w:eastAsia="zh-CN"/>
                                    </w:rPr>
                                  </w:pPr>
                                  <w:r>
                                    <w:rPr>
                                      <w:rFonts w:hint="eastAsia" w:cs="Times New Roman"/>
                                      <w:lang w:val="en-US" w:eastAsia="zh-CN"/>
                                    </w:rPr>
                                    <w:t>10</w:t>
                                  </w:r>
                                </w:p>
                              </w:txbxContent>
                            </v:textbox>
                          </v:shape>
                          <v:group id="组合 99" o:spid="_x0000_s1026" o:spt="203" style="position:absolute;left:7123;top:1534;height:8940;width:9568;" coordorigin="7123,1534" coordsize="9568,8940"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group id="组合 98" o:spid="_x0000_s1026" o:spt="203" style="position:absolute;left:7123;top:1534;height:7178;width:9568;" coordorigin="7123,1534" coordsize="9568,7178"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group id="组合 32" o:spid="_x0000_s1026" o:spt="203" style="position:absolute;left:10358;top:8127;height:473;width:866;" coordorigin="10523,3477" coordsize="866,473"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0650;top:3814;flip:y;height:5;width:735;" filled="f" stroked="t" coordsize="21600,21600" o:gfxdata="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SqLNtwAAANwAAAAP&#10;AAAAAAAAAAEAIAAAACIAAABkcnMvZG93bnJldi54bWxQSwECFAAUAAAACACHTuJAMy8FnjsAAAA5&#10;AAAAEAAAAAAAAAABACAAAAAGAQAAZHJzL3NoYXBleG1sLnhtbFBLBQYAAAAABgAGAFsBAACwAwAA&#10;AAA=&#10;">
                                  <v:fill on="f" focussize="0,0"/>
                                  <v:stroke weight="1pt" color="#5B9BD5 [3204]" miterlimit="8" joinstyle="miter" endarrow="open"/>
                                  <v:imagedata o:title=""/>
                                  <o:lock v:ext="edit" aspectratio="f"/>
                                </v:shape>
                                <v:shape id="文本框 19" o:spid="_x0000_s1026" o:spt="202" type="#_x0000_t202" style="position:absolute;left:10523;top:3477;height:473;width:866;" filled="f" stroked="f" coordsize="21600,21600" o:gfxdata="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KI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9981503">
                                        <w:pPr>
                                          <w:jc w:val="center"/>
                                          <w:rPr>
                                            <w:rFonts w:hint="default" w:ascii="Times New Roman" w:hAnsi="Times New Roman" w:cs="Times New Roman"/>
                                            <w:lang w:val="en-US" w:eastAsia="zh-CN"/>
                                          </w:rPr>
                                        </w:pPr>
                                        <w:r>
                                          <w:rPr>
                                            <w:rFonts w:hint="eastAsia" w:cs="Times New Roman"/>
                                            <w:lang w:val="en-US" w:eastAsia="zh-CN"/>
                                          </w:rPr>
                                          <w:t>34</w:t>
                                        </w:r>
                                      </w:p>
                                    </w:txbxContent>
                                  </v:textbox>
                                </v:shape>
                              </v:group>
                              <v:group id="组合 97" o:spid="_x0000_s1026" o:spt="203" style="position:absolute;left:11232;top:8142;height:554;width:1867;" coordorigin="11232,8142" coordsize="1867,554"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文本框 2" o:spid="_x0000_s1026" o:spt="202" type="#_x0000_t202" style="position:absolute;left:11232;top:8222;height:474;width:1185;" fillcolor="#FFFFFF [3201]" filled="t" stroked="t" coordsize="21600,21600" o:gfxdata="UEsDBAoAAAAAAIdO4kAAAAAAAAAAAAAAAAAEAAAAZHJzL1BLAwQUAAAACACHTuJAnMuhrLwAAADc&#10;AAAADwAAAGRycy9kb3ducmV2LnhtbEWPS2vDMBCE74X8B7GB3Br5AWl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Loay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EA2F64E">
                                        <w:pPr>
                                          <w:jc w:val="center"/>
                                          <w:rPr>
                                            <w:rFonts w:hint="default" w:eastAsiaTheme="minorEastAsia"/>
                                            <w:lang w:val="en-US" w:eastAsia="zh-CN"/>
                                          </w:rPr>
                                        </w:pPr>
                                        <w:r>
                                          <w:rPr>
                                            <w:rFonts w:hint="eastAsia"/>
                                            <w:lang w:val="en-US" w:eastAsia="zh-CN"/>
                                          </w:rPr>
                                          <w:t>压制废水</w:t>
                                        </w:r>
                                      </w:p>
                                    </w:txbxContent>
                                  </v:textbox>
                                </v:shape>
                                <v:group id="组合 38" o:spid="_x0000_s1026" o:spt="203" style="position:absolute;left:12233;top:8142;height:473;width:866;" coordorigin="10463,3507" coordsize="866,473"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直接箭头连接符 7" o:spid="_x0000_s1026" o:spt="32" type="#_x0000_t32" style="position:absolute;left:10650;top:3814;flip:y;height:5;width:645;" filled="f" stroked="t" coordsize="21600,21600" o:gfxdata="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emYb4A&#10;AADcAAAADwAAAAAAAAABACAAAAAiAAAAZHJzL2Rvd25yZXYueG1sUEsBAhQAFAAAAAgAh07iQDMv&#10;BZ47AAAAOQAAABAAAAAAAAAAAQAgAAAADQEAAGRycy9zaGFwZXhtbC54bWxQSwUGAAAAAAYABgBb&#10;AQAAtwMAAAAA&#10;">
                                    <v:fill on="f" focussize="0,0"/>
                                    <v:stroke weight="1pt" color="#5B9BD5 [3204]" miterlimit="8" joinstyle="miter" endarrow="open"/>
                                    <v:imagedata o:title=""/>
                                    <o:lock v:ext="edit" aspectratio="f"/>
                                  </v:shape>
                                  <v:shape id="文本框 19" o:spid="_x0000_s1026" o:spt="202" type="#_x0000_t202" style="position:absolute;left:10463;top:3507;height:473;width:866;" filled="f" stroked="f" coordsize="21600,21600" o:gfxdata="UEsDBAoAAAAAAIdO4kAAAAAAAAAAAAAAAAAEAAAAZHJzL1BLAwQUAAAACACHTuJAU9IZjL8AAADc&#10;AAAADwAAAGRycy9kb3ducmV2LnhtbEWPT4vCMBTE78J+h/AW9qapR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GY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2B58A65">
                                          <w:pPr>
                                            <w:jc w:val="center"/>
                                            <w:rPr>
                                              <w:rFonts w:hint="default" w:ascii="Times New Roman" w:hAnsi="Times New Roman" w:cs="Times New Roman"/>
                                              <w:lang w:val="en-US" w:eastAsia="zh-CN"/>
                                            </w:rPr>
                                          </w:pPr>
                                          <w:r>
                                            <w:rPr>
                                              <w:rFonts w:hint="eastAsia" w:cs="Times New Roman"/>
                                              <w:lang w:val="en-US" w:eastAsia="zh-CN"/>
                                            </w:rPr>
                                            <w:t>34</w:t>
                                          </w:r>
                                        </w:p>
                                      </w:txbxContent>
                                    </v:textbox>
                                  </v:shape>
                                </v:group>
                              </v:group>
                              <v:group id="组合 96" o:spid="_x0000_s1026" o:spt="203" style="position:absolute;left:7123;top:1534;height:7178;width:9568;" coordorigin="7123,1534" coordsize="9568,7178"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group id="组合 44" o:spid="_x0000_s1026" o:spt="203" style="position:absolute;left:8205;top:7528;height:1184;width:2900;" coordorigin="8205,7528" coordsize="2900,1184"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042;top:8194;height:518;width:1428;" fillcolor="#FFFFFF [3201]" filled="t" stroked="t" coordsize="21600,21600" o:gfxdata="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G6cQ7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3D3E9000">
                                          <w:pPr>
                                            <w:jc w:val="center"/>
                                            <w:rPr>
                                              <w:rFonts w:hint="default" w:eastAsiaTheme="minorEastAsia"/>
                                              <w:lang w:val="en-US" w:eastAsia="zh-CN"/>
                                            </w:rPr>
                                          </w:pPr>
                                          <w:r>
                                            <w:rPr>
                                              <w:rFonts w:hint="eastAsia"/>
                                              <w:lang w:val="en-US" w:eastAsia="zh-CN"/>
                                            </w:rPr>
                                            <w:t>磨浆用水</w:t>
                                          </w:r>
                                        </w:p>
                                      </w:txbxContent>
                                    </v:textbox>
                                  </v:shape>
                                  <v:shape id="直接箭头连接符 17" o:spid="_x0000_s1026" o:spt="32" type="#_x0000_t32" style="position:absolute;left:9631;top:7913;flip:y;height:251;width:231;" filled="f" stroked="t" coordsize="21600,21600" o:gfxdata="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n9xrsAAADc&#10;AAAADwAAAAAAAAABACAAAAAiAAAAZHJzL2Rvd25yZXYueG1sUEsBAhQAFAAAAAgAh07iQDMvBZ47&#10;AAAAOQAAABAAAAAAAAAAAQAgAAAACgEAAGRycy9zaGFwZXhtbC54bWxQSwUGAAAAAAYABgBbAQAA&#10;tAMAAAAA&#10;">
                                    <v:fill on="f" focussize="0,0"/>
                                    <v:stroke weight="0.5pt" color="#5B9BD5 [3204]" miterlimit="8" joinstyle="miter" dashstyle="dash" endarrow="open"/>
                                    <v:imagedata o:title=""/>
                                    <o:lock v:ext="edit" aspectratio="f"/>
                                  </v:shape>
                                  <v:shape id="文本框 18" o:spid="_x0000_s1026" o:spt="202" type="#_x0000_t202" style="position:absolute;left:8803;top:7528;height:473;width:2302;" filled="f" stroked="f" coordsize="21600,21600" o:gfxdata="UEsDBAoAAAAAAIdO4kAAAAAAAAAAAAAAAAAEAAAAZHJzL1BLAwQUAAAACACHTuJAvdO2Er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w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th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AE35DD2">
                                          <w:pPr>
                                            <w:rPr>
                                              <w:rFonts w:hint="default"/>
                                              <w:lang w:val="en-US" w:eastAsia="zh-CN"/>
                                            </w:rPr>
                                          </w:pPr>
                                          <w:r>
                                            <w:rPr>
                                              <w:rFonts w:hint="eastAsia"/>
                                              <w:lang w:val="en-US" w:eastAsia="zh-CN"/>
                                            </w:rPr>
                                            <w:t>进入产品和豆渣</w:t>
                                          </w:r>
                                          <w:r>
                                            <w:rPr>
                                              <w:rFonts w:hint="eastAsia" w:cs="Times New Roman"/>
                                              <w:lang w:val="en-US" w:eastAsia="zh-CN"/>
                                            </w:rPr>
                                            <w:t>22.67</w:t>
                                          </w:r>
                                        </w:p>
                                      </w:txbxContent>
                                    </v:textbox>
                                  </v:shape>
                                  <v:shape id="文本框 19" o:spid="_x0000_s1026" o:spt="202" type="#_x0000_t202" style="position:absolute;left:8205;top:8045;height:474;width:852;" filled="f" stroked="f" coordsize="21600,21600" o:gfxdata="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8b6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1E1FE1DA">
                                          <w:pPr>
                                            <w:jc w:val="center"/>
                                            <w:rPr>
                                              <w:rFonts w:hint="default" w:ascii="Times New Roman" w:hAnsi="Times New Roman" w:cs="Times New Roman"/>
                                              <w:lang w:val="en-US" w:eastAsia="zh-CN"/>
                                            </w:rPr>
                                          </w:pPr>
                                          <w:r>
                                            <w:rPr>
                                              <w:rFonts w:hint="eastAsia" w:cs="Times New Roman"/>
                                              <w:lang w:val="en-US" w:eastAsia="zh-CN"/>
                                            </w:rPr>
                                            <w:t>56.67</w:t>
                                          </w:r>
                                        </w:p>
                                      </w:txbxContent>
                                    </v:textbox>
                                  </v:shape>
                                </v:group>
                                <v:group id="组合 95" o:spid="_x0000_s1026" o:spt="203" style="position:absolute;left:7123;top:1534;height:6975;width:9568;" coordorigin="7123,1534" coordsize="9568,6975"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group id="组合 21" o:spid="_x0000_s1026" o:spt="203" style="position:absolute;left:8220;top:6328;height:1184;width:2766;" coordorigin="8460,4273" coordsize="2766,1184"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9282;top:4939;height:518;width:1428;" fillcolor="#FFFFFF [3201]" filled="t" stroked="t" coordsize="21600,21600" o:gfxdata="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gOpn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22DC60D">
                                            <w:pPr>
                                              <w:jc w:val="center"/>
                                              <w:rPr>
                                                <w:rFonts w:hint="default" w:eastAsiaTheme="minorEastAsia"/>
                                                <w:lang w:val="en-US" w:eastAsia="zh-CN"/>
                                              </w:rPr>
                                            </w:pPr>
                                            <w:r>
                                              <w:rPr>
                                                <w:rFonts w:hint="eastAsia"/>
                                                <w:lang w:val="en-US" w:eastAsia="zh-CN"/>
                                              </w:rPr>
                                              <w:t>泡豆用水</w:t>
                                            </w:r>
                                          </w:p>
                                        </w:txbxContent>
                                      </v:textbox>
                                    </v:shape>
                                    <v:shape id="直接箭头连接符 17" o:spid="_x0000_s1026" o:spt="32" type="#_x0000_t32" style="position:absolute;left:9871;top:4658;flip:y;height:251;width:231;" filled="f" stroked="t" coordsize="21600,21600" o:gfxdata="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GH5L4A&#10;AADcAAAADwAAAAAAAAABACAAAAAiAAAAZHJzL2Rvd25yZXYueG1sUEsBAhQAFAAAAAgAh07iQDMv&#10;BZ47AAAAOQAAABAAAAAAAAAAAQAgAAAADQEAAGRycy9zaGFwZXhtbC54bWxQSwUGAAAAAAYABgBb&#10;AQAAtwMAAAAA&#10;">
                                      <v:fill on="f" focussize="0,0"/>
                                      <v:stroke weight="0.5pt" color="#5B9BD5 [3204]" miterlimit="8" joinstyle="miter" dashstyle="dash" endarrow="open"/>
                                      <v:imagedata o:title=""/>
                                      <o:lock v:ext="edit" aspectratio="f"/>
                                    </v:shape>
                                    <v:shape id="_x0000_s1026" o:spid="_x0000_s1026" o:spt="202" type="#_x0000_t202" style="position:absolute;left:9552;top:4273;height:473;width:1674;"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2413517">
                                            <w:pPr>
                                              <w:rPr>
                                                <w:rFonts w:hint="default"/>
                                                <w:lang w:val="en-US" w:eastAsia="zh-CN"/>
                                              </w:rPr>
                                            </w:pPr>
                                            <w:r>
                                              <w:rPr>
                                                <w:rFonts w:hint="eastAsia"/>
                                                <w:lang w:val="en-US" w:eastAsia="zh-CN"/>
                                              </w:rPr>
                                              <w:t>进入产品</w:t>
                                            </w:r>
                                            <w:r>
                                              <w:rPr>
                                                <w:rFonts w:hint="eastAsia" w:cs="Times New Roman"/>
                                                <w:lang w:val="en-US" w:eastAsia="zh-CN"/>
                                              </w:rPr>
                                              <w:t>29.75</w:t>
                                            </w:r>
                                          </w:p>
                                        </w:txbxContent>
                                      </v:textbox>
                                    </v:shape>
                                    <v:shape id="直接箭头连接符 42" o:spid="_x0000_s1026" o:spt="32" type="#_x0000_t32" style="position:absolute;left:8602;top:5251;height:0;width:697;" filled="f" stroked="t" coordsize="21600,21600" o:gfxdata="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Uva/&#10;AAAA3AAAAA8AAAAAAAAAAQAgAAAAIgAAAGRycy9kb3ducmV2LnhtbFBLAQIUABQAAAAIAIdO4kAz&#10;LwWeOwAAADkAAAAQAAAAAAAAAAEAIAAAAA4BAABkcnMvc2hhcGV4bWwueG1sUEsFBgAAAAAGAAYA&#10;WwEAALgDAAAAAA==&#10;">
                                      <v:fill on="f" focussize="0,0"/>
                                      <v:stroke weight="1pt" color="#5B9BD5 [3204]" miterlimit="8" joinstyle="miter" endarrow="open"/>
                                      <v:imagedata o:title=""/>
                                      <o:lock v:ext="edit" aspectratio="f"/>
                                    </v:shape>
                                    <v:shape id="文本框 19" o:spid="_x0000_s1026" o:spt="202" type="#_x0000_t202" style="position:absolute;left:8460;top:4880;height:474;width:852;"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F1BC798">
                                            <w:pPr>
                                              <w:jc w:val="center"/>
                                              <w:rPr>
                                                <w:rFonts w:hint="default" w:ascii="Times New Roman" w:hAnsi="Times New Roman" w:cs="Times New Roman"/>
                                                <w:lang w:val="en-US" w:eastAsia="zh-CN"/>
                                              </w:rPr>
                                            </w:pPr>
                                            <w:r>
                                              <w:rPr>
                                                <w:rFonts w:hint="eastAsia" w:cs="Times New Roman"/>
                                                <w:lang w:val="en-US" w:eastAsia="zh-CN"/>
                                              </w:rPr>
                                              <w:t>42.5</w:t>
                                            </w:r>
                                          </w:p>
                                        </w:txbxContent>
                                      </v:textbox>
                                    </v:shape>
                                  </v:group>
                                  <v:group id="组合 94" o:spid="_x0000_s1026" o:spt="203" style="position:absolute;left:7123;top:1534;height:6975;width:9568;" coordorigin="7123,1534" coordsize="9568,6975"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group id="组合 93" o:spid="_x0000_s1026" o:spt="203" style="position:absolute;left:10245;top:4662;height:2722;width:2820;" coordorigin="10245,4662" coordsize="2820,2722"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group id="组合 9" o:spid="_x0000_s1026" o:spt="203" style="position:absolute;left:10485;top:4662;height:473;width:2580;" coordorigin="10650,3507" coordsize="2580,473"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直接箭头连接符 7" o:spid="_x0000_s1026" o:spt="32" type="#_x0000_t32" style="position:absolute;left:10650;top:3819;height:10;width:2580;" filled="f" stroked="t" coordsize="21600,21600" o:gfxdata="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1jz&#10;wAAAANwAAAAPAAAAAAAAAAEAIAAAACIAAABkcnMvZG93bnJldi54bWxQSwECFAAUAAAACACHTuJA&#10;My8FnjsAAAA5AAAAEAAAAAAAAAABACAAAAAPAQAAZHJzL3NoYXBleG1sLnhtbFBLBQYAAAAABgAG&#10;AFsBAAC5AwAAAAA=&#10;">
                                          <v:fill on="f" focussize="0,0"/>
                                          <v:stroke weight="1pt" color="#5B9BD5 [3204]" miterlimit="8" joinstyle="miter" endarrow="open"/>
                                          <v:imagedata o:title=""/>
                                          <o:lock v:ext="edit" aspectratio="f"/>
                                        </v:shape>
                                        <v:shape id="文本框 19" o:spid="_x0000_s1026" o:spt="202" type="#_x0000_t202" style="position:absolute;left:11303;top:3507;height:473;width:866;" filled="f" stroked="f" coordsize="21600,21600" o:gfxdata="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X5d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96677D7">
                                                <w:pPr>
                                                  <w:jc w:val="center"/>
                                                  <w:rPr>
                                                    <w:rFonts w:hint="default" w:ascii="Times New Roman" w:hAnsi="Times New Roman" w:cs="Times New Roman"/>
                                                    <w:lang w:val="en-US" w:eastAsia="zh-CN"/>
                                                  </w:rPr>
                                                </w:pPr>
                                                <w:r>
                                                  <w:rPr>
                                                    <w:rFonts w:hint="eastAsia" w:cs="Times New Roman"/>
                                                    <w:lang w:val="en-US" w:eastAsia="zh-CN"/>
                                                  </w:rPr>
                                                  <w:t>2.088</w:t>
                                                </w:r>
                                              </w:p>
                                            </w:txbxContent>
                                          </v:textbox>
                                        </v:shape>
                                      </v:group>
                                      <v:group id="组合 13" o:spid="_x0000_s1026" o:spt="203" style="position:absolute;left:10245;top:5742;height:473;width:2805;" coordorigin="10650,3477" coordsize="2805,473"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shape id="直接箭头连接符 7" o:spid="_x0000_s1026" o:spt="32" type="#_x0000_t32" style="position:absolute;left:10650;top:3819;height:10;width:2805;" filled="f" stroked="t" coordsize="21600,21600" o:gfxdata="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lxf&#10;wAAAANwAAAAPAAAAAAAAAAEAIAAAACIAAABkcnMvZG93bnJldi54bWxQSwECFAAUAAAACACHTuJA&#10;My8FnjsAAAA5AAAAEAAAAAAAAAABACAAAAAPAQAAZHJzL3NoYXBleG1sLnhtbFBLBQYAAAAABgAG&#10;AFsBAAC5AwAAAAA=&#10;">
                                          <v:fill on="f" focussize="0,0"/>
                                          <v:stroke weight="1pt" color="#5B9BD5 [3204]" miterlimit="8" joinstyle="miter" endarrow="open"/>
                                          <v:imagedata o:title=""/>
                                          <o:lock v:ext="edit" aspectratio="f"/>
                                        </v:shape>
                                        <v:shape id="文本框 19" o:spid="_x0000_s1026" o:spt="202" type="#_x0000_t202" style="position:absolute;left:11468;top:3477;height:473;width:866;" filled="f" stroked="f" coordsize="21600,21600" o:gfxdata="UEsDBAoAAAAAAIdO4kAAAAAAAAAAAAAAAAAEAAAAZHJzL1BLAwQUAAAACACHTuJAbDdnAr8AAADc&#10;AAAADwAAAGRycy9kb3ducmV2LnhtbEWPT4vCMBTE78J+h/AW9qapF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3Zw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846CEEB">
                                                <w:pPr>
                                                  <w:jc w:val="center"/>
                                                  <w:rPr>
                                                    <w:rFonts w:hint="default" w:ascii="Times New Roman" w:hAnsi="Times New Roman" w:cs="Times New Roman"/>
                                                    <w:lang w:val="en-US" w:eastAsia="zh-CN"/>
                                                  </w:rPr>
                                                </w:pPr>
                                                <w:r>
                                                  <w:rPr>
                                                    <w:rFonts w:hint="eastAsia" w:cs="Times New Roman"/>
                                                    <w:lang w:val="en-US" w:eastAsia="zh-CN"/>
                                                  </w:rPr>
                                                  <w:t>6.375</w:t>
                                                </w:r>
                                              </w:p>
                                            </w:txbxContent>
                                          </v:textbox>
                                        </v:shape>
                                      </v:group>
                                      <v:group id="_x0000_s1026" o:spid="_x0000_s1026" o:spt="203" style="position:absolute;left:10455;top:6912;height:473;width:2595;" coordorigin="10650,3477" coordsize="2595,47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直接箭头连接符 7" o:spid="_x0000_s1026" o:spt="32" type="#_x0000_t32" style="position:absolute;left:10650;top:3814;flip:y;height:5;width:2595;" filled="f" stroked="t" coordsize="21600,21600" o:gfxdata="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LY774A&#10;AADcAAAADwAAAAAAAAABACAAAAAiAAAAZHJzL2Rvd25yZXYueG1sUEsBAhQAFAAAAAgAh07iQDMv&#10;BZ47AAAAOQAAABAAAAAAAAAAAQAgAAAADQEAAGRycy9zaGFwZXhtbC54bWxQSwUGAAAAAAYABgBb&#10;AQAAtwMAAAAA&#10;">
                                          <v:fill on="f" focussize="0,0"/>
                                          <v:stroke weight="1pt" color="#5B9BD5 [3204]" miterlimit="8" joinstyle="miter" endarrow="open"/>
                                          <v:imagedata o:title=""/>
                                          <o:lock v:ext="edit" aspectratio="f"/>
                                        </v:shape>
                                        <v:shape id="文本框 19" o:spid="_x0000_s1026" o:spt="202" type="#_x0000_t202" style="position:absolute;left:11153;top:3477;height:473;width:866;" filled="f" stroked="f" coordsize="21600,21600" o:gfxdata="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lr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987481F">
                                                <w:pPr>
                                                  <w:jc w:val="center"/>
                                                  <w:rPr>
                                                    <w:rFonts w:hint="default" w:ascii="Times New Roman" w:hAnsi="Times New Roman" w:cs="Times New Roman"/>
                                                    <w:lang w:val="en-US" w:eastAsia="zh-CN"/>
                                                  </w:rPr>
                                                </w:pPr>
                                                <w:r>
                                                  <w:rPr>
                                                    <w:rFonts w:hint="eastAsia" w:cs="Times New Roman"/>
                                                    <w:lang w:val="en-US" w:eastAsia="zh-CN"/>
                                                  </w:rPr>
                                                  <w:t>12.75</w:t>
                                                </w:r>
                                              </w:p>
                                            </w:txbxContent>
                                          </v:textbox>
                                        </v:shape>
                                      </v:group>
                                    </v:group>
                                    <v:group id="_x0000_s1026" o:spid="_x0000_s1026" o:spt="203" style="position:absolute;left:7123;top:1534;height:6975;width:9568;" coordorigin="7123,1534" coordsize="9568,6975"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group id="组合 64" o:spid="_x0000_s1026" o:spt="203" style="position:absolute;left:12936;top:5623;height:740;width:2354;" coordorigin="12936,5623" coordsize="2354,740"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group id="组合 60" o:spid="_x0000_s1026" o:spt="203" style="position:absolute;left:13104;top:5623;height:740;width:2186;" coordorigin="10644,2218" coordsize="2186,740"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shape id="直接箭头连接符 1" o:spid="_x0000_s1026" o:spt="32" type="#_x0000_t32" style="position:absolute;left:10644;top:2691;height:7;width:745;" filled="f" stroked="t" coordsize="21600,21600" o:gfxdata="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LJe+ugAAANw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文本框 2" o:spid="_x0000_s1026" o:spt="202" type="#_x0000_t202" style="position:absolute;left:11354;top:2218;height:740;width:1477;" fillcolor="#FFFFFF [3201]" filled="t" stroked="t" coordsize="21600,21600" o:gfxdata="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FLU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CFE2F0B">
                                                  <w:pPr>
                                                    <w:jc w:val="center"/>
                                                    <w:rPr>
                                                      <w:rFonts w:hint="default" w:eastAsiaTheme="minorEastAsia"/>
                                                      <w:lang w:val="en-US" w:eastAsia="zh-CN"/>
                                                    </w:rPr>
                                                  </w:pPr>
                                                  <w:r>
                                                    <w:rPr>
                                                      <w:rFonts w:hint="eastAsia"/>
                                                      <w:lang w:val="en-US" w:eastAsia="zh-CN"/>
                                                    </w:rPr>
                                                    <w:t>豆制品产业园污水站</w:t>
                                                  </w:r>
                                                </w:p>
                                              </w:txbxContent>
                                            </v:textbox>
                                          </v:shape>
                                        </v:group>
                                        <v:shape id="文本框 19" o:spid="_x0000_s1026" o:spt="202" type="#_x0000_t202" style="position:absolute;left:12936;top:5711;height:474;width:943;"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286BD1DF">
                                                <w:pPr>
                                                  <w:jc w:val="center"/>
                                                  <w:rPr>
                                                    <w:rFonts w:hint="default" w:ascii="Times New Roman" w:hAnsi="Times New Roman" w:cs="Times New Roman"/>
                                                    <w:lang w:val="en-US" w:eastAsia="zh-CN"/>
                                                  </w:rPr>
                                                </w:pPr>
                                                <w:r>
                                                  <w:rPr>
                                                    <w:rFonts w:hint="eastAsia" w:cs="Times New Roman"/>
                                                    <w:lang w:val="en-US" w:eastAsia="zh-CN"/>
                                                  </w:rPr>
                                                  <w:t>61.613</w:t>
                                                </w:r>
                                              </w:p>
                                            </w:txbxContent>
                                          </v:textbox>
                                        </v:shape>
                                      </v:group>
                                      <v:group id="组合 91" o:spid="_x0000_s1026" o:spt="203" style="position:absolute;left:7123;top:1534;height:6975;width:9568;" coordorigin="7123,1534" coordsize="9568,6975"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group id="组合 90" o:spid="_x0000_s1026" o:spt="203" style="position:absolute;left:7123;top:1534;height:6975;width:9568;" coordorigin="7123,1534" coordsize="9568,6975"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肘形连接符 2" o:spid="_x0000_s1026" o:spt="33" type="#_x0000_t33" style="position:absolute;left:12696;top:2349;height:1397;width:3254;" filled="f" stroked="t" coordsize="21600,21600" o:gfxdata="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vpL74A&#10;AADcAAAADwAAAAAAAAABACAAAAAiAAAAZHJzL2Rvd25yZXYueG1sUEsBAhQAFAAAAAgAh07iQDMv&#10;BZ47AAAAOQAAABAAAAAAAAAAAQAgAAAADQEAAGRycy9zaGFwZXhtbC54bWxQSwUGAAAAAAYABgBb&#10;AQAAtwMAAAAA&#10;">
                                            <v:fill on="f" focussize="0,0"/>
                                            <v:stroke weight="1pt" color="#5B9BD5 [3204]" miterlimit="8" joinstyle="miter" endarrow="open"/>
                                            <v:imagedata o:title=""/>
                                            <o:lock v:ext="edit" aspectratio="f"/>
                                          </v:shape>
                                          <v:group id="组合 48" o:spid="_x0000_s1026" o:spt="203" style="position:absolute;left:7123;top:1534;height:6975;width:9568;" coordorigin="7123,1534" coordsize="9568,6975"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group id="组合 42" o:spid="_x0000_s1026" o:spt="203" style="position:absolute;left:7123;top:1534;height:6919;width:9568;" coordorigin="7123,1534" coordsize="9568,6919"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group id="组合 3" o:spid="_x0000_s1026" o:spt="203" style="position:absolute;left:7123;top:1534;height:6919;width:9568;" coordorigin="6973,1414" coordsize="9567,6919"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group id="组合 52" o:spid="_x0000_s1026" o:spt="203" style="position:absolute;left:6973;top:1414;height:4808;width:9567;" coordorigin="7222,1693" coordsize="9272,4876"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0553;top:3884;flip:y;height:5;width:2413;" filled="f" stroked="t" coordsize="21600,21600" o:gfxdata="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6Bly5AAAA2wAA&#10;AA8AAAAAAAAAAQAgAAAAIgAAAGRycy9kb3ducmV2LnhtbFBLAQIUABQAAAAIAIdO4kAzLwWeOwAA&#10;ADkAAAAQAAAAAAAAAAEAIAAAAAgBAABkcnMvc2hhcGV4bWwueG1sUEsFBgAAAAAGAAYAWwEAALID&#10;AAAAAA==&#10;">
                                                    <v:fill on="f" focussize="0,0"/>
                                                    <v:stroke weight="1pt" color="#5B9BD5 [3204]" miterlimit="8" joinstyle="miter" endarrow="open"/>
                                                    <v:imagedata o:title=""/>
                                                    <o:lock v:ext="edit" aspectratio="f"/>
                                                  </v:shape>
                                                  <v:group id="组合 45" o:spid="_x0000_s1026" o:spt="203" style="position:absolute;left:7222;top:1693;height:4876;width:9272;" coordorigin="7222,1693" coordsize="9272,4876"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group id="组合 43" o:spid="_x0000_s1026" o:spt="203" style="position:absolute;left:7222;top:1693;height:4876;width:9272;" coordorigin="7222,1693" coordsize="9272,4876"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group id="组合 38" o:spid="_x0000_s1026" o:spt="203" style="position:absolute;left:7222;top:1693;height:4876;width:9272;" coordorigin="7222,1693" coordsize="9272,4876"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group id="组合 14" o:spid="_x0000_s1026" o:spt="203" style="position:absolute;left:7222;top:1693;height:4755;width:9272;" coordorigin="9179,1693" coordsize="9272,4755"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group id="组合 8" o:spid="_x0000_s1026" o:spt="203" style="position:absolute;left:11039;top:4228;height:1201;width:1695;" coordorigin="11549,1933" coordsize="1695,1201"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11549;top:2608;height:526;width:1384;" fillcolor="#FFFFFF [3201]" filled="t" stroked="t" coordsize="21600,21600" o:gfxdata="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6Z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A404E14">
                                                                    <w:pPr>
                                                                      <w:jc w:val="center"/>
                                                                      <w:rPr>
                                                                        <w:rFonts w:hint="default" w:eastAsiaTheme="minorEastAsia"/>
                                                                        <w:lang w:val="en-US" w:eastAsia="zh-CN"/>
                                                                      </w:rPr>
                                                                    </w:pPr>
                                                                    <w:r>
                                                                      <w:rPr>
                                                                        <w:rFonts w:hint="eastAsia"/>
                                                                        <w:lang w:val="en-US" w:eastAsia="zh-CN"/>
                                                                      </w:rPr>
                                                                      <w:t>保洁用水</w:t>
                                                                    </w:r>
                                                                  </w:p>
                                                                </w:txbxContent>
                                                              </v:textbox>
                                                            </v:shape>
                                                            <v:shape id="直接箭头连接符 17" o:spid="_x0000_s1026" o:spt="32" type="#_x0000_t32" style="position:absolute;left:12120;top:2323;flip:y;height:255;width:224;" filled="f" stroked="t" coordsize="21600,21600" o:gfxdata="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l5nr4A&#10;AADbAAAADwAAAAAAAAABACAAAAAiAAAAZHJzL2Rvd25yZXYueG1sUEsBAhQAFAAAAAgAh07iQDMv&#10;BZ47AAAAOQAAABAAAAAAAAAAAQAgAAAADQEAAGRycy9zaGFwZXhtbC54bWxQSwUGAAAAAAYABgBb&#10;AQAAtwMAAAAA&#10;">
                                                              <v:fill on="f" focussize="0,0"/>
                                                              <v:stroke weight="0.5pt" color="#5B9BD5 [3204]" miterlimit="8" joinstyle="miter" dashstyle="dash" endarrow="open"/>
                                                              <v:imagedata o:title=""/>
                                                              <o:lock v:ext="edit" aspectratio="f"/>
                                                            </v:shape>
                                                            <v:shape id="文本框 18" o:spid="_x0000_s1026" o:spt="202" type="#_x0000_t202" style="position:absolute;left:11985;top:1933;height:480;width:1259;" filled="f" stroked="f" coordsize="21600,21600" o:gfxdata="UEsDBAoAAAAAAIdO4kAAAAAAAAAAAAAAAAAEAAAAZHJzL1BLAwQUAAAACACHTuJAdwVrxcAAAADc&#10;AAAADwAAAGRycy9kb3ducmV2LnhtbEWPQWvCQBSE70L/w/IKvZlNF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Wv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F0112A1">
                                                                    <w:pPr>
                                                                      <w:rPr>
                                                                        <w:rFonts w:hint="default"/>
                                                                        <w:lang w:val="en-US" w:eastAsia="zh-CN"/>
                                                                      </w:rPr>
                                                                    </w:pPr>
                                                                    <w:r>
                                                                      <w:rPr>
                                                                        <w:rFonts w:hint="eastAsia"/>
                                                                        <w:lang w:val="en-US" w:eastAsia="zh-CN"/>
                                                                      </w:rPr>
                                                                      <w:t>损耗</w:t>
                                                                    </w:r>
                                                                    <w:r>
                                                                      <w:rPr>
                                                                        <w:rFonts w:hint="default" w:ascii="Times New Roman" w:hAnsi="Times New Roman" w:cs="Times New Roman"/>
                                                                        <w:lang w:val="en-US" w:eastAsia="zh-CN"/>
                                                                      </w:rPr>
                                                                      <w:t>0.</w:t>
                                                                    </w:r>
                                                                    <w:r>
                                                                      <w:rPr>
                                                                        <w:rFonts w:hint="eastAsia" w:cs="Times New Roman"/>
                                                                        <w:lang w:val="en-US" w:eastAsia="zh-CN"/>
                                                                      </w:rPr>
                                                                      <w:t>21</w:t>
                                                                    </w:r>
                                                                  </w:p>
                                                                </w:txbxContent>
                                                              </v:textbox>
                                                            </v:shape>
                                                          </v:group>
                                                          <v:group id="组合 13" o:spid="_x0000_s1026" o:spt="203" style="position:absolute;left:9179;top:1693;height:4755;width:9272;" coordorigin="9179,1693" coordsize="9272,475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group id="组合 10" o:spid="_x0000_s1026" o:spt="203" style="position:absolute;left:9179;top:1693;height:3005;width:9272;" coordorigin="9179,1693" coordsize="9272,3005"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group id="组合 16" o:spid="_x0000_s1026" o:spt="203" style="position:absolute;left:9179;top:1693;height:3005;width:9272;" coordorigin="7372,7669" coordsize="9272,3005"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文本框 19" o:spid="_x0000_s1026" o:spt="202" type="#_x0000_t202" style="position:absolute;left:8555;top:8210;height:481;width:826;" filled="f" stroked="f" coordsize="21600,21600" o:gfxdata="UEsDBAoAAAAAAIdO4kAAAAAAAAAAAAAAAAAEAAAAZHJzL1BLAwQUAAAACACHTuJACD5txsEAAADc&#10;AAAADwAAAGRycy9kb3ducmV2LnhtbEWPT2vCQBTE74V+h+UVequbWGw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5t&#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283B107">
                                                                        <w:pPr>
                                                                          <w:jc w:val="center"/>
                                                                          <w:rPr>
                                                                            <w:rFonts w:hint="default" w:ascii="Times New Roman" w:hAnsi="Times New Roman" w:cs="Times New Roman"/>
                                                                            <w:lang w:val="en-US" w:eastAsia="zh-CN"/>
                                                                          </w:rPr>
                                                                        </w:pPr>
                                                                        <w:r>
                                                                          <w:rPr>
                                                                            <w:rFonts w:hint="eastAsia" w:cs="Times New Roman"/>
                                                                            <w:lang w:val="en-US" w:eastAsia="zh-CN"/>
                                                                          </w:rPr>
                                                                          <w:t>0.75</w:t>
                                                                        </w:r>
                                                                      </w:p>
                                                                    </w:txbxContent>
                                                                  </v:textbox>
                                                                </v:shape>
                                                                <v:group id="组合 14" o:spid="_x0000_s1026" o:spt="203" style="position:absolute;left:7372;top:7669;height:3005;width:9272;" coordorigin="7372,7669" coordsize="9272,3005"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文本框 52" o:spid="_x0000_s1026" o:spt="202" type="#_x0000_t202" style="position:absolute;left:13835;top:8117;height:481;width:825;"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D91865F">
                                                                          <w:pPr>
                                                                            <w:jc w:val="center"/>
                                                                            <w:rPr>
                                                                              <w:rFonts w:hint="default" w:ascii="Times New Roman" w:hAnsi="Times New Roman" w:cs="Times New Roman"/>
                                                                              <w:lang w:val="en-US" w:eastAsia="zh-CN"/>
                                                                            </w:rPr>
                                                                          </w:pPr>
                                                                          <w:r>
                                                                            <w:rPr>
                                                                              <w:rFonts w:hint="eastAsia" w:cs="Times New Roman"/>
                                                                              <w:lang w:val="en-US" w:eastAsia="zh-CN"/>
                                                                            </w:rPr>
                                                                            <w:t>0.6</w:t>
                                                                          </w:r>
                                                                        </w:p>
                                                                      </w:txbxContent>
                                                                    </v:textbox>
                                                                  </v:shape>
                                                                  <v:group id="组合 13" o:spid="_x0000_s1026" o:spt="203" style="position:absolute;left:7372;top:7669;height:3005;width:9272;" coordorigin="7372,7669" coordsize="9272,3005"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shape id="文本框 19" o:spid="_x0000_s1026" o:spt="202" type="#_x0000_t202" style="position:absolute;left:8540;top:9579;height:481;width:651;"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38693FB2">
                                                                            <w:pPr>
                                                                              <w:jc w:val="center"/>
                                                                              <w:rPr>
                                                                                <w:rFonts w:hint="default" w:ascii="Times New Roman" w:hAnsi="Times New Roman" w:cs="Times New Roman"/>
                                                                                <w:lang w:val="en-US" w:eastAsia="zh-CN"/>
                                                                              </w:rPr>
                                                                            </w:pPr>
                                                                            <w:r>
                                                                              <w:rPr>
                                                                                <w:rFonts w:hint="eastAsia" w:cs="Times New Roman"/>
                                                                                <w:lang w:val="en-US" w:eastAsia="zh-CN"/>
                                                                              </w:rPr>
                                                                              <w:t>8</w:t>
                                                                            </w:r>
                                                                          </w:p>
                                                                        </w:txbxContent>
                                                                      </v:textbox>
                                                                    </v:shape>
                                                                    <v:group id="组合 12" o:spid="_x0000_s1026" o:spt="203" style="position:absolute;left:7372;top:7669;height:3005;width:9272;" coordorigin="7372,7669" coordsize="9272,3005"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group id="组合 4" o:spid="_x0000_s1026" o:spt="203" style="position:absolute;left:7372;top:7669;height:3005;width:9272;" coordorigin="7372,7669" coordsize="9272,3005"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262;top:9458;height:765;width:1430;" fillcolor="#FFFFFF [3201]" filled="t" stroked="t" coordsize="21600,21600" o:gfxdata="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4o/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C42225F">
                                                                                <w:pPr>
                                                                                  <w:jc w:val="center"/>
                                                                                  <w:rPr>
                                                                                    <w:rFonts w:hint="default" w:eastAsiaTheme="minorEastAsia"/>
                                                                                    <w:lang w:val="en-US" w:eastAsia="zh-CN"/>
                                                                                  </w:rPr>
                                                                                </w:pPr>
                                                                                <w:r>
                                                                                  <w:rPr>
                                                                                    <w:rFonts w:hint="eastAsia"/>
                                                                                    <w:color w:val="auto"/>
                                                                                    <w:sz w:val="21"/>
                                                                                    <w:szCs w:val="21"/>
                                                                                    <w:lang w:val="en-US" w:eastAsia="zh-CN"/>
                                                                                  </w:rPr>
                                                                                  <w:t>设备和包布清洗</w:t>
                                                                                </w:r>
                                                                                <w:r>
                                                                                  <w:rPr>
                                                                                    <w:rFonts w:hint="eastAsia"/>
                                                                                    <w:lang w:val="en-US" w:eastAsia="zh-CN"/>
                                                                                  </w:rPr>
                                                                                  <w:t>用水</w:t>
                                                                                </w:r>
                                                                              </w:p>
                                                                            </w:txbxContent>
                                                                          </v:textbox>
                                                                        </v:shape>
                                                                        <v:group id="组合 29" o:spid="_x0000_s1026" o:spt="203" style="position:absolute;left:7372;top:7669;height:3005;width:9272;" coordorigin="7695,4340" coordsize="9272,3005"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group id="组合 61" o:spid="_x0000_s1026" o:spt="203" style="position:absolute;left:7695;top:4340;height:3005;width:9272;" coordorigin="8505,6423" coordsize="9272,3005"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文本框 39" o:spid="_x0000_s1026" o:spt="202" type="#_x0000_t202" style="position:absolute;left:8505;top:8103;height:734;width:1188;" filled="f" stroked="f" coordsize="21600,21600" o:gfxdata="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oE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458E2C62">
                                                                                    <w:pPr>
                                                                                      <w:jc w:val="center"/>
                                                                                      <w:rPr>
                                                                                        <w:rFonts w:hint="eastAsia" w:cs="Times New Roman"/>
                                                                                        <w:lang w:val="en-US" w:eastAsia="zh-CN"/>
                                                                                      </w:rPr>
                                                                                    </w:pPr>
                                                                                    <w:r>
                                                                                      <w:rPr>
                                                                                        <w:rFonts w:hint="eastAsia" w:cs="Times New Roman"/>
                                                                                        <w:lang w:val="en-US" w:eastAsia="zh-CN"/>
                                                                                      </w:rPr>
                                                                                      <w:t>新鲜水</w:t>
                                                                                    </w:r>
                                                                                  </w:p>
                                                                                  <w:p w14:paraId="17549571">
                                                                                    <w:pPr>
                                                                                      <w:jc w:val="center"/>
                                                                                      <w:rPr>
                                                                                        <w:rFonts w:hint="default" w:ascii="Times New Roman" w:hAnsi="Times New Roman" w:cs="Times New Roman"/>
                                                                                        <w:lang w:val="en-US" w:eastAsia="zh-CN"/>
                                                                                      </w:rPr>
                                                                                    </w:pPr>
                                                                                    <w:r>
                                                                                      <w:rPr>
                                                                                        <w:rFonts w:hint="eastAsia" w:cs="Times New Roman"/>
                                                                                        <w:lang w:val="en-US" w:eastAsia="zh-CN"/>
                                                                                      </w:rPr>
                                                                                      <w:t>117.32</w:t>
                                                                                    </w:r>
                                                                                  </w:p>
                                                                                </w:txbxContent>
                                                                              </v:textbox>
                                                                            </v:shape>
                                                                            <v:group id="组合 60" o:spid="_x0000_s1026" o:spt="203" style="position:absolute;left:10410;top:6423;height:3005;width:7367;" coordorigin="10410,6423" coordsize="7367,3005"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group id="组合 26" o:spid="_x0000_s1026" o:spt="203" style="position:absolute;left:10410;top:6423;height:1201;width:3495;" coordorigin="11040,2925" coordsize="3495,1201"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group id="组合 24" o:spid="_x0000_s1026" o:spt="203" style="position:absolute;left:11040;top:2925;height:1141;width:1919;" coordorigin="11040,2925" coordsize="1919,1141"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11040;top:3600;height:466;width:1294;" fillcolor="#FFFFFF [3201]" filled="t" stroked="t" coordsize="21600,21600" o:gfxdata="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E1L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3C82F246">
                                                                                          <w:pPr>
                                                                                            <w:jc w:val="center"/>
                                                                                            <w:rPr>
                                                                                              <w:rFonts w:hint="default" w:eastAsiaTheme="minorEastAsia"/>
                                                                                              <w:lang w:val="en-US" w:eastAsia="zh-CN"/>
                                                                                            </w:rPr>
                                                                                          </w:pPr>
                                                                                          <w:r>
                                                                                            <w:rPr>
                                                                                              <w:rFonts w:hint="eastAsia"/>
                                                                                              <w:lang w:val="en-US" w:eastAsia="zh-CN"/>
                                                                                            </w:rPr>
                                                                                            <w:t>生活用水</w:t>
                                                                                          </w:r>
                                                                                        </w:p>
                                                                                      </w:txbxContent>
                                                                                    </v:textbox>
                                                                                  </v:shape>
                                                                                  <v:group id="组合 23" o:spid="_x0000_s1026" o:spt="203" style="position:absolute;left:11701;top:2925;height:644;width:1258;" coordorigin="11701,2925" coordsize="1258,644"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shape id="直接箭头连接符 17" o:spid="_x0000_s1026" o:spt="32" type="#_x0000_t32" style="position:absolute;left:11836;top:3315;flip:y;height:255;width:224;" filled="f" stroked="t" coordsize="21600,21600" o:gfxdata="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4vdRrsAAADc&#10;AAAADwAAAAAAAAABACAAAAAiAAAAZHJzL2Rvd25yZXYueG1sUEsBAhQAFAAAAAgAh07iQDMvBZ47&#10;AAAAOQAAABAAAAAAAAAAAQAgAAAACgEAAGRycy9zaGFwZXhtbC54bWxQSwUGAAAAAAYABgBbAQAA&#10;tAMAAAAA&#10;">
                                                                                      <v:fill on="f" focussize="0,0"/>
                                                                                      <v:stroke weight="0.5pt" color="#5B9BD5 [3204]" miterlimit="8" joinstyle="miter" dashstyle="dash" endarrow="open"/>
                                                                                      <v:imagedata o:title=""/>
                                                                                      <o:lock v:ext="edit" aspectratio="f"/>
                                                                                    </v:shape>
                                                                                    <v:shape id="文本框 18" o:spid="_x0000_s1026" o:spt="202" type="#_x0000_t202" style="position:absolute;left:11701;top:2925;height:480;width:1259;" filled="f" stroked="f" coordsize="21600,21600" o:gfxdata="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lN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32A9DCC">
                                                                                            <w:pPr>
                                                                                              <w:rPr>
                                                                                                <w:rFonts w:hint="default"/>
                                                                                                <w:lang w:val="en-US" w:eastAsia="zh-CN"/>
                                                                                              </w:rPr>
                                                                                            </w:pPr>
                                                                                            <w:r>
                                                                                              <w:rPr>
                                                                                                <w:rFonts w:hint="eastAsia"/>
                                                                                                <w:lang w:val="en-US" w:eastAsia="zh-CN"/>
                                                                                              </w:rPr>
                                                                                              <w:t>损耗</w:t>
                                                                                            </w:r>
                                                                                            <w:r>
                                                                                              <w:rPr>
                                                                                                <w:rFonts w:hint="default" w:ascii="Times New Roman" w:hAnsi="Times New Roman" w:cs="Times New Roman"/>
                                                                                                <w:lang w:val="en-US" w:eastAsia="zh-CN"/>
                                                                                              </w:rPr>
                                                                                              <w:t>0.</w:t>
                                                                                            </w:r>
                                                                                            <w:r>
                                                                                              <w:rPr>
                                                                                                <w:rFonts w:hint="eastAsia" w:cs="Times New Roman"/>
                                                                                                <w:lang w:val="en-US" w:eastAsia="zh-CN"/>
                                                                                              </w:rPr>
                                                                                              <w:t>15</w:t>
                                                                                            </w:r>
                                                                                          </w:p>
                                                                                        </w:txbxContent>
                                                                                      </v:textbox>
                                                                                    </v:shape>
                                                                                  </v:group>
                                                                                </v:group>
                                                                                <v:group id="组合 25" o:spid="_x0000_s1026" o:spt="203" style="position:absolute;left:12239;top:3376;height:750;width:2296;" coordorigin="12239,3376" coordsize="2296,750"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group id="组合 4" o:spid="_x0000_s1026" o:spt="203" style="position:absolute;left:12315;top:3376;height:750;width:2220;" coordorigin="8661,3286" coordsize="2197,750"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直接箭头连接符 1" o:spid="_x0000_s1026" o:spt="32" type="#_x0000_t32" style="position:absolute;left:8661;top:3765;height:7;width:714;" filled="f" stroked="t" coordsize="21600,21600" o:gfxdata="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SxD7sAAADc&#10;AAAADwAAAAAAAAABACAAAAAiAAAAZHJzL2Rvd25yZXYueG1sUEsBAhQAFAAAAAgAh07iQDMvBZ47&#10;AAAAOQAAABAAAAAAAAAAAQAgAAAACgEAAGRycy9zaGFwZXhtbC54bWxQSwUGAAAAAAYABgBbAQAA&#10;tAMAAAAA&#10;">
                                                                                      <v:fill on="f" focussize="0,0"/>
                                                                                      <v:stroke weight="0.5pt" color="#5B9BD5 [3204]" miterlimit="8" joinstyle="miter" endarrow="open"/>
                                                                                      <v:imagedata o:title=""/>
                                                                                      <o:lock v:ext="edit" aspectratio="f"/>
                                                                                    </v:shape>
                                                                                    <v:shape id="文本框 2" o:spid="_x0000_s1026" o:spt="202" type="#_x0000_t202" style="position:absolute;left:9342;top:3286;height:750;width:1516;" fillcolor="#FFFFFF [3201]" filled="t" stroked="t" coordsize="21600,21600" o:gfxdata="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QBfx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AEFCE8B">
                                                                                            <w:pPr>
                                                                                              <w:jc w:val="center"/>
                                                                                              <w:rPr>
                                                                                                <w:rFonts w:hint="default" w:eastAsiaTheme="minorEastAsia"/>
                                                                                                <w:lang w:val="en-US" w:eastAsia="zh-CN"/>
                                                                                              </w:rPr>
                                                                                            </w:pPr>
                                                                                            <w:r>
                                                                                              <w:rPr>
                                                                                                <w:rFonts w:hint="eastAsia"/>
                                                                                                <w:lang w:val="en-US" w:eastAsia="zh-CN"/>
                                                                                              </w:rPr>
                                                                                              <w:t>豆制品产业园化粪池</w:t>
                                                                                            </w:r>
                                                                                          </w:p>
                                                                                        </w:txbxContent>
                                                                                      </v:textbox>
                                                                                    </v:shape>
                                                                                  </v:group>
                                                                                  <v:shape id="文本框 19" o:spid="_x0000_s1026" o:spt="202" type="#_x0000_t202" style="position:absolute;left:12239;top:3495;height:480;width:827;" filled="f" stroked="f" coordsize="21600,21600" o:gfxdata="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8kj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C312172">
                                                                                          <w:pPr>
                                                                                            <w:jc w:val="center"/>
                                                                                            <w:rPr>
                                                                                              <w:rFonts w:hint="default" w:ascii="Times New Roman" w:hAnsi="Times New Roman" w:cs="Times New Roman"/>
                                                                                              <w:lang w:val="en-US" w:eastAsia="zh-CN"/>
                                                                                            </w:rPr>
                                                                                          </w:pPr>
                                                                                          <w:r>
                                                                                            <w:rPr>
                                                                                              <w:rFonts w:hint="eastAsia" w:cs="Times New Roman"/>
                                                                                              <w:lang w:val="en-US" w:eastAsia="zh-CN"/>
                                                                                            </w:rPr>
                                                                                            <w:t>0.6</w:t>
                                                                                          </w:r>
                                                                                        </w:p>
                                                                                      </w:txbxContent>
                                                                                    </v:textbox>
                                                                                  </v:shape>
                                                                                </v:group>
                                                                              </v:group>
                                                                              <v:shape id="文本框 2" o:spid="_x0000_s1026" o:spt="202" type="#_x0000_t202" style="position:absolute;left:16341;top:8666;height:762;width:1436;" fillcolor="#FFFFFF [3201]"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8352F84">
                                                                                      <w:pPr>
                                                                                        <w:jc w:val="center"/>
                                                                                        <w:rPr>
                                                                                          <w:rFonts w:hint="eastAsia"/>
                                                                                          <w:lang w:val="en-US" w:eastAsia="zh-CN"/>
                                                                                        </w:rPr>
                                                                                      </w:pPr>
                                                                                      <w:r>
                                                                                        <w:rPr>
                                                                                          <w:rFonts w:hint="eastAsia"/>
                                                                                          <w:lang w:val="en-US" w:eastAsia="zh-CN"/>
                                                                                        </w:rPr>
                                                                                        <w:t>潘集污水</w:t>
                                                                                      </w:r>
                                                                                    </w:p>
                                                                                    <w:p w14:paraId="71FE4E7B">
                                                                                      <w:pPr>
                                                                                        <w:jc w:val="center"/>
                                                                                        <w:rPr>
                                                                                          <w:rFonts w:hint="default" w:eastAsiaTheme="minorEastAsia"/>
                                                                                          <w:lang w:val="en-US" w:eastAsia="zh-CN"/>
                                                                                        </w:rPr>
                                                                                      </w:pPr>
                                                                                      <w:r>
                                                                                        <w:rPr>
                                                                                          <w:rFonts w:hint="eastAsia"/>
                                                                                          <w:lang w:val="en-US" w:eastAsia="zh-CN"/>
                                                                                        </w:rPr>
                                                                                        <w:t>处理厂</w:t>
                                                                                      </w:r>
                                                                                    </w:p>
                                                                                  </w:txbxContent>
                                                                                </v:textbox>
                                                                              </v:shape>
                                                                            </v:group>
                                                                          </v:group>
                                                                          <v:shape id="直接箭头连接符 9" o:spid="_x0000_s1026" o:spt="32" type="#_x0000_t32" style="position:absolute;left:7870;top:6728;height:4;width:1026;" filled="f" stroked="t" coordsize="21600,21600" o:gfxdata="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fdb4A&#10;AADcAAAADwAAAAAAAAABACAAAAAiAAAAZHJzL2Rvd25yZXYueG1sUEsBAhQAFAAAAAgAh07iQDMv&#10;BZ47AAAAOQAAABAAAAAAAAAAAQAgAAAADQEAAGRycy9zaGFwZXhtbC54bWxQSwUGAAAAAAYABgBb&#10;AQAAtwMAAAAA&#10;">
                                                                            <v:fill on="f" focussize="0,0"/>
                                                                            <v:stroke weight="1pt" color="#5B9BD5 [3204]" miterlimit="8" joinstyle="miter" endarrow="open"/>
                                                                            <v:imagedata o:title=""/>
                                                                            <o:lock v:ext="edit" aspectratio="f"/>
                                                                          </v:shape>
                                                                        </v:group>
                                                                      </v:group>
                                                                      <v:shape id="文本框 19" o:spid="_x0000_s1026" o:spt="202" type="#_x0000_t202" style="position:absolute;left:11322;top:9534;height:480;width:737;" filled="f" stroked="f" coordsize="21600,21600" o:gfxdata="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wN6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FD408DF">
                                                                              <w:pPr>
                                                                                <w:jc w:val="center"/>
                                                                                <w:rPr>
                                                                                  <w:rFonts w:hint="default" w:ascii="Times New Roman" w:hAnsi="Times New Roman" w:cs="Times New Roman"/>
                                                                                  <w:lang w:val="en-US" w:eastAsia="zh-CN"/>
                                                                                </w:rPr>
                                                                              </w:pPr>
                                                                              <w:r>
                                                                                <w:rPr>
                                                                                  <w:rFonts w:hint="eastAsia" w:cs="Times New Roman"/>
                                                                                  <w:lang w:val="en-US" w:eastAsia="zh-CN"/>
                                                                                </w:rPr>
                                                                                <w:t>6.4</w:t>
                                                                              </w:r>
                                                                            </w:p>
                                                                          </w:txbxContent>
                                                                        </v:textbox>
                                                                      </v:shape>
                                                                    </v:group>
                                                                  </v:group>
                                                                </v:group>
                                                              </v:group>
                                                              <v:shape id="直接箭头连接符 9" o:spid="_x0000_s1026" o:spt="32" type="#_x0000_t32" style="position:absolute;left:10410;top:3948;height:0;width:676;" filled="f" stroked="t" coordsize="21600,21600" o:gfxdata="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sMRe/&#10;AAAA3AAAAA8AAAAAAAAAAQAgAAAAIgAAAGRycy9kb3ducmV2LnhtbFBLAQIUABQAAAAIAIdO4kAz&#10;LwWeOwAAADkAAAAQAAAAAAAAAAEAIAAAAA4BAABkcnMvc2hhcGV4bWwueG1sUEsFBgAAAAAGAAYA&#10;WwEAALgDAAAAAA==&#10;">
                                                                <v:fill on="f" focussize="0,0"/>
                                                                <v:stroke weight="1pt" color="#5B9BD5 [3204]" miterlimit="8" joinstyle="miter" endarrow="open"/>
                                                                <v:imagedata o:title=""/>
                                                                <o:lock v:ext="edit" aspectratio="f"/>
                                                              </v:shape>
                                                            </v:group>
                                                            <v:shape id="文本框 19" o:spid="_x0000_s1026" o:spt="202" type="#_x0000_t202" style="position:absolute;left:10319;top:5968;height:480;width:825;" filled="f" stroked="f" coordsize="21600,21600" o:gfxdata="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Qp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10E6FAD">
                                                                    <w:pPr>
                                                                      <w:jc w:val="center"/>
                                                                      <w:rPr>
                                                                        <w:rFonts w:hint="default" w:ascii="Times New Roman" w:hAnsi="Times New Roman" w:cs="Times New Roman"/>
                                                                        <w:lang w:val="en-US" w:eastAsia="zh-CN"/>
                                                                      </w:rPr>
                                                                    </w:pPr>
                                                                    <w:r>
                                                                      <w:rPr>
                                                                        <w:rFonts w:hint="eastAsia" w:cs="Times New Roman"/>
                                                                        <w:lang w:val="en-US" w:eastAsia="zh-CN"/>
                                                                      </w:rPr>
                                                                      <w:t>7.08</w:t>
                                                                    </w:r>
                                                                  </w:p>
                                                                </w:txbxContent>
                                                              </v:textbox>
                                                            </v:shape>
                                                          </v:group>
                                                        </v:group>
                                                        <v:group id="组合 34" o:spid="_x0000_s1026" o:spt="203" style="position:absolute;left:9082;top:5488;height:1081;width:1410;" coordorigin="9082,5488" coordsize="1410,1081"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082;top:6088;height:481;width:1148;" fillcolor="#FFFFFF [3201]" filled="t" stroked="t" coordsize="21600,21600" o:gfxdata="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RpT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792C257C">
                                                                  <w:pPr>
                                                                    <w:jc w:val="center"/>
                                                                    <w:rPr>
                                                                      <w:rFonts w:hint="default" w:eastAsiaTheme="minorEastAsia"/>
                                                                      <w:lang w:val="en-US" w:eastAsia="zh-CN"/>
                                                                    </w:rPr>
                                                                  </w:pPr>
                                                                  <w:r>
                                                                    <w:rPr>
                                                                      <w:rFonts w:hint="eastAsia"/>
                                                                      <w:lang w:val="en-US" w:eastAsia="zh-CN"/>
                                                                    </w:rPr>
                                                                    <w:t>洗豆用水</w:t>
                                                                  </w:r>
                                                                </w:p>
                                                              </w:txbxContent>
                                                            </v:textbox>
                                                          </v:shape>
                                                          <v:group id="组合 15" o:spid="_x0000_s1026" o:spt="203" style="position:absolute;left:9233;top:5488;height:600;width:1259;" coordorigin="9728,4363" coordsize="1259,600"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直接箭头连接符 17" o:spid="_x0000_s1026" o:spt="32" type="#_x0000_t32" style="position:absolute;left:9908;top:4708;flip:y;height:255;width:224;" filled="f" stroked="t" coordsize="21600,21600" o:gfxdata="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JLm7sAAADc&#10;AAAADwAAAAAAAAABACAAAAAiAAAAZHJzL2Rvd25yZXYueG1sUEsBAhQAFAAAAAgAh07iQDMvBZ47&#10;AAAAOQAAABAAAAAAAAAAAQAgAAAACgEAAGRycy9zaGFwZXhtbC54bWxQSwUGAAAAAAYABgBbAQAA&#10;tAMAAAAA&#10;">
                                                              <v:fill on="f" focussize="0,0"/>
                                                              <v:stroke weight="0.5pt" color="#5B9BD5 [3204]" miterlimit="8" joinstyle="miter" dashstyle="dash" endarrow="open"/>
                                                              <v:imagedata o:title=""/>
                                                              <o:lock v:ext="edit" aspectratio="f"/>
                                                            </v:shape>
                                                            <v:shape id="文本框 18" o:spid="_x0000_s1026" o:spt="202" type="#_x0000_t202" style="position:absolute;left:9728;top:4363;height:480;width:1259;" filled="f" stroked="f" coordsize="21600,21600" o:gfxdata="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gA&#10;T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2908A6E0">
                                                                    <w:pPr>
                                                                      <w:rPr>
                                                                        <w:rFonts w:hint="default"/>
                                                                        <w:lang w:val="en-US" w:eastAsia="zh-CN"/>
                                                                      </w:rPr>
                                                                    </w:pPr>
                                                                    <w:r>
                                                                      <w:rPr>
                                                                        <w:rFonts w:hint="eastAsia"/>
                                                                        <w:lang w:val="en-US" w:eastAsia="zh-CN"/>
                                                                      </w:rPr>
                                                                      <w:t>损耗</w:t>
                                                                    </w:r>
                                                                    <w:r>
                                                                      <w:rPr>
                                                                        <w:rFonts w:hint="eastAsia" w:cs="Times New Roman"/>
                                                                        <w:lang w:val="en-US" w:eastAsia="zh-CN"/>
                                                                      </w:rPr>
                                                                      <w:t>0.705</w:t>
                                                                    </w:r>
                                                                  </w:p>
                                                                </w:txbxContent>
                                                              </v:textbox>
                                                            </v:shape>
                                                          </v:group>
                                                        </v:group>
                                                      </v:group>
                                                      <v:shape id="直接箭头连接符 42" o:spid="_x0000_s1026" o:spt="32" type="#_x0000_t32" style="position:absolute;left:8423;top:5220;height:0;width:675;" filled="f" stroked="t" coordsize="21600,21600" o:gfxdata="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RRGm8AAAA&#10;3AAAAA8AAAAAAAAAAQAgAAAAIgAAAGRycy9kb3ducmV2LnhtbFBLAQIUABQAAAAIAIdO4kAzLwWe&#10;OwAAADkAAAAQAAAAAAAAAAEAIAAAAAsBAABkcnMvc2hhcGV4bWwueG1sUEsFBgAAAAAGAAYAWwEA&#10;ALUDAAAAAA==&#10;">
                                                        <v:fill on="f" focussize="0,0"/>
                                                        <v:stroke weight="1pt" color="#5B9BD5 [3204]" miterlimit="8" joinstyle="miter" endarrow="open"/>
                                                        <v:imagedata o:title=""/>
                                                        <o:lock v:ext="edit" aspectratio="f"/>
                                                      </v:shape>
                                                    </v:group>
                                                    <v:shape id="文本框 19" o:spid="_x0000_s1026" o:spt="202" type="#_x0000_t202" style="position:absolute;left:8271;top:4858;height:481;width:826;" filled="f" stroked="f" coordsize="21600,21600" o:gfxdata="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10;N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0E62284">
                                                            <w:pPr>
                                                              <w:jc w:val="center"/>
                                                              <w:rPr>
                                                                <w:rFonts w:hint="default" w:ascii="Times New Roman" w:hAnsi="Times New Roman" w:cs="Times New Roman"/>
                                                                <w:lang w:val="en-US" w:eastAsia="zh-CN"/>
                                                              </w:rPr>
                                                            </w:pPr>
                                                            <w:r>
                                                              <w:rPr>
                                                                <w:rFonts w:hint="eastAsia" w:cs="Times New Roman"/>
                                                                <w:lang w:val="en-US" w:eastAsia="zh-CN"/>
                                                              </w:rPr>
                                                              <w:t>2.32</w:t>
                                                            </w:r>
                                                          </w:p>
                                                        </w:txbxContent>
                                                      </v:textbox>
                                                    </v:shape>
                                                  </v:group>
                                                </v:group>
                                                <v:shape id="肘形连接符 1" o:spid="_x0000_s1026" o:spt="34" type="#_x0000_t34" style="position:absolute;left:8892;top:2310;flip:y;height:6023;width:47;rotation:11796480f;" filled="f" stroked="t" coordsize="21600,21600" o:gfxdata="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L7am/&#10;AAAA3AAAAA8AAAAAAAAAAQAgAAAAIgAAAGRycy9kb3ducmV2LnhtbFBLAQIUABQAAAAIAIdO4kAz&#10;LwWeOwAAADkAAAAQAAAAAAAAAAEAIAAAAA4BAABkcnMvc2hhcGV4bWwueG1sUEsFBgAAAAAGAAYA&#10;WwEAALgDAAAAAA==&#10;" adj="345626">
                                                  <v:fill on="f" focussize="0,0"/>
                                                  <v:stroke weight="1pt" color="#5B9BD5 [3204]" miterlimit="8" joinstyle="miter" startarrow="open" endarrow="open"/>
                                                  <v:imagedata o:title=""/>
                                                  <o:lock v:ext="edit" aspectratio="f"/>
                                                </v:shape>
                                              </v:group>
                                              <v:shape id="直接箭头连接符 42" o:spid="_x0000_s1026" o:spt="32" type="#_x0000_t32" style="position:absolute;left:8347;top:6121;height:0;width:697;" filled="f" stroked="t" coordsize="21600,21600" o:gfxdata="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D2h6/&#10;AAAA3AAAAA8AAAAAAAAAAQAgAAAAIgAAAGRycy9kb3ducmV2LnhtbFBLAQIUABQAAAAIAIdO4kAz&#10;LwWeOwAAADkAAAAQAAAAAAAAAAEAIAAAAA4BAABkcnMvc2hhcGV4bWwueG1sUEsFBgAAAAAGAAYA&#10;WwEAALgDAAAAAA==&#10;">
                                                <v:fill on="f" focussize="0,0"/>
                                                <v:stroke weight="1pt" color="#5B9BD5 [3204]" miterlimit="8" joinstyle="miter" endarrow="open"/>
                                                <v:imagedata o:title=""/>
                                                <o:lock v:ext="edit" aspectratio="f"/>
                                              </v:shape>
                                            </v:group>
                                            <v:line id="直接连接符 41" o:spid="_x0000_s1026" o:spt="20" style="position:absolute;left:13065;top:3589;height:4920;width:15;" filled="f" stroked="t" coordsize="21600,21600" o:gfxdata="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MQx97gAAADcAAAA&#10;DwAAAAAAAAABACAAAAAiAAAAZHJzL2Rvd25yZXYueG1sUEsBAhQAFAAAAAgAh07iQDMvBZ47AAAA&#10;OQAAABAAAAAAAAAAAQAgAAAABwEAAGRycy9zaGFwZXhtbC54bWxQSwUGAAAAAAYABgBbAQAAsQMA&#10;AAAA&#10;">
                                              <v:fill on="f" focussize="0,0"/>
                                              <v:stroke weight="1pt" color="#5B9BD5 [3204]" miterlimit="8" joinstyle="miter"/>
                                              <v:imagedata o:title=""/>
                                              <o:lock v:ext="edit" aspectratio="f"/>
                                            </v:line>
                                          </v:group>
                                        </v:group>
                                        <v:group id="组合 67" o:spid="_x0000_s1026" o:spt="203" style="position:absolute;left:15171;top:4497;height:1643;width:942;" coordorigin="15171,4497" coordsize="942,1643"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shape id="肘形连接符 65" o:spid="_x0000_s1026" o:spt="33" type="#_x0000_t33" style="position:absolute;left:15291;top:4497;flip:y;height:1496;width:659;" filled="f" stroked="t" coordsize="21600,21600" o:gfxdata="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Cr57sAAADc&#10;AAAADwAAAAAAAAABACAAAAAiAAAAZHJzL2Rvd25yZXYueG1sUEsBAhQAFAAAAAgAh07iQDMvBZ47&#10;AAAAOQAAABAAAAAAAAAAAQAgAAAACgEAAGRycy9zaGFwZXhtbC54bWxQSwUGAAAAAAYABgBbAQAA&#10;tAMAAAAA&#10;">
                                            <v:fill on="f" focussize="0,0"/>
                                            <v:stroke weight="1pt" color="#5B9BD5 [3204]" miterlimit="8" joinstyle="miter" endarrow="open"/>
                                            <v:imagedata o:title=""/>
                                            <o:lock v:ext="edit" aspectratio="f"/>
                                          </v:shape>
                                          <v:shape id="文本框 19" o:spid="_x0000_s1026" o:spt="202" type="#_x0000_t202" style="position:absolute;left:15171;top:5666;height:474;width:943;" filled="f" stroked="f" coordsize="21600,21600" o:gfxdata="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1C&#10;2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0132507A">
                                                  <w:pPr>
                                                    <w:jc w:val="center"/>
                                                    <w:rPr>
                                                      <w:rFonts w:hint="default" w:ascii="Times New Roman" w:hAnsi="Times New Roman" w:cs="Times New Roman"/>
                                                      <w:lang w:val="en-US" w:eastAsia="zh-CN"/>
                                                    </w:rPr>
                                                  </w:pPr>
                                                  <w:r>
                                                    <w:rPr>
                                                      <w:rFonts w:hint="eastAsia" w:cs="Times New Roman"/>
                                                      <w:lang w:val="en-US" w:eastAsia="zh-CN"/>
                                                    </w:rPr>
                                                    <w:t>61.613</w:t>
                                                  </w:r>
                                                </w:p>
                                              </w:txbxContent>
                                            </v:textbox>
                                          </v:shape>
                                        </v:group>
                                      </v:group>
                                    </v:group>
                                  </v:group>
                                </v:group>
                              </v:group>
                            </v:group>
                            <v:group id="组合 89" o:spid="_x0000_s1026" o:spt="203" style="position:absolute;left:8176;top:8773;height:1701;width:5239;" coordorigin="8326,9118" coordsize="5239,1701"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group id="组合 68" o:spid="_x0000_s1026" o:spt="203" style="position:absolute;left:8326;top:9605;height:786;width:3134;" coordorigin="8026,8180" coordsize="3134,786"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shape id="文本框 2" o:spid="_x0000_s1026" o:spt="202" type="#_x0000_t202" style="position:absolute;left:9581;top:8194;height:772;width:1579;" fillcolor="#FFFFFF [3201]" filled="t" stroked="t" coordsize="21600,21600" o:gfxdata="UEsDBAoAAAAAAIdO4kAAAAAAAAAAAAAAAAAEAAAAZHJzL1BLAwQUAAAACACHTuJAztNXyrUAAADc&#10;AAAADwAAAGRycy9kb3ducmV2LnhtbEVPvQrCMBDeBd8hnOBmUy2KVKOgIIib2sXtaM622FxKEq2+&#10;vRkEx4/vf719m1a8yPnGsoJpkoIgLq1uuFJQXA+TJQgfkDW2lknBhzxsN8PBGnNtez7T6xIqEUPY&#10;56igDqHLpfRlTQZ9YjviyN2tMxgidJXUDvsYblo5S9OFNNhwbKixo31N5ePyNAqOi124UaFPOptl&#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tNXy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6F6D391">
                                        <w:pPr>
                                          <w:jc w:val="center"/>
                                          <w:rPr>
                                            <w:rFonts w:hint="default" w:eastAsiaTheme="minorEastAsia"/>
                                            <w:lang w:val="en-US" w:eastAsia="zh-CN"/>
                                          </w:rPr>
                                        </w:pPr>
                                        <w:r>
                                          <w:rPr>
                                            <w:rFonts w:hint="eastAsia"/>
                                            <w:lang w:val="en-US" w:eastAsia="zh-CN"/>
                                          </w:rPr>
                                          <w:t>豆制品产业园热交换站</w:t>
                                        </w:r>
                                      </w:p>
                                    </w:txbxContent>
                                  </v:textbox>
                                </v:shape>
                                <v:shape id="文本框 19" o:spid="_x0000_s1026" o:spt="202" type="#_x0000_t202" style="position:absolute;left:8026;top:8180;height:474;width:1645;" filled="f" stroked="f" coordsize="21600,21600" o:gfxdata="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n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74304A7">
                                        <w:pPr>
                                          <w:jc w:val="center"/>
                                          <w:rPr>
                                            <w:rFonts w:hint="default" w:ascii="Times New Roman" w:hAnsi="Times New Roman" w:cs="Times New Roman"/>
                                            <w:lang w:val="en-US" w:eastAsia="zh-CN"/>
                                          </w:rPr>
                                        </w:pPr>
                                        <w:r>
                                          <w:rPr>
                                            <w:rFonts w:hint="eastAsia" w:cs="Times New Roman"/>
                                            <w:lang w:val="en-US" w:eastAsia="zh-CN"/>
                                          </w:rPr>
                                          <w:t>平圩电厂蒸汽</w:t>
                                        </w:r>
                                      </w:p>
                                    </w:txbxContent>
                                  </v:textbox>
                                </v:shape>
                              </v:group>
                              <v:group id="组合 88" o:spid="_x0000_s1026" o:spt="203" style="position:absolute;left:10671;top:9118;height:1701;width:2894;" coordorigin="10671,9118" coordsize="2894,1701"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group id="组合 87" o:spid="_x0000_s1026" o:spt="203" style="position:absolute;left:11445;top:9118;height:1138;width:2120;" coordorigin="11445,9118" coordsize="2120,1138"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group id="组合 79" o:spid="_x0000_s1026" o:spt="203" style="position:absolute;left:11445;top:9782;height:474;width:1573;" coordorigin="11445,9782" coordsize="1573,474"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直接箭头连接符 9" o:spid="_x0000_s1026" o:spt="32" type="#_x0000_t32" style="position:absolute;left:11445;top:10008;flip:y;height:7;width:810;" filled="f" stroked="t" coordsize="21600,21600" o:gfxdata="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bIc74A&#10;AADcAAAADwAAAAAAAAABACAAAAAiAAAAZHJzL2Rvd25yZXYueG1sUEsBAhQAFAAAAAgAh07iQDMv&#10;BZ47AAAAOQAAABAAAAAAAAAAAQAgAAAADQEAAGRycy9zaGFwZXhtbC54bWxQSwUGAAAAAAYABgBb&#10;AQAAtwMAAAAA&#10;">
                                      <v:fill on="f" focussize="0,0"/>
                                      <v:stroke weight="1pt" color="#5B9BD5 [3204]" miterlimit="8" joinstyle="miter" endarrow="open"/>
                                      <v:imagedata o:title=""/>
                                      <o:lock v:ext="edit" aspectratio="f"/>
                                    </v:shape>
                                    <v:shape id="文本框 2" o:spid="_x0000_s1026" o:spt="202" type="#_x0000_t202" style="position:absolute;left:12252;top:9782;height:474;width:766;"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B6624FB">
                                            <w:pPr>
                                              <w:jc w:val="center"/>
                                              <w:rPr>
                                                <w:rFonts w:hint="default" w:eastAsiaTheme="minorEastAsia"/>
                                                <w:lang w:val="en-US" w:eastAsia="zh-CN"/>
                                              </w:rPr>
                                            </w:pPr>
                                            <w:r>
                                              <w:rPr>
                                                <w:rFonts w:hint="eastAsia"/>
                                                <w:lang w:val="en-US" w:eastAsia="zh-CN"/>
                                              </w:rPr>
                                              <w:t>煮浆</w:t>
                                            </w:r>
                                          </w:p>
                                        </w:txbxContent>
                                      </v:textbox>
                                    </v:shape>
                                  </v:group>
                                  <v:group id="组合 83" o:spid="_x0000_s1026" o:spt="203" style="position:absolute;left:12267;top:9118;height:635;width:1298;" coordorigin="9732,4273" coordsize="1298,635"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直接箭头连接符 17" o:spid="_x0000_s1026" o:spt="32" type="#_x0000_t32" style="position:absolute;left:9871;top:4658;flip:y;height:251;width:231;" filled="f" stroked="t" coordsize="21600,21600" o:gfxdata="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Okm/&#10;AAAA3AAAAA8AAAAAAAAAAQAgAAAAIgAAAGRycy9kb3ducmV2LnhtbFBLAQIUABQAAAAIAIdO4kAz&#10;LwWeOwAAADkAAAAQAAAAAAAAAAEAIAAAAA4BAABkcnMvc2hhcGV4bWwueG1sUEsFBgAAAAAGAAYA&#10;WwEAALgDAAAAAA==&#10;">
                                      <v:fill on="f" focussize="0,0"/>
                                      <v:stroke weight="0.5pt" color="#5B9BD5 [3204]" miterlimit="8" joinstyle="miter" dashstyle="dash" endarrow="open"/>
                                      <v:imagedata o:title=""/>
                                      <o:lock v:ext="edit" aspectratio="f"/>
                                    </v:shape>
                                    <v:shape id="文本框 18" o:spid="_x0000_s1026" o:spt="202" type="#_x0000_t202" style="position:absolute;left:9732;top:4273;height:473;width:1299;" filled="f" stroked="f" coordsize="21600,21600" o:gfxdata="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0B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A690342">
                                            <w:pPr>
                                              <w:rPr>
                                                <w:rFonts w:hint="default"/>
                                                <w:lang w:val="en-US" w:eastAsia="zh-CN"/>
                                              </w:rPr>
                                            </w:pPr>
                                            <w:r>
                                              <w:rPr>
                                                <w:rFonts w:hint="eastAsia"/>
                                                <w:lang w:val="en-US" w:eastAsia="zh-CN"/>
                                              </w:rPr>
                                              <w:t>损耗</w:t>
                                            </w:r>
                                            <w:r>
                                              <w:rPr>
                                                <w:rFonts w:hint="eastAsia" w:cs="Times New Roman"/>
                                                <w:lang w:val="en-US" w:eastAsia="zh-CN"/>
                                              </w:rPr>
                                              <w:t>1</w:t>
                                            </w:r>
                                          </w:p>
                                        </w:txbxContent>
                                      </v:textbox>
                                    </v:shape>
                                  </v:group>
                                </v:group>
                                <v:group id="组合 86" o:spid="_x0000_s1026" o:spt="203" style="position:absolute;left:10671;top:10019;height:801;width:2519;" coordorigin="10671,10019" coordsize="2519,801"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shape id="肘形连接符 84" o:spid="_x0000_s1026" o:spt="35" type="#_x0000_t35" style="position:absolute;left:10671;top:10019;flip:x;height:372;width:2347;" filled="f" stroked="t" coordsize="21600,21600" o:gfxdata="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js0C8AAAA&#10;3AAAAA8AAAAAAAAAAQAgAAAAIgAAAGRycy9kb3ducmV2LnhtbFBLAQIUABQAAAAIAIdO4kAzLwWe&#10;OwAAADkAAAAQAAAAAAAAAAEAIAAAAAsBAABkcnMvc2hhcGV4bWwueG1sUEsFBgAAAAAGAAYAWwEA&#10;ALUDAAAAAA==&#10;" adj="-3451,43374">
                                    <v:fill on="f" focussize="0,0"/>
                                    <v:stroke weight="1pt" color="#5B9BD5 [3204]" miterlimit="8" joinstyle="miter" endarrow="open"/>
                                    <v:imagedata o:title=""/>
                                    <o:lock v:ext="edit" aspectratio="f"/>
                                  </v:shape>
                                  <v:shape id="文本框 18" o:spid="_x0000_s1026" o:spt="202" type="#_x0000_t202" style="position:absolute;left:11188;top:10348;height:473;width:2003;" filled="f" stroked="f" coordsize="21600,21600" o:gfxdata="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nSN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1183788">
                                          <w:pPr>
                                            <w:rPr>
                                              <w:rFonts w:hint="default"/>
                                              <w:lang w:val="en-US" w:eastAsia="zh-CN"/>
                                            </w:rPr>
                                          </w:pPr>
                                          <w:r>
                                            <w:rPr>
                                              <w:rFonts w:hint="eastAsia"/>
                                              <w:lang w:val="en-US" w:eastAsia="zh-CN"/>
                                            </w:rPr>
                                            <w:t>蒸汽冷凝水回用</w:t>
                                          </w:r>
                                          <w:r>
                                            <w:rPr>
                                              <w:rFonts w:hint="eastAsia" w:cs="Times New Roman"/>
                                              <w:lang w:val="en-US" w:eastAsia="zh-CN"/>
                                            </w:rPr>
                                            <w:t>9</w:t>
                                          </w:r>
                                        </w:p>
                                      </w:txbxContent>
                                    </v:textbox>
                                  </v:shape>
                                </v:group>
                              </v:group>
                            </v:group>
                          </v:group>
                        </v:group>
                      </v:group>
                    </v:group>
                  </w:pict>
                </mc:Fallback>
              </mc:AlternateContent>
            </w:r>
          </w:p>
          <w:p w14:paraId="187FC3DF">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lang w:val="en-US" w:eastAsia="zh-CN" w:bidi="ar-SA"/>
              </w:rPr>
            </w:pPr>
          </w:p>
          <w:p w14:paraId="4D0C7763">
            <w:pPr>
              <w:pStyle w:val="34"/>
              <w:keepNext w:val="0"/>
              <w:keepLines w:val="0"/>
              <w:suppressLineNumbers w:val="0"/>
              <w:spacing w:before="0" w:beforeAutospacing="0" w:after="0" w:afterAutospacing="0"/>
              <w:ind w:left="0" w:right="0"/>
              <w:rPr>
                <w:rFonts w:hint="eastAsia" w:ascii="Times New Roman" w:hAnsi="Times New Roman" w:eastAsia="宋体" w:cs="Times New Roman"/>
                <w:color w:val="auto"/>
                <w:kern w:val="2"/>
                <w:sz w:val="24"/>
                <w:szCs w:val="24"/>
                <w:lang w:val="en-US" w:eastAsia="zh-CN" w:bidi="ar-SA"/>
              </w:rPr>
            </w:pPr>
          </w:p>
          <w:p w14:paraId="22368A77">
            <w:pPr>
              <w:pStyle w:val="46"/>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0C1E06D8">
            <w:pPr>
              <w:pStyle w:val="46"/>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55961F7">
            <w:pPr>
              <w:pStyle w:val="46"/>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531409B6">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7A503AD">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753103B0">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00869258">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A16FFC5">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BCD5FFF">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6474BBDD">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D2CE29E">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42F82051">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10B4A5C3">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jc w:val="both"/>
              <w:textAlignment w:val="auto"/>
              <w:rPr>
                <w:rFonts w:hint="eastAsia"/>
                <w:color w:val="000000" w:themeColor="text1"/>
                <w14:textFill>
                  <w14:solidFill>
                    <w14:schemeClr w14:val="tx1"/>
                  </w14:solidFill>
                </w14:textFill>
              </w:rPr>
            </w:pPr>
          </w:p>
          <w:p w14:paraId="751D22E1">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901559D">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E7ABC7D">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FAD0DCD">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7A899650">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BEF069A">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0F5CA57F">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D74AA2C">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C2C625A">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765BFC41">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6475BDEE">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6BEE2857">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812597E">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AE4BF05">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38F54729">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p>
          <w:p w14:paraId="59797B07">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jc w:val="both"/>
              <w:textAlignment w:val="auto"/>
              <w:rPr>
                <w:rFonts w:hint="eastAsia"/>
                <w:color w:val="000000" w:themeColor="text1"/>
                <w14:textFill>
                  <w14:solidFill>
                    <w14:schemeClr w14:val="tx1"/>
                  </w14:solidFill>
                </w14:textFill>
              </w:rPr>
            </w:pPr>
          </w:p>
          <w:p w14:paraId="54731975">
            <w:pPr>
              <w:pStyle w:val="47"/>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default"/>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本项目水平衡图（t</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w:t>
            </w:r>
          </w:p>
          <w:p w14:paraId="2F54051E">
            <w:pPr>
              <w:pStyle w:val="32"/>
              <w:keepNext w:val="0"/>
              <w:keepLines w:val="0"/>
              <w:suppressLineNumbers w:val="0"/>
              <w:spacing w:before="0" w:beforeLines="0" w:beforeAutospacing="0" w:after="0" w:afterLines="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color w:val="auto"/>
                <w:sz w:val="24"/>
                <w:szCs w:val="24"/>
                <w:lang w:val="en-US" w:eastAsia="zh-CN"/>
              </w:rPr>
              <w:t>供电</w:t>
            </w:r>
          </w:p>
          <w:p w14:paraId="5EB3A68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本项目用电由市政供电管网提供，用电量为</w:t>
            </w:r>
            <w:r>
              <w:rPr>
                <w:rFonts w:hint="eastAsia"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14:textFill>
                  <w14:solidFill>
                    <w14:schemeClr w14:val="tx1"/>
                  </w14:solidFill>
                </w14:textFill>
              </w:rPr>
              <w:t>万</w:t>
            </w:r>
            <w:r>
              <w:rPr>
                <w:rFonts w:hint="eastAsia" w:ascii="Times New Roman" w:hAnsi="Times New Roman" w:eastAsia="宋体" w:cs="Times New Roman"/>
                <w:color w:val="000000" w:themeColor="text1"/>
                <w:sz w:val="24"/>
                <w:lang w:val="en-US" w:eastAsia="zh-CN"/>
                <w14:textFill>
                  <w14:solidFill>
                    <w14:schemeClr w14:val="tx1"/>
                  </w14:solidFill>
                </w14:textFill>
              </w:rPr>
              <w:t>k</w:t>
            </w:r>
            <w:r>
              <w:rPr>
                <w:rFonts w:hint="eastAsia" w:ascii="Times New Roman" w:hAnsi="Times New Roman" w:eastAsia="宋体" w:cs="Times New Roman"/>
                <w:color w:val="000000" w:themeColor="text1"/>
                <w:sz w:val="24"/>
                <w14:textFill>
                  <w14:solidFill>
                    <w14:schemeClr w14:val="tx1"/>
                  </w14:solidFill>
                </w14:textFill>
              </w:rPr>
              <w:t>w·h/a。</w:t>
            </w:r>
          </w:p>
          <w:p w14:paraId="4EA84833">
            <w:pPr>
              <w:pStyle w:val="32"/>
              <w:keepNext w:val="0"/>
              <w:keepLines w:val="0"/>
              <w:suppressLineNumbers w:val="0"/>
              <w:spacing w:before="0" w:beforeLines="0" w:beforeAutospacing="0" w:after="0" w:afterLines="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cs="Times New Roman"/>
                <w:color w:val="auto"/>
                <w:sz w:val="24"/>
                <w:szCs w:val="24"/>
                <w:lang w:val="en-US" w:eastAsia="zh-CN"/>
              </w:rPr>
              <w:t>供热</w:t>
            </w:r>
          </w:p>
          <w:p w14:paraId="300D0FC2">
            <w:pPr>
              <w:pStyle w:val="15"/>
              <w:keepNext w:val="0"/>
              <w:keepLines w:val="0"/>
              <w:suppressLineNumbers w:val="0"/>
              <w:snapToGrid w:val="0"/>
              <w:spacing w:before="0" w:beforeAutospacing="0" w:after="0" w:afterAutospacing="0" w:line="360" w:lineRule="auto"/>
              <w:ind w:left="0" w:leftChars="0" w:right="0" w:firstLine="480"/>
              <w:jc w:val="both"/>
              <w:rPr>
                <w:rFonts w:hint="default"/>
              </w:rPr>
            </w:pPr>
            <w:r>
              <w:rPr>
                <w:rFonts w:hint="default" w:ascii="Times New Roman" w:hAnsi="Times New Roman" w:cs="Times New Roman"/>
                <w:color w:val="auto"/>
                <w:sz w:val="24"/>
                <w:szCs w:val="24"/>
              </w:rPr>
              <w:t>项目蒸汽供热来源为</w:t>
            </w:r>
            <w:r>
              <w:rPr>
                <w:rFonts w:hint="eastAsia" w:ascii="Times New Roman" w:hAnsi="Times New Roman" w:cs="Times New Roman"/>
                <w:color w:val="auto"/>
                <w:sz w:val="24"/>
                <w:szCs w:val="24"/>
                <w:lang w:eastAsia="zh-CN"/>
              </w:rPr>
              <w:t>平圩电厂</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经过</w:t>
            </w:r>
            <w:r>
              <w:rPr>
                <w:rFonts w:hint="default" w:ascii="Times New Roman" w:hAnsi="Times New Roman" w:cs="Times New Roman"/>
                <w:color w:val="auto"/>
                <w:sz w:val="24"/>
                <w:szCs w:val="24"/>
              </w:rPr>
              <w:t>豆制品产业园</w:t>
            </w:r>
            <w:r>
              <w:rPr>
                <w:rFonts w:hint="default" w:ascii="Times New Roman" w:hAnsi="Times New Roman" w:cs="Times New Roman"/>
                <w:color w:val="auto"/>
                <w:sz w:val="24"/>
                <w:szCs w:val="24"/>
                <w:lang w:val="en-US" w:eastAsia="zh-CN"/>
              </w:rPr>
              <w:t>热交换站处理后达到生产工艺用热要求后用于生产供热</w:t>
            </w:r>
            <w:r>
              <w:rPr>
                <w:rFonts w:hint="eastAsia" w:ascii="Times New Roman" w:hAnsi="Times New Roman" w:cs="Times New Roman"/>
                <w:color w:val="auto"/>
                <w:sz w:val="24"/>
                <w:szCs w:val="24"/>
                <w:lang w:val="en-US" w:eastAsia="zh-CN"/>
              </w:rPr>
              <w:t>。根据生产设计方案，项目预计消耗蒸汽量约为3000t/a。</w:t>
            </w:r>
          </w:p>
          <w:p w14:paraId="77EA4E29">
            <w:pPr>
              <w:pStyle w:val="36"/>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14:textFill>
                  <w14:solidFill>
                    <w14:schemeClr w14:val="tx1"/>
                  </w14:solidFill>
                </w14:textFill>
              </w:rPr>
              <w:t>7</w:t>
            </w:r>
            <w:r>
              <w:rPr>
                <w:rFonts w:hint="default" w:ascii="Times New Roman" w:hAnsi="Times New Roman" w:eastAsia="宋体" w:cs="Times New Roman"/>
                <w:b/>
                <w:bCs/>
                <w:color w:val="000000" w:themeColor="text1"/>
                <w:sz w:val="24"/>
                <w:szCs w:val="24"/>
                <w14:textFill>
                  <w14:solidFill>
                    <w14:schemeClr w14:val="tx1"/>
                  </w14:solidFill>
                </w14:textFill>
              </w:rPr>
              <w:t>劳动定员及工作制度</w:t>
            </w:r>
          </w:p>
          <w:p w14:paraId="63475014">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劳动定员</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人，</w:t>
            </w:r>
            <w:r>
              <w:rPr>
                <w:rFonts w:hint="eastAsia"/>
                <w:color w:val="000000" w:themeColor="text1"/>
                <w:sz w:val="24"/>
                <w:lang w:val="en-US" w:eastAsia="zh-CN"/>
                <w14:textFill>
                  <w14:solidFill>
                    <w14:schemeClr w14:val="tx1"/>
                  </w14:solidFill>
                </w14:textFill>
              </w:rPr>
              <w:t>员工实行一班制，</w:t>
            </w:r>
            <w:r>
              <w:rPr>
                <w:rFonts w:hint="default"/>
                <w:color w:val="000000" w:themeColor="text1"/>
                <w:sz w:val="24"/>
                <w14:textFill>
                  <w14:solidFill>
                    <w14:schemeClr w14:val="tx1"/>
                  </w14:solidFill>
                </w14:textFill>
              </w:rPr>
              <w:t>每</w:t>
            </w:r>
            <w:r>
              <w:rPr>
                <w:rFonts w:hint="eastAsia"/>
                <w:color w:val="000000" w:themeColor="text1"/>
                <w:sz w:val="24"/>
                <w:lang w:val="en-US" w:eastAsia="zh-CN"/>
                <w14:textFill>
                  <w14:solidFill>
                    <w14:schemeClr w14:val="tx1"/>
                  </w14:solidFill>
                </w14:textFill>
              </w:rPr>
              <w:t>班8</w:t>
            </w:r>
            <w:r>
              <w:rPr>
                <w:rFonts w:hint="default"/>
                <w:color w:val="000000" w:themeColor="text1"/>
                <w:sz w:val="24"/>
                <w14:textFill>
                  <w14:solidFill>
                    <w14:schemeClr w14:val="tx1"/>
                  </w14:solidFill>
                </w14:textFill>
              </w:rPr>
              <w:t>小时，年工作</w:t>
            </w:r>
            <w:r>
              <w:rPr>
                <w:rFonts w:hint="eastAsia"/>
                <w:color w:val="000000" w:themeColor="text1"/>
                <w:sz w:val="24"/>
                <w:lang w:val="en-US" w:eastAsia="zh-CN"/>
                <w14:textFill>
                  <w14:solidFill>
                    <w14:schemeClr w14:val="tx1"/>
                  </w14:solidFill>
                </w14:textFill>
              </w:rPr>
              <w:t>300</w:t>
            </w:r>
            <w:r>
              <w:rPr>
                <w:rFonts w:hint="default"/>
                <w:color w:val="000000" w:themeColor="text1"/>
                <w:sz w:val="24"/>
                <w14:textFill>
                  <w14:solidFill>
                    <w14:schemeClr w14:val="tx1"/>
                  </w14:solidFill>
                </w14:textFill>
              </w:rPr>
              <w:t>天，年工作</w:t>
            </w:r>
            <w:r>
              <w:rPr>
                <w:rFonts w:hint="eastAsia"/>
                <w:color w:val="000000" w:themeColor="text1"/>
                <w:sz w:val="24"/>
                <w:lang w:val="en-US" w:eastAsia="zh-CN"/>
                <w14:textFill>
                  <w14:solidFill>
                    <w14:schemeClr w14:val="tx1"/>
                  </w14:solidFill>
                </w14:textFill>
              </w:rPr>
              <w:t>2400</w:t>
            </w:r>
            <w:r>
              <w:rPr>
                <w:rFonts w:hint="default"/>
                <w:color w:val="000000" w:themeColor="text1"/>
                <w:sz w:val="24"/>
                <w14:textFill>
                  <w14:solidFill>
                    <w14:schemeClr w14:val="tx1"/>
                  </w14:solidFill>
                </w14:textFill>
              </w:rPr>
              <w:t>h。</w:t>
            </w:r>
          </w:p>
          <w:p w14:paraId="6F4F0194">
            <w:pPr>
              <w:pStyle w:val="36"/>
              <w:keepNext w:val="0"/>
              <w:keepLines w:val="0"/>
              <w:widowControl/>
              <w:suppressLineNumbers w:val="0"/>
              <w:spacing w:before="0" w:beforeAutospacing="0" w:after="0" w:afterAutospacing="0" w:line="360" w:lineRule="auto"/>
              <w:ind w:left="0" w:right="0"/>
              <w:rPr>
                <w:rFonts w:hint="default" w:ascii="Times New Roman" w:hAnsi="Times New Roman" w:cs="Times New Roman"/>
                <w:b/>
                <w:bCs/>
                <w:color w:val="FF0000"/>
                <w:sz w:val="24"/>
                <w:szCs w:val="24"/>
              </w:rPr>
            </w:pPr>
          </w:p>
          <w:p w14:paraId="50470C65">
            <w:pPr>
              <w:pStyle w:val="36"/>
              <w:keepNext w:val="0"/>
              <w:keepLines w:val="0"/>
              <w:widowControl/>
              <w:suppressLineNumbers w:val="0"/>
              <w:spacing w:before="0" w:beforeAutospacing="0" w:after="0" w:afterAutospacing="0" w:line="360" w:lineRule="auto"/>
              <w:ind w:left="0" w:right="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w:t>
            </w:r>
            <w:r>
              <w:rPr>
                <w:rFonts w:hint="eastAsia" w:ascii="Times New Roman" w:hAnsi="Times New Roman" w:cs="Times New Roman"/>
                <w:b/>
                <w:bCs/>
                <w:color w:val="000000" w:themeColor="text1"/>
                <w:sz w:val="24"/>
                <w:szCs w:val="24"/>
                <w14:textFill>
                  <w14:solidFill>
                    <w14:schemeClr w14:val="tx1"/>
                  </w14:solidFill>
                </w14:textFill>
              </w:rPr>
              <w:t>8</w:t>
            </w:r>
            <w:r>
              <w:rPr>
                <w:rFonts w:hint="default" w:ascii="Times New Roman" w:hAnsi="Times New Roman" w:cs="Times New Roman"/>
                <w:b/>
                <w:bCs/>
                <w:color w:val="000000" w:themeColor="text1"/>
                <w:sz w:val="24"/>
                <w:szCs w:val="24"/>
                <w14:textFill>
                  <w14:solidFill>
                    <w14:schemeClr w14:val="tx1"/>
                  </w14:solidFill>
                </w14:textFill>
              </w:rPr>
              <w:t xml:space="preserve"> 平面布置</w:t>
            </w:r>
          </w:p>
          <w:p w14:paraId="2FD9B307">
            <w:pPr>
              <w:keepNext w:val="0"/>
              <w:keepLines w:val="0"/>
              <w:suppressLineNumbers w:val="0"/>
              <w:spacing w:before="0" w:beforeAutospacing="0" w:after="0" w:afterAutospacing="0" w:line="360" w:lineRule="auto"/>
              <w:ind w:left="0" w:leftChars="0" w:right="0" w:rightChars="0"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项目厂区位于</w:t>
            </w:r>
            <w:r>
              <w:rPr>
                <w:rFonts w:hint="eastAsia"/>
                <w:sz w:val="24"/>
                <w:u w:val="none"/>
                <w:lang w:val="en-US" w:eastAsia="zh-CN"/>
              </w:rPr>
              <w:t>安徽省淮南市潘集区平圩镇潘集经济开发区(北区)绿色食品产业园3#标准化厂房</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项目通过租赁潘集经济开发区(北区)绿色食品产业园3#五层厂房</w:t>
            </w:r>
            <w:r>
              <w:rPr>
                <w:rFonts w:hint="default"/>
                <w:color w:val="000000" w:themeColor="text1"/>
                <w:sz w:val="24"/>
                <w14:textFill>
                  <w14:solidFill>
                    <w14:schemeClr w14:val="tx1"/>
                  </w14:solidFill>
                </w14:textFill>
              </w:rPr>
              <w:t>，</w:t>
            </w:r>
            <w:r>
              <w:rPr>
                <w:rFonts w:hint="eastAsia" w:cs="Times New Roman"/>
                <w:color w:val="auto"/>
                <w:sz w:val="24"/>
                <w:szCs w:val="24"/>
                <w:lang w:val="en-US" w:eastAsia="zh-CN"/>
              </w:rPr>
              <w:t>同时和园区协调沟通使用3#一层部分厂房，</w:t>
            </w:r>
            <w:r>
              <w:rPr>
                <w:rFonts w:hint="eastAsia"/>
                <w:color w:val="000000" w:themeColor="text1"/>
                <w:sz w:val="24"/>
                <w:lang w:val="en-US" w:eastAsia="zh-CN"/>
                <w14:textFill>
                  <w14:solidFill>
                    <w14:schemeClr w14:val="tx1"/>
                  </w14:solidFill>
                </w14:textFill>
              </w:rPr>
              <w:t>通过在厂房内布设不同生产区域，厂房一层北侧由西向东依次为豆渣房、</w:t>
            </w:r>
            <w:r>
              <w:rPr>
                <w:rFonts w:hint="default" w:ascii="Times New Roman" w:hAnsi="Times New Roman" w:eastAsia="宋体" w:cs="Times New Roman"/>
                <w:color w:val="auto"/>
                <w:sz w:val="21"/>
                <w:szCs w:val="21"/>
                <w:lang w:val="en-US" w:eastAsia="zh-CN"/>
              </w:rPr>
              <w:t>浸泡和清洗池</w:t>
            </w:r>
            <w:r>
              <w:rPr>
                <w:rFonts w:hint="eastAsia" w:cs="Times New Roman"/>
                <w:color w:val="auto"/>
                <w:sz w:val="21"/>
                <w:szCs w:val="21"/>
                <w:lang w:val="en-US" w:eastAsia="zh-CN"/>
              </w:rPr>
              <w:t>、</w:t>
            </w:r>
            <w:r>
              <w:rPr>
                <w:rFonts w:hint="eastAsia"/>
                <w:color w:val="000000" w:themeColor="text1"/>
                <w:sz w:val="24"/>
                <w:lang w:val="en-US" w:eastAsia="zh-CN"/>
                <w14:textFill>
                  <w14:solidFill>
                    <w14:schemeClr w14:val="tx1"/>
                  </w14:solidFill>
                </w14:textFill>
              </w:rPr>
              <w:t>原料库（豆库）、出货区；一层南侧为成品库（冷库）。五层北侧由西往东依次为化验室、豆干生产线、辅料间、包材间、包布清洗区以及千张生产线、生产统筹室；五层南侧由西往东依次为柜盒储藏室、清洗间、冲浆豆腐生产线、素鸡生产线、挑皮生产线、消毒室、更衣室和化验室。</w:t>
            </w:r>
            <w:r>
              <w:rPr>
                <w:rFonts w:hint="eastAsia"/>
                <w:color w:val="000000" w:themeColor="text1"/>
                <w:sz w:val="24"/>
                <w:lang w:eastAsia="zh-CN"/>
                <w14:textFill>
                  <w14:solidFill>
                    <w14:schemeClr w14:val="tx1"/>
                  </w14:solidFill>
                </w14:textFill>
              </w:rPr>
              <w:t>项目</w:t>
            </w:r>
            <w:r>
              <w:rPr>
                <w:rFonts w:hint="eastAsia"/>
                <w:color w:val="000000" w:themeColor="text1"/>
                <w:sz w:val="24"/>
                <w14:textFill>
                  <w14:solidFill>
                    <w14:schemeClr w14:val="tx1"/>
                  </w14:solidFill>
                </w14:textFill>
              </w:rPr>
              <w:t>厂房</w:t>
            </w:r>
            <w:r>
              <w:rPr>
                <w:rFonts w:hint="eastAsia"/>
                <w:color w:val="000000" w:themeColor="text1"/>
                <w:sz w:val="24"/>
                <w:lang w:val="en-US" w:eastAsia="zh-CN"/>
                <w14:textFill>
                  <w14:solidFill>
                    <w14:schemeClr w14:val="tx1"/>
                  </w14:solidFill>
                </w14:textFill>
              </w:rPr>
              <w:t>内各区域</w:t>
            </w:r>
            <w:r>
              <w:rPr>
                <w:rFonts w:hint="eastAsia"/>
                <w:color w:val="000000" w:themeColor="text1"/>
                <w:sz w:val="24"/>
                <w14:textFill>
                  <w14:solidFill>
                    <w14:schemeClr w14:val="tx1"/>
                  </w14:solidFill>
                </w14:textFill>
              </w:rPr>
              <w:t>分布合理，</w:t>
            </w:r>
            <w:r>
              <w:rPr>
                <w:rFonts w:hint="default"/>
                <w:color w:val="000000" w:themeColor="text1"/>
                <w:sz w:val="24"/>
                <w14:textFill>
                  <w14:solidFill>
                    <w14:schemeClr w14:val="tx1"/>
                  </w14:solidFill>
                </w14:textFill>
              </w:rPr>
              <w:t>按使用功能的不同分开布置</w:t>
            </w:r>
            <w:r>
              <w:rPr>
                <w:rFonts w:hint="eastAsia"/>
                <w:color w:val="000000" w:themeColor="text1"/>
                <w:sz w:val="24"/>
                <w14:textFill>
                  <w14:solidFill>
                    <w14:schemeClr w14:val="tx1"/>
                  </w14:solidFill>
                </w14:textFill>
              </w:rPr>
              <w:t>，因此项目平面布置合理。</w:t>
            </w:r>
          </w:p>
          <w:p w14:paraId="1FC96055">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4CA6B0E6">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0D447C17">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46CF956C">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26138853">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5A7A07F1">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4CB03832">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22D2DCFA">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2C24A831">
            <w:pPr>
              <w:keepNext w:val="0"/>
              <w:keepLines w:val="0"/>
              <w:suppressLineNumbers w:val="0"/>
              <w:spacing w:before="0" w:beforeAutospacing="0" w:after="0" w:afterAutospacing="0" w:line="360" w:lineRule="auto"/>
              <w:ind w:left="0" w:right="0" w:rightChars="0"/>
              <w:rPr>
                <w:rFonts w:hint="eastAsia"/>
                <w:color w:val="000000" w:themeColor="text1"/>
                <w:sz w:val="24"/>
                <w14:textFill>
                  <w14:solidFill>
                    <w14:schemeClr w14:val="tx1"/>
                  </w14:solidFill>
                </w14:textFill>
              </w:rPr>
            </w:pPr>
          </w:p>
          <w:p w14:paraId="16E33A2E">
            <w:pPr>
              <w:keepNext w:val="0"/>
              <w:keepLines w:val="0"/>
              <w:suppressLineNumbers w:val="0"/>
              <w:spacing w:before="0" w:beforeAutospacing="0" w:after="0" w:afterAutospacing="0" w:line="360" w:lineRule="auto"/>
              <w:ind w:left="0" w:right="0" w:rightChars="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 xml:space="preserve">  </w:t>
            </w:r>
          </w:p>
          <w:p w14:paraId="13735DB6">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6E22A528">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5B4ECDA8">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44181844">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24C5562D">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4633DFF6">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0178F580">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235748C3">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2D9FFEAE">
            <w:pPr>
              <w:pStyle w:val="2"/>
              <w:keepNext w:val="0"/>
              <w:keepLines w:val="0"/>
              <w:suppressLineNumbers w:val="0"/>
              <w:spacing w:before="0" w:beforeAutospacing="0" w:after="0" w:afterAutospacing="0"/>
              <w:ind w:left="0" w:right="0"/>
              <w:rPr>
                <w:rFonts w:hint="eastAsia"/>
                <w:color w:val="000000" w:themeColor="text1"/>
                <w:sz w:val="24"/>
                <w:lang w:val="en-US" w:eastAsia="zh-CN"/>
                <w14:textFill>
                  <w14:solidFill>
                    <w14:schemeClr w14:val="tx1"/>
                  </w14:solidFill>
                </w14:textFill>
              </w:rPr>
            </w:pPr>
          </w:p>
          <w:p w14:paraId="4E411092">
            <w:pPr>
              <w:pStyle w:val="2"/>
              <w:keepNext w:val="0"/>
              <w:keepLines w:val="0"/>
              <w:suppressLineNumbers w:val="0"/>
              <w:spacing w:before="0" w:beforeAutospacing="0" w:after="0" w:afterAutospacing="0"/>
              <w:ind w:left="0" w:right="0"/>
              <w:rPr>
                <w:rFonts w:hint="default"/>
                <w:color w:val="000000" w:themeColor="text1"/>
                <w:sz w:val="24"/>
                <w:lang w:val="en-US" w:eastAsia="zh-CN"/>
                <w14:textFill>
                  <w14:solidFill>
                    <w14:schemeClr w14:val="tx1"/>
                  </w14:solidFill>
                </w14:textFill>
              </w:rPr>
            </w:pPr>
          </w:p>
        </w:tc>
      </w:tr>
      <w:tr w14:paraId="3C5FB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93" w:hRule="atLeast"/>
          <w:jc w:val="center"/>
        </w:trPr>
        <w:tc>
          <w:tcPr>
            <w:tcW w:w="211" w:type="pct"/>
            <w:shd w:val="clear" w:color="auto" w:fill="auto"/>
            <w:vAlign w:val="center"/>
          </w:tcPr>
          <w:p w14:paraId="6FD0AED5">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szCs w:val="24"/>
              </w:rPr>
              <w:t>工艺流程和产排污环节</w:t>
            </w:r>
          </w:p>
        </w:tc>
        <w:tc>
          <w:tcPr>
            <w:tcW w:w="4788" w:type="pct"/>
            <w:shd w:val="clear" w:color="auto" w:fill="auto"/>
            <w:vAlign w:val="top"/>
          </w:tcPr>
          <w:p w14:paraId="38FC7050">
            <w:pPr>
              <w:keepNext w:val="0"/>
              <w:keepLines w:val="0"/>
              <w:suppressLineNumbers w:val="0"/>
              <w:spacing w:before="0" w:beforeAutospacing="0" w:after="0" w:afterAutospacing="0" w:line="360" w:lineRule="auto"/>
              <w:ind w:left="0" w:right="0"/>
              <w:rPr>
                <w:rFonts w:hint="default"/>
                <w:b/>
                <w:color w:val="000000" w:themeColor="text1"/>
                <w:sz w:val="24"/>
                <w14:textFill>
                  <w14:solidFill>
                    <w14:schemeClr w14:val="tx1"/>
                  </w14:solidFill>
                </w14:textFill>
              </w:rPr>
            </w:pPr>
            <w:r>
              <w:rPr>
                <w:rFonts w:hint="default"/>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9</w:t>
            </w:r>
            <w:r>
              <w:rPr>
                <w:rFonts w:hint="default"/>
                <w:b/>
                <w:color w:val="000000" w:themeColor="text1"/>
                <w:sz w:val="24"/>
                <w14:textFill>
                  <w14:solidFill>
                    <w14:schemeClr w14:val="tx1"/>
                  </w14:solidFill>
                </w14:textFill>
              </w:rPr>
              <w:t xml:space="preserve"> 工艺流程和产排污环节</w:t>
            </w:r>
          </w:p>
          <w:p w14:paraId="7C454B87">
            <w:pPr>
              <w:pStyle w:val="48"/>
              <w:keepNext w:val="0"/>
              <w:keepLines w:val="0"/>
              <w:suppressLineNumbers w:val="0"/>
              <w:spacing w:before="0" w:beforeAutospacing="0" w:after="0" w:afterAutospacing="0"/>
              <w:ind w:left="0" w:right="0"/>
              <w:rPr>
                <w:rFonts w:hint="default"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本项目产品主要为冲浆豆腐、千张、素鸡、豆干、挑皮，项目生产具体工艺流程如下。</w:t>
            </w:r>
          </w:p>
          <w:p w14:paraId="5A4C9C4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b/>
                <w:sz w:val="24"/>
                <w:lang w:val="en-US" w:eastAsia="zh-CN"/>
              </w:rPr>
            </w:pPr>
            <w:r>
              <w:rPr>
                <w:rFonts w:hint="eastAsia"/>
                <w:b/>
                <w:sz w:val="24"/>
                <w:lang w:val="en-US" w:eastAsia="zh-CN"/>
              </w:rPr>
              <w:t>项目生产工艺</w:t>
            </w:r>
          </w:p>
          <w:p w14:paraId="4C90145F">
            <w:pPr>
              <w:pStyle w:val="2"/>
              <w:keepNext w:val="0"/>
              <w:keepLines w:val="0"/>
              <w:numPr>
                <w:ilvl w:val="0"/>
                <w:numId w:val="5"/>
              </w:numPr>
              <w:suppressLineNumbers w:val="0"/>
              <w:spacing w:before="0" w:beforeAutospacing="0" w:after="0" w:afterAutospacing="0"/>
              <w:ind w:left="0" w:right="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冲浆豆腐生产工艺</w:t>
            </w:r>
          </w:p>
          <w:p w14:paraId="20D8F326">
            <w:pPr>
              <w:pStyle w:val="2"/>
              <w:keepNext w:val="0"/>
              <w:keepLines w:val="0"/>
              <w:numPr>
                <w:ilvl w:val="0"/>
                <w:numId w:val="0"/>
              </w:numPr>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rPr>
              <w:drawing>
                <wp:inline distT="0" distB="0" distL="114300" distR="114300">
                  <wp:extent cx="4162425" cy="6124575"/>
                  <wp:effectExtent l="0" t="0" r="9525" b="952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7"/>
                          <a:stretch>
                            <a:fillRect/>
                          </a:stretch>
                        </pic:blipFill>
                        <pic:spPr>
                          <a:xfrm>
                            <a:off x="0" y="0"/>
                            <a:ext cx="4162425" cy="6124575"/>
                          </a:xfrm>
                          <a:prstGeom prst="rect">
                            <a:avLst/>
                          </a:prstGeom>
                          <a:noFill/>
                          <a:ln>
                            <a:noFill/>
                          </a:ln>
                        </pic:spPr>
                      </pic:pic>
                    </a:graphicData>
                  </a:graphic>
                </wp:inline>
              </w:drawing>
            </w:r>
          </w:p>
          <w:p w14:paraId="12201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eastAsia="宋体"/>
                <w:b w:val="0"/>
                <w:bCs/>
                <w:sz w:val="21"/>
                <w:szCs w:val="21"/>
                <w:lang w:val="en-US" w:eastAsia="zh-CN"/>
              </w:rPr>
            </w:pPr>
            <w:r>
              <w:rPr>
                <w:rFonts w:hint="eastAsia"/>
                <w:b/>
                <w:sz w:val="24"/>
                <w:lang w:val="en-US" w:eastAsia="zh-CN"/>
              </w:rPr>
              <mc:AlternateContent>
                <mc:Choice Requires="wpg">
                  <w:drawing>
                    <wp:anchor distT="0" distB="0" distL="114300" distR="114300" simplePos="0" relativeHeight="251661312" behindDoc="0" locked="0" layoutInCell="1" allowOverlap="1">
                      <wp:simplePos x="0" y="0"/>
                      <wp:positionH relativeFrom="column">
                        <wp:posOffset>32385</wp:posOffset>
                      </wp:positionH>
                      <wp:positionV relativeFrom="paragraph">
                        <wp:posOffset>-531017480</wp:posOffset>
                      </wp:positionV>
                      <wp:extent cx="5358765" cy="841043530"/>
                      <wp:effectExtent l="0" t="0" r="0" b="0"/>
                      <wp:wrapNone/>
                      <wp:docPr id="67" name="组合 67"/>
                      <wp:cNvGraphicFramePr/>
                      <a:graphic xmlns:a="http://schemas.openxmlformats.org/drawingml/2006/main">
                        <a:graphicData uri="http://schemas.microsoft.com/office/word/2010/wordprocessingGroup">
                          <wpg:wgp>
                            <wpg:cNvGrpSpPr/>
                            <wpg:grpSpPr>
                              <a:xfrm>
                                <a:off x="0" y="0"/>
                                <a:ext cx="5358765" cy="841043530"/>
                                <a:chOff x="10437" y="2033"/>
                                <a:chExt cx="8439" cy="1324478"/>
                              </a:xfrm>
                            </wpg:grpSpPr>
                            <wpg:grpSp>
                              <wpg:cNvPr id="68" name="组合 26"/>
                              <wpg:cNvGrpSpPr/>
                              <wpg:grpSpPr>
                                <a:xfrm>
                                  <a:off x="12796" y="2033"/>
                                  <a:ext cx="3484" cy="1324478"/>
                                  <a:chOff x="12796" y="2033"/>
                                  <a:chExt cx="3484" cy="1324478"/>
                                </a:xfrm>
                              </wpg:grpSpPr>
                              <wpg:grpSp>
                                <wpg:cNvPr id="69" name="组合 20"/>
                                <wpg:cNvGrpSpPr/>
                                <wpg:grpSpPr>
                                  <a:xfrm>
                                    <a:off x="14793" y="2033"/>
                                    <a:ext cx="1487" cy="1324478"/>
                                    <a:chOff x="14093" y="2017"/>
                                    <a:chExt cx="1487" cy="1324478"/>
                                  </a:xfrm>
                                </wpg:grpSpPr>
                                <wps:wsp>
                                  <wps:cNvPr id="70" name="文本框 1"/>
                                  <wps:cNvSpPr txBox="1"/>
                                  <wps:spPr>
                                    <a:xfrm>
                                      <a:off x="14249" y="2017"/>
                                      <a:ext cx="1117" cy="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B26AF">
                                        <w:pPr>
                                          <w:rPr>
                                            <w:rFonts w:hint="eastAsia" w:eastAsiaTheme="minorEastAsia"/>
                                            <w:sz w:val="24"/>
                                            <w:szCs w:val="24"/>
                                            <w:lang w:val="en-US" w:eastAsia="zh-CN"/>
                                          </w:rPr>
                                        </w:pPr>
                                        <w:r>
                                          <w:rPr>
                                            <w:rFonts w:hint="eastAsia"/>
                                            <w:sz w:val="24"/>
                                            <w:szCs w:val="24"/>
                                            <w:lang w:val="en-US" w:eastAsia="zh-CN"/>
                                          </w:rPr>
                                          <w:t>混炼胶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1" name="组合 4"/>
                                  <wpg:cNvGrpSpPr/>
                                  <wpg:grpSpPr>
                                    <a:xfrm>
                                      <a:off x="14093" y="3241"/>
                                      <a:ext cx="1313" cy="1323254"/>
                                      <a:chOff x="14093" y="3241"/>
                                      <a:chExt cx="1313" cy="1323254"/>
                                    </a:xfrm>
                                  </wpg:grpSpPr>
                                  <wps:wsp>
                                    <wps:cNvPr id="72" name="直接箭头连接符 2"/>
                                    <wps:cNvCnPr>
                                      <a:stCxn id="1" idx="2"/>
                                    </wps:cNvCnPr>
                                    <wps:spPr>
                                      <a:xfrm flipH="1">
                                        <a:off x="14093" y="1325762"/>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7" name="文本框 3"/>
                                    <wps:cNvSpPr txBox="1"/>
                                    <wps:spPr>
                                      <a:xfrm>
                                        <a:off x="14289" y="3241"/>
                                        <a:ext cx="1117"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A5250C">
                                          <w:pPr>
                                            <w:jc w:val="center"/>
                                            <w:rPr>
                                              <w:rFonts w:hint="default" w:eastAsiaTheme="minorEastAsia"/>
                                              <w:sz w:val="24"/>
                                              <w:szCs w:val="24"/>
                                              <w:lang w:val="en-US" w:eastAsia="zh-CN"/>
                                            </w:rPr>
                                          </w:pPr>
                                          <w:r>
                                            <w:rPr>
                                              <w:rFonts w:hint="eastAsia"/>
                                              <w:sz w:val="24"/>
                                              <w:szCs w:val="24"/>
                                              <w:lang w:val="en-US" w:eastAsia="zh-CN"/>
                                            </w:rPr>
                                            <w:t>硫化</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9" name="组合 5"/>
                                  <wpg:cNvGrpSpPr/>
                                  <wpg:grpSpPr>
                                    <a:xfrm>
                                      <a:off x="14093" y="4531"/>
                                      <a:ext cx="1385" cy="1321964"/>
                                      <a:chOff x="14053" y="3258"/>
                                      <a:chExt cx="1385" cy="1321964"/>
                                    </a:xfrm>
                                  </wpg:grpSpPr>
                                  <wps:wsp>
                                    <wps:cNvPr id="82" name="直接箭头连接符 2"/>
                                    <wps:cNvCnPr>
                                      <a:stCxn id="1" idx="2"/>
                                    </wps:cNvCnPr>
                                    <wps:spPr>
                                      <a:xfrm flipH="1">
                                        <a:off x="14053" y="1324489"/>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5" name="文本框 3"/>
                                    <wps:cNvSpPr txBox="1"/>
                                    <wps:spPr>
                                      <a:xfrm>
                                        <a:off x="14138" y="3258"/>
                                        <a:ext cx="130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0493B0">
                                          <w:pPr>
                                            <w:jc w:val="center"/>
                                            <w:rPr>
                                              <w:rFonts w:hint="default" w:eastAsiaTheme="minorEastAsia"/>
                                              <w:sz w:val="24"/>
                                              <w:szCs w:val="24"/>
                                              <w:lang w:val="en-US" w:eastAsia="zh-CN"/>
                                            </w:rPr>
                                          </w:pPr>
                                          <w:r>
                                            <w:rPr>
                                              <w:rFonts w:hint="eastAsia"/>
                                              <w:sz w:val="24"/>
                                              <w:szCs w:val="24"/>
                                              <w:lang w:val="en-US" w:eastAsia="zh-CN"/>
                                            </w:rPr>
                                            <w:t>二次硫化</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1" name="组合 8"/>
                                  <wpg:cNvGrpSpPr/>
                                  <wpg:grpSpPr>
                                    <a:xfrm>
                                      <a:off x="14093" y="5764"/>
                                      <a:ext cx="1387" cy="1320731"/>
                                      <a:chOff x="14019" y="3241"/>
                                      <a:chExt cx="1387" cy="1320731"/>
                                    </a:xfrm>
                                  </wpg:grpSpPr>
                                  <wps:wsp>
                                    <wps:cNvPr id="93" name="直接箭头连接符 2"/>
                                    <wps:cNvCnPr>
                                      <a:stCxn id="1" idx="2"/>
                                    </wps:cNvCnPr>
                                    <wps:spPr>
                                      <a:xfrm flipH="1">
                                        <a:off x="14019" y="1323239"/>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 name="文本框 3"/>
                                    <wps:cNvSpPr txBox="1"/>
                                    <wps:spPr>
                                      <a:xfrm>
                                        <a:off x="14289" y="3241"/>
                                        <a:ext cx="1117"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EE579F">
                                          <w:pPr>
                                            <w:jc w:val="center"/>
                                            <w:rPr>
                                              <w:rFonts w:hint="default" w:eastAsiaTheme="minorEastAsia"/>
                                              <w:sz w:val="24"/>
                                              <w:szCs w:val="24"/>
                                              <w:lang w:val="en-US" w:eastAsia="zh-CN"/>
                                            </w:rPr>
                                          </w:pPr>
                                          <w:r>
                                            <w:rPr>
                                              <w:rFonts w:hint="eastAsia"/>
                                              <w:sz w:val="24"/>
                                              <w:szCs w:val="24"/>
                                              <w:lang w:val="en-US" w:eastAsia="zh-CN"/>
                                            </w:rPr>
                                            <w:t>修边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5" name="组合 11"/>
                                  <wpg:cNvGrpSpPr/>
                                  <wpg:grpSpPr>
                                    <a:xfrm>
                                      <a:off x="14093" y="7015"/>
                                      <a:ext cx="1437" cy="1319480"/>
                                      <a:chOff x="13969" y="3241"/>
                                      <a:chExt cx="1437" cy="1319480"/>
                                    </a:xfrm>
                                  </wpg:grpSpPr>
                                  <wps:wsp>
                                    <wps:cNvPr id="99" name="直接箭头连接符 2"/>
                                    <wps:cNvCnPr>
                                      <a:stCxn id="1" idx="2"/>
                                    </wps:cNvCnPr>
                                    <wps:spPr>
                                      <a:xfrm flipH="1">
                                        <a:off x="13969" y="1321988"/>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1" name="文本框 3"/>
                                    <wps:cNvSpPr txBox="1"/>
                                    <wps:spPr>
                                      <a:xfrm>
                                        <a:off x="14289" y="3241"/>
                                        <a:ext cx="1117"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59E4C4">
                                          <w:pPr>
                                            <w:jc w:val="center"/>
                                            <w:rPr>
                                              <w:rFonts w:hint="default" w:eastAsiaTheme="minorEastAsia"/>
                                              <w:sz w:val="24"/>
                                              <w:szCs w:val="24"/>
                                              <w:lang w:val="en-US" w:eastAsia="zh-CN"/>
                                            </w:rPr>
                                          </w:pPr>
                                          <w:r>
                                            <w:rPr>
                                              <w:rFonts w:hint="eastAsia"/>
                                              <w:sz w:val="24"/>
                                              <w:szCs w:val="24"/>
                                              <w:lang w:val="en-US" w:eastAsia="zh-CN"/>
                                            </w:rPr>
                                            <w:t>检测</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2" name="组合 14"/>
                                  <wpg:cNvGrpSpPr/>
                                  <wpg:grpSpPr>
                                    <a:xfrm>
                                      <a:off x="14093" y="8248"/>
                                      <a:ext cx="1469" cy="1318247"/>
                                      <a:chOff x="13937" y="3241"/>
                                      <a:chExt cx="1469" cy="1318247"/>
                                    </a:xfrm>
                                  </wpg:grpSpPr>
                                  <wps:wsp>
                                    <wps:cNvPr id="103" name="直接箭头连接符 2"/>
                                    <wps:cNvCnPr>
                                      <a:stCxn id="1" idx="2"/>
                                    </wps:cNvCnPr>
                                    <wps:spPr>
                                      <a:xfrm flipH="1">
                                        <a:off x="13937" y="1320755"/>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5" name="文本框 3"/>
                                    <wps:cNvSpPr txBox="1"/>
                                    <wps:spPr>
                                      <a:xfrm>
                                        <a:off x="14289" y="3241"/>
                                        <a:ext cx="1117"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1D9AFC">
                                          <w:pPr>
                                            <w:jc w:val="center"/>
                                            <w:rPr>
                                              <w:rFonts w:hint="default" w:eastAsiaTheme="minorEastAsia"/>
                                              <w:sz w:val="24"/>
                                              <w:szCs w:val="24"/>
                                              <w:lang w:val="en-US" w:eastAsia="zh-CN"/>
                                            </w:rPr>
                                          </w:pPr>
                                          <w:r>
                                            <w:rPr>
                                              <w:rFonts w:hint="eastAsia"/>
                                              <w:sz w:val="24"/>
                                              <w:szCs w:val="24"/>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7" name="组合 17"/>
                                  <wpg:cNvGrpSpPr/>
                                  <wpg:grpSpPr>
                                    <a:xfrm>
                                      <a:off x="14093" y="9481"/>
                                      <a:ext cx="1487" cy="1317014"/>
                                      <a:chOff x="13919" y="3241"/>
                                      <a:chExt cx="1487" cy="1317014"/>
                                    </a:xfrm>
                                  </wpg:grpSpPr>
                                  <wps:wsp>
                                    <wps:cNvPr id="108" name="直接箭头连接符 2"/>
                                    <wps:cNvCnPr>
                                      <a:stCxn id="1" idx="2"/>
                                    </wps:cNvCnPr>
                                    <wps:spPr>
                                      <a:xfrm flipH="1">
                                        <a:off x="13919" y="1319522"/>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9" name="文本框 3"/>
                                    <wps:cNvSpPr txBox="1"/>
                                    <wps:spPr>
                                      <a:xfrm>
                                        <a:off x="14289" y="3241"/>
                                        <a:ext cx="1117" cy="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2E1D5">
                                          <w:pPr>
                                            <w:jc w:val="center"/>
                                            <w:rPr>
                                              <w:rFonts w:hint="default" w:eastAsiaTheme="minorEastAsia"/>
                                              <w:sz w:val="24"/>
                                              <w:szCs w:val="24"/>
                                              <w:lang w:val="en-US" w:eastAsia="zh-CN"/>
                                            </w:rPr>
                                          </w:pPr>
                                          <w:r>
                                            <w:rPr>
                                              <w:rFonts w:hint="eastAsia"/>
                                              <w:sz w:val="24"/>
                                              <w:szCs w:val="24"/>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10" name="组合 24"/>
                                <wpg:cNvGrpSpPr/>
                                <wpg:grpSpPr>
                                  <a:xfrm>
                                    <a:off x="12796" y="2706"/>
                                    <a:ext cx="1315" cy="1724"/>
                                    <a:chOff x="15130" y="2273"/>
                                    <a:chExt cx="1315" cy="1724"/>
                                  </a:xfrm>
                                </wpg:grpSpPr>
                                <wps:wsp>
                                  <wps:cNvPr id="111" name="文本框 21"/>
                                  <wps:cNvSpPr txBox="1"/>
                                  <wps:spPr>
                                    <a:xfrm>
                                      <a:off x="15189" y="2273"/>
                                      <a:ext cx="1117" cy="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DA186">
                                        <w:pPr>
                                          <w:rPr>
                                            <w:rFonts w:hint="default" w:eastAsiaTheme="minorEastAsia"/>
                                            <w:sz w:val="24"/>
                                            <w:szCs w:val="24"/>
                                            <w:lang w:val="en-US" w:eastAsia="zh-CN"/>
                                          </w:rPr>
                                        </w:pPr>
                                        <w:r>
                                          <w:rPr>
                                            <w:rFonts w:hint="eastAsia"/>
                                            <w:sz w:val="24"/>
                                            <w:szCs w:val="24"/>
                                            <w:lang w:val="en-US" w:eastAsia="zh-CN"/>
                                          </w:rPr>
                                          <w:t>玻璃砂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22"/>
                                  <wps:cNvCnPr>
                                    <a:stCxn id="21" idx="2"/>
                                  </wps:cNvCnPr>
                                  <wps:spPr>
                                    <a:xfrm flipH="1">
                                      <a:off x="15740" y="2773"/>
                                      <a:ext cx="8" cy="73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15130" y="3497"/>
                                      <a:ext cx="1315"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6F4A5A">
                                        <w:pPr>
                                          <w:jc w:val="center"/>
                                          <w:rPr>
                                            <w:rFonts w:hint="default" w:eastAsiaTheme="minorEastAsia"/>
                                            <w:sz w:val="24"/>
                                            <w:szCs w:val="24"/>
                                            <w:lang w:val="en-US" w:eastAsia="zh-CN"/>
                                          </w:rPr>
                                        </w:pPr>
                                        <w:r>
                                          <w:rPr>
                                            <w:rFonts w:hint="eastAsia"/>
                                            <w:sz w:val="24"/>
                                            <w:szCs w:val="24"/>
                                            <w:lang w:val="en-US" w:eastAsia="zh-CN"/>
                                          </w:rPr>
                                          <w:t>模具清理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3" name="直接箭头连接符 25"/>
                                <wps:cNvCnPr>
                                  <a:stCxn id="3" idx="1"/>
                                </wps:cNvCnPr>
                                <wps:spPr>
                                  <a:xfrm flipH="1">
                                    <a:off x="14116" y="3507"/>
                                    <a:ext cx="873" cy="65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114" name="组合 29"/>
                              <wpg:cNvGrpSpPr/>
                              <wpg:grpSpPr>
                                <a:xfrm>
                                  <a:off x="16106" y="3038"/>
                                  <a:ext cx="2231" cy="815"/>
                                  <a:chOff x="16106" y="3038"/>
                                  <a:chExt cx="2231" cy="815"/>
                                </a:xfrm>
                              </wpg:grpSpPr>
                              <wps:wsp>
                                <wps:cNvPr id="27" name="直接箭头连接符 27"/>
                                <wps:cNvCnPr>
                                  <a:stCxn id="3" idx="3"/>
                                </wps:cNvCnPr>
                                <wps:spPr>
                                  <a:xfrm>
                                    <a:off x="16106" y="3507"/>
                                    <a:ext cx="644" cy="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5" name="文本框 3"/>
                                <wps:cNvSpPr txBox="1"/>
                                <wps:spPr>
                                  <a:xfrm>
                                    <a:off x="16586" y="3038"/>
                                    <a:ext cx="1751" cy="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37FDA">
                                      <w:pPr>
                                        <w:jc w:val="center"/>
                                        <w:rPr>
                                          <w:rFonts w:hint="eastAsia"/>
                                          <w:sz w:val="24"/>
                                          <w:szCs w:val="24"/>
                                          <w:lang w:val="en-US" w:eastAsia="zh-CN"/>
                                        </w:rPr>
                                      </w:pPr>
                                      <w:r>
                                        <w:rPr>
                                          <w:rFonts w:hint="eastAsia"/>
                                          <w:sz w:val="24"/>
                                          <w:szCs w:val="24"/>
                                          <w:lang w:val="en-US" w:eastAsia="zh-CN"/>
                                        </w:rPr>
                                        <w:t>G1：硫化废气</w:t>
                                      </w:r>
                                    </w:p>
                                    <w:p w14:paraId="6A1D0D7D">
                                      <w:pPr>
                                        <w:jc w:val="center"/>
                                        <w:rPr>
                                          <w:rFonts w:hint="default"/>
                                          <w:sz w:val="24"/>
                                          <w:szCs w:val="24"/>
                                          <w:lang w:val="en-US" w:eastAsia="zh-CN"/>
                                        </w:rPr>
                                      </w:pPr>
                                      <w:r>
                                        <w:rPr>
                                          <w:rFonts w:hint="eastAsia"/>
                                          <w:sz w:val="24"/>
                                          <w:szCs w:val="24"/>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6" name="组合 30"/>
                              <wpg:cNvGrpSpPr/>
                              <wpg:grpSpPr>
                                <a:xfrm>
                                  <a:off x="16196" y="4328"/>
                                  <a:ext cx="2680" cy="815"/>
                                  <a:chOff x="16106" y="3038"/>
                                  <a:chExt cx="2680" cy="815"/>
                                </a:xfrm>
                              </wpg:grpSpPr>
                              <wps:wsp>
                                <wps:cNvPr id="31" name="直接箭头连接符 27"/>
                                <wps:cNvCnPr>
                                  <a:stCxn id="3" idx="3"/>
                                </wps:cNvCnPr>
                                <wps:spPr>
                                  <a:xfrm>
                                    <a:off x="16106" y="3507"/>
                                    <a:ext cx="644" cy="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 name="文本框 3"/>
                                <wps:cNvSpPr txBox="1"/>
                                <wps:spPr>
                                  <a:xfrm>
                                    <a:off x="16586" y="3038"/>
                                    <a:ext cx="2200" cy="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ED382">
                                      <w:pPr>
                                        <w:jc w:val="center"/>
                                        <w:rPr>
                                          <w:rFonts w:hint="eastAsia"/>
                                          <w:sz w:val="24"/>
                                          <w:szCs w:val="24"/>
                                          <w:lang w:val="en-US" w:eastAsia="zh-CN"/>
                                        </w:rPr>
                                      </w:pPr>
                                      <w:r>
                                        <w:rPr>
                                          <w:rFonts w:hint="eastAsia"/>
                                          <w:sz w:val="24"/>
                                          <w:szCs w:val="24"/>
                                          <w:lang w:val="en-US" w:eastAsia="zh-CN"/>
                                        </w:rPr>
                                        <w:t>G2：二次硫化废气</w:t>
                                      </w:r>
                                    </w:p>
                                    <w:p w14:paraId="4152E6AC">
                                      <w:pPr>
                                        <w:jc w:val="center"/>
                                        <w:rPr>
                                          <w:rFonts w:hint="default"/>
                                          <w:sz w:val="24"/>
                                          <w:szCs w:val="24"/>
                                          <w:lang w:val="en-US" w:eastAsia="zh-CN"/>
                                        </w:rPr>
                                      </w:pPr>
                                      <w:r>
                                        <w:rPr>
                                          <w:rFonts w:hint="eastAsia"/>
                                          <w:sz w:val="24"/>
                                          <w:szCs w:val="24"/>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7" name="组合 35"/>
                              <wpg:cNvGrpSpPr/>
                              <wpg:grpSpPr>
                                <a:xfrm>
                                  <a:off x="10437" y="3820"/>
                                  <a:ext cx="2359" cy="1047"/>
                                  <a:chOff x="10437" y="3820"/>
                                  <a:chExt cx="2359" cy="1047"/>
                                </a:xfrm>
                              </wpg:grpSpPr>
                              <wps:wsp>
                                <wps:cNvPr id="118" name="直接箭头连接符 33"/>
                                <wps:cNvCnPr>
                                  <a:stCxn id="23" idx="1"/>
                                </wps:cNvCnPr>
                                <wps:spPr>
                                  <a:xfrm flipH="1" flipV="1">
                                    <a:off x="12066" y="4166"/>
                                    <a:ext cx="730" cy="1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4" name="文本框 3"/>
                                <wps:cNvSpPr txBox="1"/>
                                <wps:spPr>
                                  <a:xfrm>
                                    <a:off x="10437" y="3820"/>
                                    <a:ext cx="1751" cy="10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FD988">
                                      <w:pPr>
                                        <w:jc w:val="center"/>
                                        <w:rPr>
                                          <w:rFonts w:hint="eastAsia"/>
                                          <w:sz w:val="24"/>
                                          <w:szCs w:val="24"/>
                                          <w:lang w:val="en-US" w:eastAsia="zh-CN"/>
                                        </w:rPr>
                                      </w:pPr>
                                      <w:r>
                                        <w:rPr>
                                          <w:rFonts w:hint="eastAsia"/>
                                          <w:sz w:val="24"/>
                                          <w:szCs w:val="24"/>
                                          <w:lang w:val="en-US" w:eastAsia="zh-CN"/>
                                        </w:rPr>
                                        <w:t>G3：喷砂废气</w:t>
                                      </w:r>
                                    </w:p>
                                    <w:p w14:paraId="044237D5">
                                      <w:pPr>
                                        <w:jc w:val="center"/>
                                        <w:rPr>
                                          <w:rFonts w:hint="default"/>
                                          <w:sz w:val="24"/>
                                          <w:szCs w:val="24"/>
                                          <w:lang w:val="en-US" w:eastAsia="zh-CN"/>
                                        </w:rPr>
                                      </w:pPr>
                                      <w:r>
                                        <w:rPr>
                                          <w:rFonts w:hint="eastAsia"/>
                                          <w:sz w:val="24"/>
                                          <w:szCs w:val="24"/>
                                          <w:lang w:val="en-US" w:eastAsia="zh-CN"/>
                                        </w:rPr>
                                        <w:t>S2：废玻璃砂</w:t>
                                      </w:r>
                                    </w:p>
                                    <w:p w14:paraId="281C8504">
                                      <w:pPr>
                                        <w:jc w:val="center"/>
                                        <w:rPr>
                                          <w:rFonts w:hint="default"/>
                                          <w:sz w:val="24"/>
                                          <w:szCs w:val="24"/>
                                          <w:lang w:val="en-US" w:eastAsia="zh-CN"/>
                                        </w:rPr>
                                      </w:pPr>
                                      <w:r>
                                        <w:rPr>
                                          <w:rFonts w:hint="eastAsia"/>
                                          <w:sz w:val="24"/>
                                          <w:szCs w:val="24"/>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9" name="组合 36"/>
                              <wpg:cNvGrpSpPr/>
                              <wpg:grpSpPr>
                                <a:xfrm>
                                  <a:off x="16196" y="5578"/>
                                  <a:ext cx="2231" cy="815"/>
                                  <a:chOff x="16106" y="3038"/>
                                  <a:chExt cx="2231" cy="815"/>
                                </a:xfrm>
                              </wpg:grpSpPr>
                              <wps:wsp>
                                <wps:cNvPr id="120" name="直接箭头连接符 27"/>
                                <wps:cNvCnPr>
                                  <a:stCxn id="3" idx="3"/>
                                </wps:cNvCnPr>
                                <wps:spPr>
                                  <a:xfrm>
                                    <a:off x="16106" y="3507"/>
                                    <a:ext cx="644" cy="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8" name="文本框 3"/>
                                <wps:cNvSpPr txBox="1"/>
                                <wps:spPr>
                                  <a:xfrm>
                                    <a:off x="16586" y="3038"/>
                                    <a:ext cx="1751" cy="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B0856">
                                      <w:pPr>
                                        <w:jc w:val="center"/>
                                        <w:rPr>
                                          <w:rFonts w:hint="default"/>
                                          <w:sz w:val="24"/>
                                          <w:szCs w:val="24"/>
                                          <w:lang w:val="en-US" w:eastAsia="zh-CN"/>
                                        </w:rPr>
                                      </w:pPr>
                                      <w:r>
                                        <w:rPr>
                                          <w:rFonts w:hint="eastAsia"/>
                                          <w:sz w:val="24"/>
                                          <w:szCs w:val="24"/>
                                          <w:lang w:val="en-US" w:eastAsia="zh-CN"/>
                                        </w:rPr>
                                        <w:t>S1：废边角料</w:t>
                                      </w:r>
                                    </w:p>
                                    <w:p w14:paraId="0F57E971">
                                      <w:pPr>
                                        <w:jc w:val="center"/>
                                        <w:rPr>
                                          <w:rFonts w:hint="default"/>
                                          <w:sz w:val="24"/>
                                          <w:szCs w:val="24"/>
                                          <w:lang w:val="en-US" w:eastAsia="zh-CN"/>
                                        </w:rPr>
                                      </w:pPr>
                                      <w:r>
                                        <w:rPr>
                                          <w:rFonts w:hint="eastAsia"/>
                                          <w:sz w:val="24"/>
                                          <w:szCs w:val="24"/>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55pt;margin-top:-41812.4pt;height:66223.9pt;width:421.95pt;z-index:251661312;mso-width-relative:page;mso-height-relative:page;" coordorigin="10437,2033" coordsize="8439,1324478" o:gfxdata="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1qRqvt4AAAAO&#10;AQAADwAAAAAAAAABACAAAAAiAAAAZHJzL2Rvd25yZXYueG1sUEsBAhQAFAAAAAgAh07iQEXrKonE&#10;CAAApVAAAA4AAAAAAAAAAQAgAAAALQEAAGRycy9lMm9Eb2MueG1sUEsFBgAAAAAGAAYAWQEAAGMM&#10;AAAAAA==&#10;">
                      <o:lock v:ext="edit" aspectratio="f"/>
                      <v:group id="组合 26" o:spid="_x0000_s1026" o:spt="203" style="position:absolute;left:12796;top:2033;height:1324478;width:3484;" coordorigin="12796,2033" coordsize="3484,132447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20" o:spid="_x0000_s1026" o:spt="203" style="position:absolute;left:14793;top:2033;height:1324478;width:1487;" coordorigin="14093,2017" coordsize="1487,1324478"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文本框 1" o:spid="_x0000_s1026" o:spt="202" type="#_x0000_t202" style="position:absolute;left:14249;top:2017;height:500;width:1117;"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7EB26AF">
                                  <w:pPr>
                                    <w:rPr>
                                      <w:rFonts w:hint="eastAsia" w:eastAsiaTheme="minorEastAsia"/>
                                      <w:sz w:val="24"/>
                                      <w:szCs w:val="24"/>
                                      <w:lang w:val="en-US" w:eastAsia="zh-CN"/>
                                    </w:rPr>
                                  </w:pPr>
                                  <w:r>
                                    <w:rPr>
                                      <w:rFonts w:hint="eastAsia"/>
                                      <w:sz w:val="24"/>
                                      <w:szCs w:val="24"/>
                                      <w:lang w:val="en-US" w:eastAsia="zh-CN"/>
                                    </w:rPr>
                                    <w:t>混炼胶</w:t>
                                  </w:r>
                                </w:p>
                              </w:txbxContent>
                            </v:textbox>
                          </v:shape>
                          <v:group id="组合 4" o:spid="_x0000_s1026" o:spt="203" style="position:absolute;left:14093;top:3241;height:1323254;width:1313;" coordorigin="14093,3241" coordsize="1313,1323254"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直接箭头连接符 2" o:spid="_x0000_s1026" o:spt="32" type="#_x0000_t32" style="position:absolute;left:14093;top:1325762;flip:x;height:733;width:8;" filled="f" stroked="t" coordsize="21600,21600" o:gfxdata="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Nlfu/&#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14289;top:3241;height:500;width:1117;" fillcolor="#FFFFFF [3201]"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5A5250C">
                                    <w:pPr>
                                      <w:jc w:val="center"/>
                                      <w:rPr>
                                        <w:rFonts w:hint="default" w:eastAsiaTheme="minorEastAsia"/>
                                        <w:sz w:val="24"/>
                                        <w:szCs w:val="24"/>
                                        <w:lang w:val="en-US" w:eastAsia="zh-CN"/>
                                      </w:rPr>
                                    </w:pPr>
                                    <w:r>
                                      <w:rPr>
                                        <w:rFonts w:hint="eastAsia"/>
                                        <w:sz w:val="24"/>
                                        <w:szCs w:val="24"/>
                                        <w:lang w:val="en-US" w:eastAsia="zh-CN"/>
                                      </w:rPr>
                                      <w:t>硫化</w:t>
                                    </w:r>
                                  </w:p>
                                </w:txbxContent>
                              </v:textbox>
                            </v:shape>
                          </v:group>
                          <v:group id="组合 5" o:spid="_x0000_s1026" o:spt="203" style="position:absolute;left:14093;top:4531;height:1321964;width:1385;" coordorigin="14053,3258" coordsize="1385,1321964"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14053;top:1324489;flip:x;height:733;width:8;" filled="f" stroked="t" coordsize="21600,21600" o:gfxdata="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jl3L4A&#10;AADb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文本框 3" o:spid="_x0000_s1026" o:spt="202" type="#_x0000_t202" style="position:absolute;left:14138;top:3258;height:500;width:1300;" fillcolor="#FFFFFF [3201]" filled="t" stroked="t" coordsize="21600,21600" o:gfxdata="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ibQ5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80493B0">
                                    <w:pPr>
                                      <w:jc w:val="center"/>
                                      <w:rPr>
                                        <w:rFonts w:hint="default" w:eastAsiaTheme="minorEastAsia"/>
                                        <w:sz w:val="24"/>
                                        <w:szCs w:val="24"/>
                                        <w:lang w:val="en-US" w:eastAsia="zh-CN"/>
                                      </w:rPr>
                                    </w:pPr>
                                    <w:r>
                                      <w:rPr>
                                        <w:rFonts w:hint="eastAsia"/>
                                        <w:sz w:val="24"/>
                                        <w:szCs w:val="24"/>
                                        <w:lang w:val="en-US" w:eastAsia="zh-CN"/>
                                      </w:rPr>
                                      <w:t>二次硫化</w:t>
                                    </w:r>
                                  </w:p>
                                </w:txbxContent>
                              </v:textbox>
                            </v:shape>
                          </v:group>
                          <v:group id="组合 8" o:spid="_x0000_s1026" o:spt="203" style="position:absolute;left:14093;top:5764;height:1320731;width:1387;" coordorigin="14019,3241" coordsize="1387,1320731"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直接箭头连接符 2" o:spid="_x0000_s1026" o:spt="32" type="#_x0000_t32" style="position:absolute;left:14019;top:1323239;flip:x;height:733;width:8;" filled="f" stroked="t" coordsize="21600,21600" o:gfxdata="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N1pq/&#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14289;top:3241;height:500;width:1117;"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77EE579F">
                                    <w:pPr>
                                      <w:jc w:val="center"/>
                                      <w:rPr>
                                        <w:rFonts w:hint="default" w:eastAsiaTheme="minorEastAsia"/>
                                        <w:sz w:val="24"/>
                                        <w:szCs w:val="24"/>
                                        <w:lang w:val="en-US" w:eastAsia="zh-CN"/>
                                      </w:rPr>
                                    </w:pPr>
                                    <w:r>
                                      <w:rPr>
                                        <w:rFonts w:hint="eastAsia"/>
                                        <w:sz w:val="24"/>
                                        <w:szCs w:val="24"/>
                                        <w:lang w:val="en-US" w:eastAsia="zh-CN"/>
                                      </w:rPr>
                                      <w:t>修边</w:t>
                                    </w:r>
                                  </w:p>
                                </w:txbxContent>
                              </v:textbox>
                            </v:shape>
                          </v:group>
                          <v:group id="组合 11" o:spid="_x0000_s1026" o:spt="203" style="position:absolute;left:14093;top:7015;height:1319480;width:1437;" coordorigin="13969,3241" coordsize="1437,131948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直接箭头连接符 2" o:spid="_x0000_s1026" o:spt="32" type="#_x0000_t32" style="position:absolute;left:13969;top:1321988;flip:x;height:733;width:8;" filled="f" stroked="t" coordsize="21600,21600" o:gfxdata="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l4XC/&#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14289;top:3241;height:500;width:1117;" fillcolor="#FFFFFF [3201]" filled="t" stroked="t" coordsize="21600,21600" o:gfxdata="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zr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559E4C4">
                                    <w:pPr>
                                      <w:jc w:val="center"/>
                                      <w:rPr>
                                        <w:rFonts w:hint="default" w:eastAsiaTheme="minorEastAsia"/>
                                        <w:sz w:val="24"/>
                                        <w:szCs w:val="24"/>
                                        <w:lang w:val="en-US" w:eastAsia="zh-CN"/>
                                      </w:rPr>
                                    </w:pPr>
                                    <w:r>
                                      <w:rPr>
                                        <w:rFonts w:hint="eastAsia"/>
                                        <w:sz w:val="24"/>
                                        <w:szCs w:val="24"/>
                                        <w:lang w:val="en-US" w:eastAsia="zh-CN"/>
                                      </w:rPr>
                                      <w:t>检测</w:t>
                                    </w:r>
                                  </w:p>
                                </w:txbxContent>
                              </v:textbox>
                            </v:shape>
                          </v:group>
                          <v:group id="组合 14" o:spid="_x0000_s1026" o:spt="203" style="position:absolute;left:14093;top:8248;height:1318247;width:1469;" coordorigin="13937,3241" coordsize="1469,1318247"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直接箭头连接符 2" o:spid="_x0000_s1026" o:spt="32" type="#_x0000_t32" style="position:absolute;left:13937;top:1320755;flip:x;height:733;width:8;" filled="f" stroked="t" coordsize="21600,21600" o:gfxdata="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Znd1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文本框 3" o:spid="_x0000_s1026" o:spt="202" type="#_x0000_t202" style="position:absolute;left:14289;top:3241;height:500;width:1117;" fillcolor="#FFFFFF [3201]" filled="t" stroked="t" coordsize="21600,21600" o:gfxdata="UEsDBAoAAAAAAIdO4kAAAAAAAAAAAAAAAAAEAAAAZHJzL1BLAwQUAAAACACHTuJAYNO1rrcAAADc&#10;AAAADwAAAGRycy9kb3ducmV2LnhtbEVPTYvCMBC9L/gfwgjetonKi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07Wu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91D9AFC">
                                    <w:pPr>
                                      <w:jc w:val="center"/>
                                      <w:rPr>
                                        <w:rFonts w:hint="default" w:eastAsiaTheme="minorEastAsia"/>
                                        <w:sz w:val="24"/>
                                        <w:szCs w:val="24"/>
                                        <w:lang w:val="en-US" w:eastAsia="zh-CN"/>
                                      </w:rPr>
                                    </w:pPr>
                                    <w:r>
                                      <w:rPr>
                                        <w:rFonts w:hint="eastAsia"/>
                                        <w:sz w:val="24"/>
                                        <w:szCs w:val="24"/>
                                        <w:lang w:val="en-US" w:eastAsia="zh-CN"/>
                                      </w:rPr>
                                      <w:t>包装</w:t>
                                    </w:r>
                                  </w:p>
                                </w:txbxContent>
                              </v:textbox>
                            </v:shape>
                          </v:group>
                          <v:group id="组合 17" o:spid="_x0000_s1026" o:spt="203" style="position:absolute;left:14093;top:9481;height:1317014;width:1487;" coordorigin="13919,3241" coordsize="1487,1317014"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直接箭头连接符 2" o:spid="_x0000_s1026" o:spt="32" type="#_x0000_t32" style="position:absolute;left:13919;top:1319522;flip:x;height:733;width:8;" filled="f" stroked="t" coordsize="21600,21600" o:gfxdata="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C5QS/&#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14289;top:3241;height:500;width:1117;"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002E1D5">
                                    <w:pPr>
                                      <w:jc w:val="center"/>
                                      <w:rPr>
                                        <w:rFonts w:hint="default" w:eastAsiaTheme="minorEastAsia"/>
                                        <w:sz w:val="24"/>
                                        <w:szCs w:val="24"/>
                                        <w:lang w:val="en-US" w:eastAsia="zh-CN"/>
                                      </w:rPr>
                                    </w:pPr>
                                    <w:r>
                                      <w:rPr>
                                        <w:rFonts w:hint="eastAsia"/>
                                        <w:sz w:val="24"/>
                                        <w:szCs w:val="24"/>
                                        <w:lang w:val="en-US" w:eastAsia="zh-CN"/>
                                      </w:rPr>
                                      <w:t>成品</w:t>
                                    </w:r>
                                  </w:p>
                                </w:txbxContent>
                              </v:textbox>
                            </v:shape>
                          </v:group>
                        </v:group>
                        <v:group id="组合 24" o:spid="_x0000_s1026" o:spt="203" style="position:absolute;left:12796;top:2706;height:1724;width:1315;" coordorigin="15130,2273" coordsize="1315,1724"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文本框 21" o:spid="_x0000_s1026" o:spt="202" type="#_x0000_t202" style="position:absolute;left:15189;top:2273;height:500;width:1117;"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7EDA186">
                                  <w:pPr>
                                    <w:rPr>
                                      <w:rFonts w:hint="default" w:eastAsiaTheme="minorEastAsia"/>
                                      <w:sz w:val="24"/>
                                      <w:szCs w:val="24"/>
                                      <w:lang w:val="en-US" w:eastAsia="zh-CN"/>
                                    </w:rPr>
                                  </w:pPr>
                                  <w:r>
                                    <w:rPr>
                                      <w:rFonts w:hint="eastAsia"/>
                                      <w:sz w:val="24"/>
                                      <w:szCs w:val="24"/>
                                      <w:lang w:val="en-US" w:eastAsia="zh-CN"/>
                                    </w:rPr>
                                    <w:t>玻璃砂</w:t>
                                  </w:r>
                                </w:p>
                              </w:txbxContent>
                            </v:textbox>
                          </v:shape>
                          <v:shape id="直接箭头连接符 22" o:spid="_x0000_s1026" o:spt="32" type="#_x0000_t32" style="position:absolute;left:15740;top:2773;flip:x;height:733;width:8;" filled="f" stroked="t" coordsize="21600,21600" o:gfxdata="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80Qz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202" type="#_x0000_t202" style="position:absolute;left:15130;top:3497;height:500;width:1315;"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E6F4A5A">
                                  <w:pPr>
                                    <w:jc w:val="center"/>
                                    <w:rPr>
                                      <w:rFonts w:hint="default" w:eastAsiaTheme="minorEastAsia"/>
                                      <w:sz w:val="24"/>
                                      <w:szCs w:val="24"/>
                                      <w:lang w:val="en-US" w:eastAsia="zh-CN"/>
                                    </w:rPr>
                                  </w:pPr>
                                  <w:r>
                                    <w:rPr>
                                      <w:rFonts w:hint="eastAsia"/>
                                      <w:sz w:val="24"/>
                                      <w:szCs w:val="24"/>
                                      <w:lang w:val="en-US" w:eastAsia="zh-CN"/>
                                    </w:rPr>
                                    <w:t>模具清理</w:t>
                                  </w:r>
                                </w:p>
                              </w:txbxContent>
                            </v:textbox>
                          </v:shape>
                        </v:group>
                        <v:shape id="直接箭头连接符 25" o:spid="_x0000_s1026" o:spt="32" type="#_x0000_t32" style="position:absolute;left:14116;top:3507;flip:x;height:659;width:873;" filled="f" stroked="t" coordsize="21600,21600" o:gfxdata="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Go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group>
                      <v:group id="组合 29" o:spid="_x0000_s1026" o:spt="203" style="position:absolute;left:16106;top:3038;height:815;width:2231;" coordorigin="16106,3038" coordsize="2231,815"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6106;top:3507;height:9;width:644;" filled="f" stroked="t" coordsize="21600,21600" o:gfxdata="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qDpG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文本框 3" o:spid="_x0000_s1026" o:spt="202" type="#_x0000_t202" style="position:absolute;left:16586;top:3038;height:815;width:1751;"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3A37FDA">
                                <w:pPr>
                                  <w:jc w:val="center"/>
                                  <w:rPr>
                                    <w:rFonts w:hint="eastAsia"/>
                                    <w:sz w:val="24"/>
                                    <w:szCs w:val="24"/>
                                    <w:lang w:val="en-US" w:eastAsia="zh-CN"/>
                                  </w:rPr>
                                </w:pPr>
                                <w:r>
                                  <w:rPr>
                                    <w:rFonts w:hint="eastAsia"/>
                                    <w:sz w:val="24"/>
                                    <w:szCs w:val="24"/>
                                    <w:lang w:val="en-US" w:eastAsia="zh-CN"/>
                                  </w:rPr>
                                  <w:t>G1：硫化废气</w:t>
                                </w:r>
                              </w:p>
                              <w:p w14:paraId="6A1D0D7D">
                                <w:pPr>
                                  <w:jc w:val="center"/>
                                  <w:rPr>
                                    <w:rFonts w:hint="default"/>
                                    <w:sz w:val="24"/>
                                    <w:szCs w:val="24"/>
                                    <w:lang w:val="en-US" w:eastAsia="zh-CN"/>
                                  </w:rPr>
                                </w:pPr>
                                <w:r>
                                  <w:rPr>
                                    <w:rFonts w:hint="eastAsia"/>
                                    <w:sz w:val="24"/>
                                    <w:szCs w:val="24"/>
                                    <w:lang w:val="en-US" w:eastAsia="zh-CN"/>
                                  </w:rPr>
                                  <w:t>N：噪声</w:t>
                                </w:r>
                              </w:p>
                            </w:txbxContent>
                          </v:textbox>
                        </v:shape>
                      </v:group>
                      <v:group id="组合 30" o:spid="_x0000_s1026" o:spt="203" style="position:absolute;left:16196;top:4328;height:815;width:2680;" coordorigin="16106,3038" coordsize="2680,815"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直接箭头连接符 27" o:spid="_x0000_s1026" o:spt="32" type="#_x0000_t32" style="position:absolute;left:16106;top:3507;height:9;width:644;" filled="f" stroked="t" coordsize="21600,21600" o:gfxdata="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WpaO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文本框 3" o:spid="_x0000_s1026" o:spt="202" type="#_x0000_t202" style="position:absolute;left:16586;top:3038;height:815;width:220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E2ED382">
                                <w:pPr>
                                  <w:jc w:val="center"/>
                                  <w:rPr>
                                    <w:rFonts w:hint="eastAsia"/>
                                    <w:sz w:val="24"/>
                                    <w:szCs w:val="24"/>
                                    <w:lang w:val="en-US" w:eastAsia="zh-CN"/>
                                  </w:rPr>
                                </w:pPr>
                                <w:r>
                                  <w:rPr>
                                    <w:rFonts w:hint="eastAsia"/>
                                    <w:sz w:val="24"/>
                                    <w:szCs w:val="24"/>
                                    <w:lang w:val="en-US" w:eastAsia="zh-CN"/>
                                  </w:rPr>
                                  <w:t>G2：二次硫化废气</w:t>
                                </w:r>
                              </w:p>
                              <w:p w14:paraId="4152E6AC">
                                <w:pPr>
                                  <w:jc w:val="center"/>
                                  <w:rPr>
                                    <w:rFonts w:hint="default"/>
                                    <w:sz w:val="24"/>
                                    <w:szCs w:val="24"/>
                                    <w:lang w:val="en-US" w:eastAsia="zh-CN"/>
                                  </w:rPr>
                                </w:pPr>
                                <w:r>
                                  <w:rPr>
                                    <w:rFonts w:hint="eastAsia"/>
                                    <w:sz w:val="24"/>
                                    <w:szCs w:val="24"/>
                                    <w:lang w:val="en-US" w:eastAsia="zh-CN"/>
                                  </w:rPr>
                                  <w:t>N：噪声</w:t>
                                </w:r>
                              </w:p>
                            </w:txbxContent>
                          </v:textbox>
                        </v:shape>
                      </v:group>
                      <v:group id="组合 35" o:spid="_x0000_s1026" o:spt="203" style="position:absolute;left:10437;top:3820;height:1047;width:2359;" coordorigin="10437,3820" coordsize="2359,1047"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直接箭头连接符 33" o:spid="_x0000_s1026" o:spt="32" type="#_x0000_t32" style="position:absolute;left:12066;top:4166;flip:x y;height:14;width:730;" filled="f" stroked="t" coordsize="21600,21600" o:gfxdata="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GRZq/&#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文本框 3" o:spid="_x0000_s1026" o:spt="202" type="#_x0000_t202" style="position:absolute;left:10437;top:3820;height:1047;width:1751;"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FBFD988">
                                <w:pPr>
                                  <w:jc w:val="center"/>
                                  <w:rPr>
                                    <w:rFonts w:hint="eastAsia"/>
                                    <w:sz w:val="24"/>
                                    <w:szCs w:val="24"/>
                                    <w:lang w:val="en-US" w:eastAsia="zh-CN"/>
                                  </w:rPr>
                                </w:pPr>
                                <w:r>
                                  <w:rPr>
                                    <w:rFonts w:hint="eastAsia"/>
                                    <w:sz w:val="24"/>
                                    <w:szCs w:val="24"/>
                                    <w:lang w:val="en-US" w:eastAsia="zh-CN"/>
                                  </w:rPr>
                                  <w:t>G3：喷砂废气</w:t>
                                </w:r>
                              </w:p>
                              <w:p w14:paraId="044237D5">
                                <w:pPr>
                                  <w:jc w:val="center"/>
                                  <w:rPr>
                                    <w:rFonts w:hint="default"/>
                                    <w:sz w:val="24"/>
                                    <w:szCs w:val="24"/>
                                    <w:lang w:val="en-US" w:eastAsia="zh-CN"/>
                                  </w:rPr>
                                </w:pPr>
                                <w:r>
                                  <w:rPr>
                                    <w:rFonts w:hint="eastAsia"/>
                                    <w:sz w:val="24"/>
                                    <w:szCs w:val="24"/>
                                    <w:lang w:val="en-US" w:eastAsia="zh-CN"/>
                                  </w:rPr>
                                  <w:t>S2：废玻璃砂</w:t>
                                </w:r>
                              </w:p>
                              <w:p w14:paraId="281C8504">
                                <w:pPr>
                                  <w:jc w:val="center"/>
                                  <w:rPr>
                                    <w:rFonts w:hint="default"/>
                                    <w:sz w:val="24"/>
                                    <w:szCs w:val="24"/>
                                    <w:lang w:val="en-US" w:eastAsia="zh-CN"/>
                                  </w:rPr>
                                </w:pPr>
                                <w:r>
                                  <w:rPr>
                                    <w:rFonts w:hint="eastAsia"/>
                                    <w:sz w:val="24"/>
                                    <w:szCs w:val="24"/>
                                    <w:lang w:val="en-US" w:eastAsia="zh-CN"/>
                                  </w:rPr>
                                  <w:t>N：噪声</w:t>
                                </w:r>
                              </w:p>
                            </w:txbxContent>
                          </v:textbox>
                        </v:shape>
                      </v:group>
                      <v:group id="组合 36" o:spid="_x0000_s1026" o:spt="203" style="position:absolute;left:16196;top:5578;height:815;width:2231;" coordorigin="16106,3038" coordsize="2231,815"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直接箭头连接符 27" o:spid="_x0000_s1026" o:spt="32" type="#_x0000_t32" style="position:absolute;left:16106;top:3507;height:9;width:644;" filled="f" stroked="t" coordsize="21600,21600" o:gfxdata="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l0V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文本框 3" o:spid="_x0000_s1026" o:spt="202" type="#_x0000_t202" style="position:absolute;left:16586;top:3038;height:815;width:1751;"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7FB0856">
                                <w:pPr>
                                  <w:jc w:val="center"/>
                                  <w:rPr>
                                    <w:rFonts w:hint="default"/>
                                    <w:sz w:val="24"/>
                                    <w:szCs w:val="24"/>
                                    <w:lang w:val="en-US" w:eastAsia="zh-CN"/>
                                  </w:rPr>
                                </w:pPr>
                                <w:r>
                                  <w:rPr>
                                    <w:rFonts w:hint="eastAsia"/>
                                    <w:sz w:val="24"/>
                                    <w:szCs w:val="24"/>
                                    <w:lang w:val="en-US" w:eastAsia="zh-CN"/>
                                  </w:rPr>
                                  <w:t>S1：废边角料</w:t>
                                </w:r>
                              </w:p>
                              <w:p w14:paraId="0F57E971">
                                <w:pPr>
                                  <w:jc w:val="center"/>
                                  <w:rPr>
                                    <w:rFonts w:hint="default"/>
                                    <w:sz w:val="24"/>
                                    <w:szCs w:val="24"/>
                                    <w:lang w:val="en-US" w:eastAsia="zh-CN"/>
                                  </w:rPr>
                                </w:pPr>
                                <w:r>
                                  <w:rPr>
                                    <w:rFonts w:hint="eastAsia"/>
                                    <w:sz w:val="24"/>
                                    <w:szCs w:val="24"/>
                                    <w:lang w:val="en-US" w:eastAsia="zh-CN"/>
                                  </w:rPr>
                                  <w:t>N：噪声</w:t>
                                </w:r>
                              </w:p>
                            </w:txbxContent>
                          </v:textbox>
                        </v:shape>
                      </v:group>
                    </v:group>
                  </w:pict>
                </mc:Fallback>
              </mc:AlternateContent>
            </w:r>
            <w:r>
              <w:rPr>
                <w:rFonts w:hint="eastAsia"/>
                <w:b w:val="0"/>
                <w:bCs/>
                <w:sz w:val="21"/>
                <w:szCs w:val="21"/>
                <w:lang w:val="en-US" w:eastAsia="zh-CN"/>
              </w:rPr>
              <w:t>其中：W—废水；S-固废</w:t>
            </w:r>
          </w:p>
          <w:p w14:paraId="3A2B69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sz w:val="24"/>
                <w:lang w:val="en-US" w:eastAsia="zh-CN"/>
              </w:rPr>
            </w:pPr>
            <w:r>
              <w:rPr>
                <w:rFonts w:hint="default"/>
                <w:b/>
                <w:sz w:val="24"/>
              </w:rPr>
              <w:t>图2-</w:t>
            </w:r>
            <w:r>
              <w:rPr>
                <w:rFonts w:hint="eastAsia"/>
                <w:b/>
                <w:sz w:val="24"/>
                <w:lang w:val="en-US" w:eastAsia="zh-CN"/>
              </w:rPr>
              <w:t>2冲浆豆腐生产</w:t>
            </w:r>
            <w:r>
              <w:rPr>
                <w:rFonts w:hint="default"/>
                <w:b/>
                <w:sz w:val="24"/>
              </w:rPr>
              <w:t>工艺流程图</w:t>
            </w:r>
          </w:p>
          <w:p w14:paraId="7074F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bCs w:val="0"/>
                <w:color w:val="000000" w:themeColor="text1"/>
                <w:sz w:val="24"/>
                <w:lang w:val="en-US" w:eastAsia="zh-CN"/>
                <w14:textFill>
                  <w14:solidFill>
                    <w14:schemeClr w14:val="tx1"/>
                  </w14:solidFill>
                </w14:textFill>
              </w:rPr>
            </w:pPr>
            <w:r>
              <w:rPr>
                <w:rFonts w:hint="eastAsia"/>
                <w:b/>
                <w:color w:val="auto"/>
                <w:sz w:val="24"/>
              </w:rPr>
              <w:t>工艺</w:t>
            </w:r>
            <w:r>
              <w:rPr>
                <w:rFonts w:hint="eastAsia"/>
                <w:b/>
                <w:color w:val="auto"/>
                <w:sz w:val="24"/>
                <w:lang w:val="en-US" w:eastAsia="zh-CN"/>
              </w:rPr>
              <w:t>简述：</w:t>
            </w:r>
          </w:p>
          <w:p w14:paraId="7FE61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验收</w:t>
            </w:r>
            <w:r>
              <w:rPr>
                <w:rFonts w:hint="eastAsia" w:cs="Times New Roman"/>
                <w:b/>
                <w:bCs/>
                <w:color w:val="auto"/>
                <w:sz w:val="24"/>
                <w:szCs w:val="24"/>
                <w:lang w:val="en-US" w:eastAsia="zh-CN"/>
              </w:rPr>
              <w:t>分拣</w:t>
            </w:r>
            <w:r>
              <w:rPr>
                <w:rFonts w:hint="default" w:ascii="Times New Roman" w:hAnsi="Times New Roman" w:cs="Times New Roman"/>
                <w:color w:val="auto"/>
                <w:sz w:val="24"/>
                <w:szCs w:val="24"/>
                <w:lang w:val="en-US" w:eastAsia="zh-CN"/>
              </w:rPr>
              <w:t>：外购来的优质黄豆经过验收和人工分拣，将不合格的黄豆剔除</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此过程产生废黄豆</w:t>
            </w:r>
            <w:r>
              <w:rPr>
                <w:rFonts w:hint="eastAsia" w:cs="Times New Roman"/>
                <w:color w:val="auto"/>
                <w:sz w:val="24"/>
                <w:szCs w:val="24"/>
                <w:lang w:val="en-US" w:eastAsia="zh-CN"/>
              </w:rPr>
              <w:t>S</w:t>
            </w:r>
            <w:r>
              <w:rPr>
                <w:rFonts w:hint="default" w:ascii="Times New Roman" w:hAnsi="Times New Roman" w:cs="Times New Roman"/>
                <w:color w:val="auto"/>
                <w:sz w:val="24"/>
                <w:szCs w:val="24"/>
                <w:lang w:val="en-US" w:eastAsia="zh-CN"/>
              </w:rPr>
              <w:t>。</w:t>
            </w:r>
          </w:p>
          <w:p w14:paraId="02F71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rPr>
              <w:t>清洗浸泡</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精</w:t>
            </w:r>
            <w:r>
              <w:rPr>
                <w:rFonts w:hint="default" w:ascii="Times New Roman" w:hAnsi="Times New Roman" w:cs="Times New Roman"/>
                <w:color w:val="auto"/>
                <w:sz w:val="24"/>
                <w:szCs w:val="24"/>
                <w:lang w:val="en-US" w:eastAsia="zh-CN"/>
              </w:rPr>
              <w:t>选后的黄豆</w:t>
            </w:r>
            <w:r>
              <w:rPr>
                <w:rFonts w:hint="eastAsia" w:cs="Times New Roman"/>
                <w:color w:val="auto"/>
                <w:sz w:val="24"/>
                <w:szCs w:val="24"/>
                <w:lang w:val="en-US" w:eastAsia="zh-CN"/>
              </w:rPr>
              <w:t>进</w:t>
            </w:r>
            <w:r>
              <w:rPr>
                <w:rFonts w:hint="default" w:ascii="Times New Roman" w:hAnsi="Times New Roman" w:cs="Times New Roman"/>
                <w:color w:val="auto"/>
                <w:sz w:val="24"/>
                <w:szCs w:val="24"/>
                <w:lang w:val="en-US" w:eastAsia="zh-CN"/>
              </w:rPr>
              <w:t>入</w:t>
            </w:r>
            <w:r>
              <w:rPr>
                <w:rFonts w:hint="eastAsia" w:ascii="Times New Roman" w:hAnsi="Times New Roman" w:cs="Times New Roman"/>
                <w:color w:val="auto"/>
                <w:sz w:val="24"/>
                <w:szCs w:val="24"/>
                <w:lang w:val="en-US" w:eastAsia="zh-CN"/>
              </w:rPr>
              <w:t>浸泡</w:t>
            </w:r>
            <w:r>
              <w:rPr>
                <w:rFonts w:hint="eastAsia" w:cs="Times New Roman"/>
                <w:color w:val="auto"/>
                <w:sz w:val="24"/>
                <w:szCs w:val="24"/>
                <w:lang w:val="en-US" w:eastAsia="zh-CN"/>
              </w:rPr>
              <w:t>清洗池内</w:t>
            </w:r>
            <w:r>
              <w:rPr>
                <w:rFonts w:hint="eastAsia" w:ascii="Times New Roman" w:hAnsi="Times New Roman" w:cs="Times New Roman"/>
                <w:color w:val="auto"/>
                <w:sz w:val="24"/>
                <w:szCs w:val="24"/>
                <w:lang w:val="en-US" w:eastAsia="zh-CN"/>
              </w:rPr>
              <w:t>浸泡清洗，</w:t>
            </w:r>
            <w:r>
              <w:rPr>
                <w:rFonts w:hint="default" w:ascii="Times New Roman" w:hAnsi="Times New Roman" w:cs="Times New Roman"/>
                <w:color w:val="auto"/>
                <w:sz w:val="24"/>
                <w:szCs w:val="24"/>
              </w:rPr>
              <w:t>黄豆</w:t>
            </w:r>
            <w:r>
              <w:rPr>
                <w:rFonts w:hint="eastAsia" w:cs="Times New Roman"/>
                <w:color w:val="auto"/>
                <w:sz w:val="24"/>
                <w:szCs w:val="24"/>
                <w:lang w:eastAsia="zh-CN"/>
              </w:rPr>
              <w:t>先</w:t>
            </w:r>
            <w:r>
              <w:rPr>
                <w:rFonts w:hint="default" w:ascii="Times New Roman" w:hAnsi="Times New Roman" w:cs="Times New Roman"/>
                <w:color w:val="auto"/>
                <w:sz w:val="24"/>
                <w:szCs w:val="24"/>
              </w:rPr>
              <w:t>用冷水清洗</w:t>
            </w:r>
            <w:r>
              <w:rPr>
                <w:rFonts w:hint="eastAsia" w:cs="Times New Roman"/>
                <w:color w:val="auto"/>
                <w:sz w:val="24"/>
                <w:szCs w:val="24"/>
                <w:lang w:eastAsia="zh-CN"/>
              </w:rPr>
              <w:t>，之后在池内</w:t>
            </w:r>
            <w:r>
              <w:rPr>
                <w:rFonts w:hint="default" w:ascii="Times New Roman" w:hAnsi="Times New Roman" w:cs="Times New Roman"/>
                <w:color w:val="auto"/>
                <w:sz w:val="24"/>
                <w:szCs w:val="24"/>
              </w:rPr>
              <w:t>浸泡（浸泡时间</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lang w:val="en-US" w:eastAsia="zh-CN"/>
              </w:rPr>
              <w:t>此过程产生</w:t>
            </w:r>
            <w:r>
              <w:rPr>
                <w:rFonts w:hint="eastAsia" w:ascii="Times New Roman" w:hAnsi="Times New Roman" w:cs="Times New Roman"/>
                <w:color w:val="auto"/>
                <w:sz w:val="24"/>
                <w:szCs w:val="24"/>
                <w:lang w:val="en-US" w:eastAsia="zh-CN"/>
              </w:rPr>
              <w:t>洗豆、泡豆废水W</w:t>
            </w:r>
            <w:r>
              <w:rPr>
                <w:rFonts w:hint="default" w:ascii="Times New Roman" w:hAnsi="Times New Roman" w:cs="Times New Roman"/>
                <w:color w:val="auto"/>
                <w:sz w:val="24"/>
                <w:szCs w:val="24"/>
                <w:lang w:val="en-US" w:eastAsia="zh-CN"/>
              </w:rPr>
              <w:t>。</w:t>
            </w:r>
          </w:p>
          <w:p w14:paraId="47EEB044">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b/>
                <w:bCs/>
                <w:color w:val="auto"/>
                <w:sz w:val="24"/>
                <w:szCs w:val="24"/>
                <w:lang w:val="en-US" w:eastAsia="zh-CN"/>
              </w:rPr>
              <w:t xml:space="preserve"> 筛选</w:t>
            </w:r>
            <w:r>
              <w:rPr>
                <w:rFonts w:hint="default" w:ascii="Times New Roman" w:hAnsi="Times New Roman" w:cs="Times New Roman"/>
                <w:color w:val="auto"/>
                <w:sz w:val="24"/>
                <w:szCs w:val="24"/>
                <w:lang w:val="en-US" w:eastAsia="zh-CN"/>
              </w:rPr>
              <w:t>：浸泡好的黄豆经过湿豆筛筛选，进一步去除不合格的黄豆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此过程产生废黄豆</w:t>
            </w:r>
            <w:r>
              <w:rPr>
                <w:rFonts w:hint="eastAsia"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lang w:val="en-US" w:eastAsia="zh-CN"/>
              </w:rPr>
              <w:t>和</w:t>
            </w:r>
            <w:r>
              <w:rPr>
                <w:rFonts w:hint="eastAsia" w:cs="Times New Roman"/>
                <w:color w:val="auto"/>
                <w:sz w:val="24"/>
                <w:szCs w:val="24"/>
                <w:lang w:val="en-US" w:eastAsia="zh-CN"/>
              </w:rPr>
              <w:t>筛选废水W</w:t>
            </w:r>
            <w:r>
              <w:rPr>
                <w:rFonts w:hint="default" w:ascii="Times New Roman" w:hAnsi="Times New Roman" w:cs="Times New Roman"/>
                <w:color w:val="auto"/>
                <w:sz w:val="24"/>
                <w:szCs w:val="24"/>
                <w:lang w:val="en-US" w:eastAsia="zh-CN"/>
              </w:rPr>
              <w:t>。</w:t>
            </w:r>
          </w:p>
          <w:p w14:paraId="12F76DD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磨豆</w:t>
            </w:r>
            <w:r>
              <w:rPr>
                <w:rFonts w:hint="default" w:ascii="Times New Roman" w:hAnsi="Times New Roman" w:cs="Times New Roman"/>
                <w:b/>
                <w:bCs/>
                <w:color w:val="auto"/>
                <w:sz w:val="24"/>
                <w:szCs w:val="24"/>
              </w:rPr>
              <w:t>制浆</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将浸泡完成的黄豆置于磨浆机中加水</w:t>
            </w:r>
            <w:r>
              <w:rPr>
                <w:rFonts w:hint="default" w:ascii="Times New Roman" w:hAnsi="Times New Roman" w:cs="Times New Roman"/>
                <w:color w:val="auto"/>
                <w:sz w:val="24"/>
                <w:szCs w:val="24"/>
              </w:rPr>
              <w:t>研磨成浆</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磨浆分为3道，第一道为粗磨、第二道为细磨、第三道为精磨，</w:t>
            </w:r>
            <w:r>
              <w:rPr>
                <w:rFonts w:hint="default" w:ascii="Times New Roman" w:hAnsi="Times New Roman" w:cs="Times New Roman"/>
                <w:color w:val="auto"/>
                <w:sz w:val="24"/>
                <w:szCs w:val="24"/>
              </w:rPr>
              <w:t>磨浆的目的是破坏大豆的细胞组织，便于对营养成分的提取</w:t>
            </w:r>
            <w:r>
              <w:rPr>
                <w:rFonts w:hint="default" w:ascii="Times New Roman" w:hAnsi="Times New Roman" w:cs="Times New Roman"/>
                <w:color w:val="auto"/>
                <w:sz w:val="24"/>
                <w:szCs w:val="24"/>
                <w:lang w:val="en-US" w:eastAsia="zh-CN"/>
              </w:rPr>
              <w:t>。</w:t>
            </w:r>
          </w:p>
          <w:p w14:paraId="14C81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浆渣分离</w:t>
            </w:r>
            <w:r>
              <w:rPr>
                <w:rFonts w:hint="default" w:ascii="Times New Roman" w:hAnsi="Times New Roman" w:cs="Times New Roman"/>
                <w:color w:val="auto"/>
                <w:sz w:val="24"/>
                <w:szCs w:val="24"/>
              </w:rPr>
              <w:t>：</w:t>
            </w:r>
            <w:r>
              <w:rPr>
                <w:rFonts w:hint="eastAsia" w:cs="Times New Roman"/>
                <w:color w:val="auto"/>
                <w:sz w:val="24"/>
                <w:szCs w:val="24"/>
                <w:lang w:eastAsia="zh-CN"/>
              </w:rPr>
              <w:t>磨浆过程会产生浆汁和豆渣，通过将</w:t>
            </w:r>
            <w:r>
              <w:rPr>
                <w:rFonts w:hint="default" w:ascii="Times New Roman" w:hAnsi="Times New Roman" w:cs="Times New Roman"/>
                <w:color w:val="auto"/>
                <w:sz w:val="24"/>
                <w:szCs w:val="24"/>
              </w:rPr>
              <w:t>豆渣从</w:t>
            </w:r>
            <w:r>
              <w:rPr>
                <w:rFonts w:hint="default" w:ascii="Times New Roman" w:hAnsi="Times New Roman" w:cs="Times New Roman"/>
                <w:color w:val="auto"/>
                <w:sz w:val="24"/>
                <w:szCs w:val="24"/>
                <w:lang w:val="en-US" w:eastAsia="zh-CN"/>
              </w:rPr>
              <w:t>浆汁</w:t>
            </w:r>
            <w:r>
              <w:rPr>
                <w:rFonts w:hint="default" w:ascii="Times New Roman" w:hAnsi="Times New Roman" w:cs="Times New Roman"/>
                <w:color w:val="auto"/>
                <w:sz w:val="24"/>
                <w:szCs w:val="24"/>
              </w:rPr>
              <w:t>中过滤分离出去，以制得以蛋白质为主要分散质的豆浆。分离出的</w:t>
            </w:r>
            <w:r>
              <w:rPr>
                <w:rFonts w:hint="eastAsia" w:ascii="Times New Roman" w:hAnsi="Times New Roman" w:cs="Times New Roman"/>
                <w:color w:val="auto"/>
                <w:sz w:val="24"/>
                <w:szCs w:val="24"/>
                <w:lang w:val="en-US" w:eastAsia="zh-CN"/>
              </w:rPr>
              <w:t>副产品</w:t>
            </w:r>
            <w:r>
              <w:rPr>
                <w:rFonts w:hint="default" w:ascii="Times New Roman" w:hAnsi="Times New Roman" w:cs="Times New Roman"/>
                <w:color w:val="auto"/>
                <w:sz w:val="24"/>
                <w:szCs w:val="24"/>
              </w:rPr>
              <w:t>豆渣</w:t>
            </w:r>
            <w:r>
              <w:rPr>
                <w:rFonts w:hint="eastAsia" w:ascii="Times New Roman" w:hAnsi="Times New Roman" w:cs="Times New Roman"/>
                <w:color w:val="auto"/>
                <w:sz w:val="24"/>
                <w:szCs w:val="24"/>
                <w:lang w:val="en-US" w:eastAsia="zh-CN"/>
              </w:rPr>
              <w:t>通过专用管道输送至一楼豆渣库暂存</w:t>
            </w:r>
            <w:r>
              <w:rPr>
                <w:rFonts w:hint="eastAsia" w:cs="Times New Roman"/>
                <w:color w:val="auto"/>
                <w:sz w:val="24"/>
                <w:szCs w:val="24"/>
                <w:lang w:val="en-US" w:eastAsia="zh-CN"/>
              </w:rPr>
              <w:t>，此过程会产生豆渣S</w:t>
            </w:r>
            <w:r>
              <w:rPr>
                <w:rFonts w:hint="default" w:ascii="Times New Roman" w:hAnsi="Times New Roman" w:cs="Times New Roman"/>
                <w:color w:val="auto"/>
                <w:sz w:val="24"/>
                <w:szCs w:val="24"/>
              </w:rPr>
              <w:t>。</w:t>
            </w:r>
          </w:p>
          <w:p w14:paraId="6BB96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rPr>
              <w:t>煮浆：</w:t>
            </w:r>
            <w:r>
              <w:rPr>
                <w:rFonts w:hint="default" w:ascii="Times New Roman" w:hAnsi="Times New Roman" w:cs="Times New Roman"/>
                <w:color w:val="auto"/>
                <w:sz w:val="24"/>
                <w:szCs w:val="24"/>
                <w:lang w:val="en-US" w:eastAsia="zh-CN"/>
              </w:rPr>
              <w:t>将磨好的生豆浆上锅蒸煮，煮浆过程需添加</w:t>
            </w:r>
            <w:r>
              <w:rPr>
                <w:rFonts w:hint="eastAsia" w:ascii="Times New Roman" w:hAnsi="Times New Roman" w:cs="Times New Roman"/>
                <w:color w:val="auto"/>
                <w:sz w:val="24"/>
                <w:szCs w:val="24"/>
                <w:lang w:val="en-US" w:eastAsia="zh-CN"/>
              </w:rPr>
              <w:t>消泡剂</w:t>
            </w:r>
            <w:r>
              <w:rPr>
                <w:rFonts w:hint="default" w:ascii="Times New Roman" w:hAnsi="Times New Roman" w:cs="Times New Roman"/>
                <w:color w:val="auto"/>
                <w:sz w:val="24"/>
                <w:szCs w:val="24"/>
                <w:lang w:val="en-US" w:eastAsia="zh-CN"/>
              </w:rPr>
              <w:t>，以降低豆浆浓度</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减慢凝固速度</w:t>
            </w:r>
            <w:r>
              <w:rPr>
                <w:rFonts w:hint="eastAsia" w:ascii="Times New Roman" w:hAnsi="Times New Roman" w:cs="Times New Roman"/>
                <w:color w:val="auto"/>
                <w:sz w:val="24"/>
                <w:szCs w:val="24"/>
                <w:lang w:val="en-US" w:eastAsia="zh-CN"/>
              </w:rPr>
              <w:t>和减少泡沫产生</w:t>
            </w:r>
            <w:r>
              <w:rPr>
                <w:rFonts w:hint="eastAsia" w:cs="Times New Roman"/>
                <w:color w:val="auto"/>
                <w:sz w:val="24"/>
                <w:szCs w:val="24"/>
                <w:lang w:val="en-US" w:eastAsia="zh-CN"/>
              </w:rPr>
              <w:t>，煮浆过程</w:t>
            </w:r>
            <w:r>
              <w:rPr>
                <w:rFonts w:hint="default" w:ascii="Times New Roman" w:hAnsi="Times New Roman" w:cs="Times New Roman"/>
                <w:color w:val="auto"/>
                <w:sz w:val="24"/>
                <w:szCs w:val="24"/>
                <w:lang w:val="en-US" w:eastAsia="zh-CN"/>
              </w:rPr>
              <w:t>采用蒸汽间接加热方式煮浆，豆浆煮沸（100℃）时间维持3至5分钟</w:t>
            </w:r>
            <w:r>
              <w:rPr>
                <w:rFonts w:hint="eastAsia" w:cs="Times New Roman"/>
                <w:color w:val="auto"/>
                <w:sz w:val="24"/>
                <w:szCs w:val="24"/>
                <w:lang w:val="en-US" w:eastAsia="zh-CN"/>
              </w:rPr>
              <w:t>，此过程会产生蒸汽冷凝水W。</w:t>
            </w:r>
          </w:p>
          <w:p w14:paraId="09B20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4"/>
                <w:szCs w:val="24"/>
                <w:lang w:val="en-US" w:eastAsia="zh-CN"/>
              </w:rPr>
              <w:t>二次滤浆</w:t>
            </w:r>
            <w:r>
              <w:rPr>
                <w:rFonts w:hint="eastAsia" w:ascii="Times New Roman" w:hAnsi="Times New Roman" w:cs="Times New Roman"/>
                <w:color w:val="auto"/>
                <w:sz w:val="24"/>
                <w:szCs w:val="24"/>
                <w:lang w:val="en-US" w:eastAsia="zh-CN"/>
              </w:rPr>
              <w:t>：为改善豆腐口感，煮浆后进行二次滤浆，进一步去除豆浆中的豆渣。</w:t>
            </w:r>
            <w:r>
              <w:rPr>
                <w:rFonts w:hint="default" w:ascii="Times New Roman" w:hAnsi="Times New Roman" w:cs="Times New Roman"/>
                <w:color w:val="auto"/>
                <w:sz w:val="24"/>
                <w:szCs w:val="24"/>
              </w:rPr>
              <w:t>分离出的豆渣</w:t>
            </w:r>
            <w:r>
              <w:rPr>
                <w:rFonts w:hint="eastAsia" w:ascii="Times New Roman" w:hAnsi="Times New Roman" w:cs="Times New Roman"/>
                <w:color w:val="auto"/>
                <w:sz w:val="24"/>
                <w:szCs w:val="24"/>
                <w:lang w:val="en-US" w:eastAsia="zh-CN"/>
              </w:rPr>
              <w:t>通过专用管道输送至一楼豆渣库暂存</w:t>
            </w:r>
            <w:r>
              <w:rPr>
                <w:rFonts w:hint="default" w:ascii="Times New Roman" w:hAnsi="Times New Roman" w:cs="Times New Roman"/>
                <w:color w:val="auto"/>
                <w:sz w:val="24"/>
                <w:szCs w:val="24"/>
              </w:rPr>
              <w:t>，每天生产活动结束由合作的饲料厂装车拉走</w:t>
            </w:r>
            <w:r>
              <w:rPr>
                <w:rFonts w:hint="eastAsia" w:ascii="Times New Roman" w:hAnsi="Times New Roman" w:cs="Times New Roman"/>
                <w:color w:val="auto"/>
                <w:sz w:val="24"/>
                <w:szCs w:val="24"/>
                <w:lang w:val="en-US" w:eastAsia="zh-CN"/>
              </w:rPr>
              <w:t>用于</w:t>
            </w:r>
            <w:r>
              <w:rPr>
                <w:rFonts w:hint="default" w:ascii="Times New Roman" w:hAnsi="Times New Roman" w:cs="Times New Roman"/>
                <w:color w:val="auto"/>
                <w:sz w:val="24"/>
                <w:szCs w:val="24"/>
              </w:rPr>
              <w:t>生产饲料</w:t>
            </w:r>
            <w:r>
              <w:rPr>
                <w:rFonts w:hint="eastAsia" w:cs="Times New Roman"/>
                <w:color w:val="auto"/>
                <w:sz w:val="24"/>
                <w:szCs w:val="24"/>
                <w:lang w:eastAsia="zh-CN"/>
              </w:rPr>
              <w:t>，</w:t>
            </w:r>
            <w:r>
              <w:rPr>
                <w:rFonts w:hint="eastAsia" w:cs="Times New Roman"/>
                <w:color w:val="auto"/>
                <w:sz w:val="24"/>
                <w:szCs w:val="24"/>
                <w:lang w:val="en-US" w:eastAsia="zh-CN"/>
              </w:rPr>
              <w:t>此过程会产生豆渣S</w:t>
            </w:r>
            <w:r>
              <w:rPr>
                <w:rFonts w:hint="default" w:ascii="Times New Roman" w:hAnsi="Times New Roman" w:cs="Times New Roman"/>
                <w:color w:val="auto"/>
                <w:sz w:val="24"/>
                <w:szCs w:val="24"/>
              </w:rPr>
              <w:t>。</w:t>
            </w:r>
          </w:p>
          <w:p w14:paraId="652F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i w:val="0"/>
                <w:iCs w:val="0"/>
                <w:caps w:val="0"/>
                <w:color w:val="auto"/>
                <w:spacing w:val="0"/>
                <w:sz w:val="24"/>
                <w:szCs w:val="24"/>
                <w:shd w:val="clear" w:color="auto" w:fill="FFFFFF"/>
                <w:lang w:val="en-US" w:eastAsia="zh-CN"/>
              </w:rPr>
            </w:pPr>
            <w:r>
              <w:rPr>
                <w:rFonts w:hint="default" w:ascii="Times New Roman" w:hAnsi="Times New Roman" w:cs="Times New Roman"/>
                <w:b/>
                <w:bCs/>
                <w:color w:val="auto"/>
                <w:sz w:val="24"/>
                <w:szCs w:val="24"/>
              </w:rPr>
              <w:t>点卤</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把点卤材料</w:t>
            </w:r>
            <w:r>
              <w:rPr>
                <w:rFonts w:hint="eastAsia" w:cs="Times New Roman"/>
                <w:color w:val="auto"/>
                <w:sz w:val="24"/>
                <w:szCs w:val="24"/>
                <w:lang w:val="en-US" w:eastAsia="zh-CN"/>
              </w:rPr>
              <w:t>（石膏）</w:t>
            </w:r>
            <w:r>
              <w:rPr>
                <w:rFonts w:hint="default" w:ascii="Times New Roman" w:hAnsi="Times New Roman" w:cs="Times New Roman"/>
                <w:color w:val="auto"/>
                <w:sz w:val="24"/>
                <w:szCs w:val="24"/>
                <w:lang w:val="en-US" w:eastAsia="zh-CN"/>
              </w:rPr>
              <w:t>按一定的比例</w:t>
            </w:r>
            <w:r>
              <w:rPr>
                <w:rFonts w:hint="eastAsia" w:ascii="Times New Roman" w:hAnsi="Times New Roman" w:cs="Times New Roman"/>
                <w:color w:val="auto"/>
                <w:sz w:val="24"/>
                <w:szCs w:val="24"/>
                <w:lang w:val="en-US" w:eastAsia="zh-CN"/>
              </w:rPr>
              <w:t>加入</w:t>
            </w:r>
            <w:r>
              <w:rPr>
                <w:rFonts w:hint="default" w:ascii="Times New Roman" w:hAnsi="Times New Roman" w:cs="Times New Roman"/>
                <w:color w:val="auto"/>
                <w:sz w:val="24"/>
                <w:szCs w:val="24"/>
                <w:lang w:val="en-US" w:eastAsia="zh-CN"/>
              </w:rPr>
              <w:t>煮熟的豆浆中，使大豆蛋白质溶胶体变成凝胶，即使豆浆变为豆腐脑</w:t>
            </w:r>
            <w:r>
              <w:rPr>
                <w:rFonts w:hint="default" w:ascii="Times New Roman" w:hAnsi="Times New Roman" w:cs="Times New Roman"/>
                <w:color w:val="auto"/>
                <w:sz w:val="24"/>
                <w:szCs w:val="24"/>
              </w:rPr>
              <w:t>。</w:t>
            </w:r>
          </w:p>
          <w:p w14:paraId="5BC0A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蹲脑打花</w:t>
            </w:r>
            <w:r>
              <w:rPr>
                <w:rFonts w:hint="default" w:ascii="Times New Roman" w:hAnsi="Times New Roman" w:cs="Times New Roman"/>
                <w:color w:val="auto"/>
                <w:sz w:val="24"/>
                <w:szCs w:val="24"/>
                <w:lang w:val="en-US" w:eastAsia="zh-CN"/>
              </w:rPr>
              <w:t>：点卤后需要静置10~15min左右，使蛋白质进一步凝固，组织结构更加稳固，打花即将点卤形成的豆腐脑进行破碎，要求脑快大小以0.5~0.8cm为宜。</w:t>
            </w:r>
          </w:p>
          <w:p w14:paraId="15726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浇筑、压制成型</w:t>
            </w:r>
            <w:r>
              <w:rPr>
                <w:rFonts w:hint="default" w:ascii="Times New Roman" w:hAnsi="Times New Roman" w:cs="Times New Roman"/>
                <w:color w:val="auto"/>
                <w:sz w:val="24"/>
                <w:szCs w:val="24"/>
                <w:lang w:val="en-US" w:eastAsia="zh-CN"/>
              </w:rPr>
              <w:t>：将豆花倒入模具中，用布包封平整、严实。</w:t>
            </w:r>
            <w:r>
              <w:rPr>
                <w:rFonts w:hint="default" w:ascii="Times New Roman" w:hAnsi="Times New Roman" w:cs="Times New Roman"/>
                <w:color w:val="auto"/>
                <w:sz w:val="24"/>
                <w:szCs w:val="24"/>
              </w:rPr>
              <w:t>对凝固后的半成品</w:t>
            </w:r>
            <w:r>
              <w:rPr>
                <w:rFonts w:hint="default" w:ascii="Times New Roman" w:hAnsi="Times New Roman" w:cs="Times New Roman"/>
                <w:color w:val="auto"/>
                <w:sz w:val="24"/>
                <w:szCs w:val="24"/>
                <w:lang w:val="en-US" w:eastAsia="zh-CN"/>
              </w:rPr>
              <w:t>在压机上</w:t>
            </w:r>
            <w:r>
              <w:rPr>
                <w:rFonts w:hint="default" w:ascii="Times New Roman" w:hAnsi="Times New Roman" w:cs="Times New Roman"/>
                <w:color w:val="auto"/>
                <w:sz w:val="24"/>
                <w:szCs w:val="24"/>
              </w:rPr>
              <w:t>进行压缩</w:t>
            </w:r>
            <w:r>
              <w:rPr>
                <w:rFonts w:hint="default" w:ascii="Times New Roman" w:hAnsi="Times New Roman" w:cs="Times New Roman"/>
                <w:color w:val="auto"/>
                <w:sz w:val="24"/>
                <w:szCs w:val="24"/>
                <w:lang w:val="en-US" w:eastAsia="zh-CN"/>
              </w:rPr>
              <w:t>成型</w:t>
            </w:r>
            <w:r>
              <w:rPr>
                <w:rFonts w:hint="default" w:ascii="Times New Roman" w:hAnsi="Times New Roman" w:cs="Times New Roman"/>
                <w:color w:val="auto"/>
                <w:sz w:val="24"/>
                <w:szCs w:val="24"/>
              </w:rPr>
              <w:t>，根据产品的需要压缩程度不同，豆腐适当压缩</w:t>
            </w:r>
            <w:r>
              <w:rPr>
                <w:rFonts w:hint="eastAsia" w:cs="Times New Roman"/>
                <w:color w:val="auto"/>
                <w:sz w:val="24"/>
                <w:szCs w:val="24"/>
                <w:lang w:eastAsia="zh-CN"/>
              </w:rPr>
              <w:t>，此过程会产生压制废水</w:t>
            </w:r>
            <w:r>
              <w:rPr>
                <w:rFonts w:hint="eastAsia" w:cs="Times New Roman"/>
                <w:color w:val="auto"/>
                <w:sz w:val="24"/>
                <w:szCs w:val="24"/>
                <w:lang w:val="en-US" w:eastAsia="zh-CN"/>
              </w:rPr>
              <w:t>W</w:t>
            </w:r>
            <w:r>
              <w:rPr>
                <w:rFonts w:hint="default" w:ascii="Times New Roman" w:hAnsi="Times New Roman" w:cs="Times New Roman"/>
                <w:color w:val="auto"/>
                <w:sz w:val="24"/>
                <w:szCs w:val="24"/>
                <w:lang w:val="en-US" w:eastAsia="zh-CN"/>
              </w:rPr>
              <w:t>。</w:t>
            </w:r>
          </w:p>
          <w:p w14:paraId="0D5B8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切块/片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将成型豆腐按照不同产品、不同尺寸进行切块</w:t>
            </w:r>
            <w:r>
              <w:rPr>
                <w:rFonts w:hint="eastAsia" w:cs="Times New Roman"/>
                <w:color w:val="auto"/>
                <w:sz w:val="24"/>
                <w:szCs w:val="24"/>
                <w:lang w:val="en-US" w:eastAsia="zh-CN"/>
              </w:rPr>
              <w:t>/片</w:t>
            </w:r>
            <w:r>
              <w:rPr>
                <w:rFonts w:hint="default" w:ascii="Times New Roman" w:hAnsi="Times New Roman" w:cs="Times New Roman"/>
                <w:color w:val="auto"/>
                <w:sz w:val="24"/>
                <w:szCs w:val="24"/>
                <w:lang w:val="en-US" w:eastAsia="zh-CN"/>
              </w:rPr>
              <w:t>。</w:t>
            </w:r>
          </w:p>
          <w:p w14:paraId="36C53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000000" w:themeColor="text1"/>
                <w:sz w:val="24"/>
                <w:szCs w:val="24"/>
                <w:lang w:val="en-US" w:eastAsia="zh-CN"/>
                <w14:textFill>
                  <w14:solidFill>
                    <w14:schemeClr w14:val="tx1"/>
                  </w14:solidFill>
                </w14:textFill>
              </w:rPr>
              <w:t>成品</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切</w:t>
            </w:r>
            <w:r>
              <w:rPr>
                <w:rFonts w:hint="default" w:ascii="Times New Roman" w:hAnsi="Times New Roman" w:cs="Times New Roman"/>
                <w:color w:val="auto"/>
                <w:sz w:val="24"/>
                <w:szCs w:val="24"/>
                <w:lang w:val="en-US" w:eastAsia="zh-CN"/>
              </w:rPr>
              <w:t>块</w:t>
            </w:r>
            <w:r>
              <w:rPr>
                <w:rFonts w:hint="eastAsia" w:cs="Times New Roman"/>
                <w:color w:val="auto"/>
                <w:sz w:val="24"/>
                <w:szCs w:val="24"/>
                <w:lang w:val="en-US" w:eastAsia="zh-CN"/>
              </w:rPr>
              <w:t>/片后的成品</w:t>
            </w:r>
            <w:r>
              <w:rPr>
                <w:rFonts w:hint="default" w:ascii="Times New Roman" w:hAnsi="Times New Roman" w:cs="Times New Roman"/>
                <w:color w:val="auto"/>
                <w:sz w:val="24"/>
                <w:szCs w:val="24"/>
                <w:lang w:val="en-US" w:eastAsia="zh-CN"/>
              </w:rPr>
              <w:t>包装后</w:t>
            </w:r>
            <w:r>
              <w:rPr>
                <w:rFonts w:hint="eastAsia" w:cs="Times New Roman"/>
                <w:color w:val="auto"/>
                <w:sz w:val="24"/>
                <w:szCs w:val="24"/>
                <w:lang w:val="en-US" w:eastAsia="zh-CN"/>
              </w:rPr>
              <w:t>进入冷库储存，之后外运出售</w:t>
            </w:r>
            <w:r>
              <w:rPr>
                <w:rFonts w:hint="default" w:ascii="Times New Roman" w:hAnsi="Times New Roman" w:cs="Times New Roman"/>
                <w:color w:val="auto"/>
                <w:sz w:val="24"/>
                <w:szCs w:val="24"/>
                <w:lang w:val="en-US" w:eastAsia="zh-CN"/>
              </w:rPr>
              <w:t>。</w:t>
            </w:r>
          </w:p>
          <w:p w14:paraId="550E1901">
            <w:pPr>
              <w:pStyle w:val="2"/>
              <w:keepNext w:val="0"/>
              <w:keepLines w:val="0"/>
              <w:numPr>
                <w:ilvl w:val="0"/>
                <w:numId w:val="5"/>
              </w:numPr>
              <w:suppressLineNumbers w:val="0"/>
              <w:spacing w:before="0" w:beforeAutospacing="0" w:after="0" w:afterAutospacing="0"/>
              <w:ind w:left="0" w:right="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千张生产工艺</w:t>
            </w:r>
          </w:p>
          <w:p w14:paraId="21844EB1">
            <w:pPr>
              <w:pStyle w:val="2"/>
              <w:keepNext w:val="0"/>
              <w:keepLines w:val="0"/>
              <w:widowControl w:val="0"/>
              <w:numPr>
                <w:ilvl w:val="0"/>
                <w:numId w:val="0"/>
              </w:numPr>
              <w:suppressLineNumbers w:val="0"/>
              <w:spacing w:before="0" w:beforeAutospacing="0" w:after="0" w:afterAutospacing="0" w:line="360" w:lineRule="auto"/>
              <w:ind w:left="0" w:right="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rPr>
              <w:drawing>
                <wp:inline distT="0" distB="0" distL="114300" distR="114300">
                  <wp:extent cx="3810000" cy="7696200"/>
                  <wp:effectExtent l="0" t="0" r="0" b="0"/>
                  <wp:docPr id="1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
                          <pic:cNvPicPr>
                            <a:picLocks noChangeAspect="1"/>
                          </pic:cNvPicPr>
                        </pic:nvPicPr>
                        <pic:blipFill>
                          <a:blip r:embed="rId8"/>
                          <a:stretch>
                            <a:fillRect/>
                          </a:stretch>
                        </pic:blipFill>
                        <pic:spPr>
                          <a:xfrm>
                            <a:off x="0" y="0"/>
                            <a:ext cx="3810000" cy="7696200"/>
                          </a:xfrm>
                          <a:prstGeom prst="rect">
                            <a:avLst/>
                          </a:prstGeom>
                          <a:noFill/>
                          <a:ln>
                            <a:noFill/>
                          </a:ln>
                        </pic:spPr>
                      </pic:pic>
                    </a:graphicData>
                  </a:graphic>
                </wp:inline>
              </w:drawing>
            </w:r>
          </w:p>
          <w:p w14:paraId="631A4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eastAsia="宋体"/>
                <w:b w:val="0"/>
                <w:bCs/>
                <w:sz w:val="21"/>
                <w:szCs w:val="21"/>
                <w:lang w:val="en-US" w:eastAsia="zh-CN"/>
              </w:rPr>
            </w:pPr>
            <w:r>
              <w:rPr>
                <w:rFonts w:hint="eastAsia"/>
                <w:b w:val="0"/>
                <w:bCs/>
                <w:sz w:val="21"/>
                <w:szCs w:val="21"/>
                <w:lang w:val="en-US" w:eastAsia="zh-CN"/>
              </w:rPr>
              <w:t>其中：W—废水；S-固废</w:t>
            </w:r>
          </w:p>
          <w:p w14:paraId="509CE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sz w:val="24"/>
                <w:lang w:val="en-US" w:eastAsia="zh-CN"/>
              </w:rPr>
            </w:pPr>
            <w:r>
              <w:rPr>
                <w:rFonts w:hint="default"/>
                <w:b/>
                <w:sz w:val="24"/>
              </w:rPr>
              <w:t>图2-</w:t>
            </w:r>
            <w:r>
              <w:rPr>
                <w:rFonts w:hint="eastAsia"/>
                <w:b/>
                <w:sz w:val="24"/>
                <w:lang w:val="en-US" w:eastAsia="zh-CN"/>
              </w:rPr>
              <w:t>3千张生产</w:t>
            </w:r>
            <w:r>
              <w:rPr>
                <w:rFonts w:hint="default"/>
                <w:b/>
                <w:sz w:val="24"/>
              </w:rPr>
              <w:t>工艺流程图</w:t>
            </w:r>
          </w:p>
          <w:p w14:paraId="36E94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color w:val="auto"/>
                <w:sz w:val="24"/>
              </w:rPr>
            </w:pPr>
          </w:p>
          <w:p w14:paraId="652DA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bCs w:val="0"/>
                <w:color w:val="000000" w:themeColor="text1"/>
                <w:sz w:val="24"/>
                <w:lang w:val="en-US" w:eastAsia="zh-CN"/>
                <w14:textFill>
                  <w14:solidFill>
                    <w14:schemeClr w14:val="tx1"/>
                  </w14:solidFill>
                </w14:textFill>
              </w:rPr>
            </w:pPr>
            <w:r>
              <w:rPr>
                <w:rFonts w:hint="eastAsia"/>
                <w:b/>
                <w:color w:val="auto"/>
                <w:sz w:val="24"/>
              </w:rPr>
              <w:t>工艺</w:t>
            </w:r>
            <w:r>
              <w:rPr>
                <w:rFonts w:hint="eastAsia"/>
                <w:b/>
                <w:color w:val="auto"/>
                <w:sz w:val="24"/>
                <w:lang w:val="en-US" w:eastAsia="zh-CN"/>
              </w:rPr>
              <w:t>简述：</w:t>
            </w:r>
          </w:p>
          <w:p w14:paraId="5E9F1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千张生产工艺中，由验收分拣步骤至点卤步骤与前文冲浆豆腐生产工艺一致，具体参照前文内容，本工艺简述中不再赘述。</w:t>
            </w:r>
          </w:p>
          <w:p w14:paraId="5F19991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灌浆</w:t>
            </w:r>
            <w:r>
              <w:rPr>
                <w:rFonts w:hint="default" w:ascii="Times New Roman" w:hAnsi="Times New Roman" w:cs="Times New Roman"/>
                <w:color w:val="auto"/>
                <w:sz w:val="24"/>
                <w:szCs w:val="24"/>
                <w:lang w:val="en-US" w:eastAsia="zh-CN"/>
              </w:rPr>
              <w:t>：将点浆</w:t>
            </w:r>
            <w:r>
              <w:rPr>
                <w:rFonts w:hint="eastAsia" w:cs="Times New Roman"/>
                <w:color w:val="auto"/>
                <w:sz w:val="24"/>
                <w:szCs w:val="24"/>
                <w:lang w:val="en-US" w:eastAsia="zh-CN"/>
              </w:rPr>
              <w:t>（点卤）</w:t>
            </w:r>
            <w:r>
              <w:rPr>
                <w:rFonts w:hint="default" w:ascii="Times New Roman" w:hAnsi="Times New Roman" w:cs="Times New Roman"/>
                <w:color w:val="auto"/>
                <w:sz w:val="24"/>
                <w:szCs w:val="24"/>
                <w:lang w:val="en-US" w:eastAsia="zh-CN"/>
              </w:rPr>
              <w:t>后的</w:t>
            </w:r>
            <w:r>
              <w:rPr>
                <w:rFonts w:hint="eastAsia" w:cs="Times New Roman"/>
                <w:color w:val="auto"/>
                <w:sz w:val="24"/>
                <w:szCs w:val="24"/>
                <w:lang w:val="en-US" w:eastAsia="zh-CN"/>
              </w:rPr>
              <w:t>半成品豆腐脑</w:t>
            </w:r>
            <w:r>
              <w:rPr>
                <w:rFonts w:hint="default" w:ascii="Times New Roman" w:hAnsi="Times New Roman" w:cs="Times New Roman"/>
                <w:color w:val="auto"/>
                <w:sz w:val="24"/>
                <w:szCs w:val="24"/>
                <w:lang w:val="en-US" w:eastAsia="zh-CN"/>
              </w:rPr>
              <w:t xml:space="preserve">经出料口均匀浇至千张成型线的棉粗布上，由传送带匀速控制速度进行输送。 </w:t>
            </w:r>
          </w:p>
          <w:p w14:paraId="5FACC3D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叠布</w:t>
            </w:r>
            <w:r>
              <w:rPr>
                <w:rFonts w:hint="default" w:ascii="Times New Roman" w:hAnsi="Times New Roman" w:cs="Times New Roman"/>
                <w:color w:val="auto"/>
                <w:sz w:val="24"/>
                <w:szCs w:val="24"/>
                <w:lang w:val="en-US" w:eastAsia="zh-CN"/>
              </w:rPr>
              <w:t xml:space="preserve">：传送带末端设置模框，通过匀速左右移动装置，将粗棉布依次叠层。 </w:t>
            </w:r>
          </w:p>
          <w:p w14:paraId="6E1F1526">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lang w:val="en-US"/>
              </w:rPr>
            </w:pPr>
            <w:r>
              <w:rPr>
                <w:rFonts w:hint="default" w:ascii="Times New Roman" w:hAnsi="Times New Roman" w:cs="Times New Roman"/>
                <w:b/>
                <w:bCs/>
                <w:color w:val="auto"/>
                <w:sz w:val="24"/>
                <w:szCs w:val="24"/>
                <w:lang w:val="en-US" w:eastAsia="zh-CN"/>
              </w:rPr>
              <w:t>压制</w:t>
            </w:r>
            <w:r>
              <w:rPr>
                <w:rFonts w:hint="default" w:ascii="Times New Roman" w:hAnsi="Times New Roman" w:cs="Times New Roman"/>
                <w:color w:val="auto"/>
                <w:sz w:val="24"/>
                <w:szCs w:val="24"/>
                <w:lang w:val="en-US" w:eastAsia="zh-CN"/>
              </w:rPr>
              <w:t>：将叠放整齐的粗棉布放至流水线自带的液压机处进行压制脱水，压制时间约为</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分钟左右</w:t>
            </w:r>
            <w:r>
              <w:rPr>
                <w:rFonts w:hint="eastAsia" w:cs="Times New Roman"/>
                <w:color w:val="auto"/>
                <w:sz w:val="24"/>
                <w:szCs w:val="24"/>
                <w:lang w:val="en-US" w:eastAsia="zh-CN"/>
              </w:rPr>
              <w:t>，此过程会产生压制废水W</w:t>
            </w:r>
            <w:r>
              <w:rPr>
                <w:rFonts w:hint="eastAsia" w:ascii="Times New Roman" w:hAnsi="Times New Roman" w:cs="Times New Roman"/>
                <w:color w:val="auto"/>
                <w:sz w:val="24"/>
                <w:szCs w:val="24"/>
                <w:lang w:val="en-US" w:eastAsia="zh-CN"/>
              </w:rPr>
              <w:t>。</w:t>
            </w:r>
          </w:p>
          <w:p w14:paraId="5B3377D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剥布</w:t>
            </w:r>
            <w:r>
              <w:rPr>
                <w:rFonts w:hint="default" w:ascii="Times New Roman" w:hAnsi="Times New Roman" w:cs="Times New Roman"/>
                <w:color w:val="auto"/>
                <w:sz w:val="24"/>
                <w:szCs w:val="24"/>
                <w:lang w:val="en-US" w:eastAsia="zh-CN"/>
              </w:rPr>
              <w:t xml:space="preserve">：通过流水线自带的剥布设备对压制完成后的布与千张进行分离。 </w:t>
            </w:r>
          </w:p>
          <w:p w14:paraId="343592D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切割</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剥布后的</w:t>
            </w:r>
            <w:r>
              <w:rPr>
                <w:rFonts w:hint="default" w:ascii="Times New Roman" w:hAnsi="Times New Roman" w:cs="Times New Roman"/>
                <w:color w:val="auto"/>
                <w:sz w:val="24"/>
                <w:szCs w:val="24"/>
                <w:lang w:val="en-US" w:eastAsia="zh-CN"/>
              </w:rPr>
              <w:t>千张</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通过流水线自带的</w:t>
            </w:r>
            <w:r>
              <w:rPr>
                <w:rFonts w:hint="eastAsia" w:ascii="Times New Roman" w:hAnsi="Times New Roman" w:cs="Times New Roman"/>
                <w:color w:val="auto"/>
                <w:sz w:val="24"/>
                <w:szCs w:val="24"/>
                <w:lang w:val="en-US" w:eastAsia="zh-CN"/>
              </w:rPr>
              <w:t>切割设备</w:t>
            </w:r>
            <w:r>
              <w:rPr>
                <w:rFonts w:hint="eastAsia" w:cs="Times New Roman"/>
                <w:color w:val="auto"/>
                <w:sz w:val="24"/>
                <w:szCs w:val="24"/>
                <w:lang w:val="en-US" w:eastAsia="zh-CN"/>
              </w:rPr>
              <w:t>完成</w:t>
            </w:r>
            <w:r>
              <w:rPr>
                <w:rFonts w:hint="default" w:ascii="Times New Roman" w:hAnsi="Times New Roman" w:cs="Times New Roman"/>
                <w:color w:val="auto"/>
                <w:sz w:val="24"/>
                <w:szCs w:val="24"/>
                <w:lang w:val="en-US" w:eastAsia="zh-CN"/>
              </w:rPr>
              <w:t>切割</w:t>
            </w:r>
            <w:r>
              <w:rPr>
                <w:rFonts w:hint="eastAsia" w:cs="Times New Roman"/>
                <w:color w:val="auto"/>
                <w:sz w:val="24"/>
                <w:szCs w:val="24"/>
                <w:lang w:val="en-US" w:eastAsia="zh-CN"/>
              </w:rPr>
              <w:t>，经切割后的千张方便后续冷却及晾干。</w:t>
            </w:r>
            <w:r>
              <w:rPr>
                <w:rFonts w:hint="default" w:ascii="Times New Roman" w:hAnsi="Times New Roman" w:cs="Times New Roman"/>
                <w:color w:val="auto"/>
                <w:sz w:val="24"/>
                <w:szCs w:val="24"/>
                <w:lang w:val="en-US" w:eastAsia="zh-CN"/>
              </w:rPr>
              <w:t xml:space="preserve"> </w:t>
            </w:r>
          </w:p>
          <w:p w14:paraId="65A24220">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冷却、晾干</w:t>
            </w:r>
            <w:r>
              <w:rPr>
                <w:rFonts w:hint="default" w:ascii="Times New Roman" w:hAnsi="Times New Roman" w:cs="Times New Roman"/>
                <w:color w:val="auto"/>
                <w:sz w:val="24"/>
                <w:szCs w:val="24"/>
                <w:lang w:val="en-US" w:eastAsia="zh-CN"/>
              </w:rPr>
              <w:t>：切割后的千张挑起放</w:t>
            </w:r>
            <w:r>
              <w:rPr>
                <w:rFonts w:hint="eastAsia" w:cs="Times New Roman"/>
                <w:color w:val="auto"/>
                <w:sz w:val="24"/>
                <w:szCs w:val="24"/>
                <w:lang w:val="en-US" w:eastAsia="zh-CN"/>
              </w:rPr>
              <w:t>入挂杆机种通过其自带吹风机</w:t>
            </w:r>
            <w:r>
              <w:rPr>
                <w:rFonts w:hint="default" w:ascii="Times New Roman" w:hAnsi="Times New Roman" w:cs="Times New Roman"/>
                <w:color w:val="auto"/>
                <w:sz w:val="24"/>
                <w:szCs w:val="24"/>
                <w:lang w:val="en-US" w:eastAsia="zh-CN"/>
              </w:rPr>
              <w:t xml:space="preserve">进行吹冷、晾干处理。 </w:t>
            </w:r>
          </w:p>
          <w:p w14:paraId="6F18DACC">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修剪</w:t>
            </w:r>
            <w:r>
              <w:rPr>
                <w:rFonts w:hint="default" w:ascii="Times New Roman" w:hAnsi="Times New Roman" w:cs="Times New Roman"/>
                <w:color w:val="auto"/>
                <w:sz w:val="24"/>
                <w:szCs w:val="24"/>
                <w:lang w:val="en-US" w:eastAsia="zh-CN"/>
              </w:rPr>
              <w:t>：晾干后进行人工修剪处理</w:t>
            </w:r>
            <w:r>
              <w:rPr>
                <w:rFonts w:hint="eastAsia" w:cs="Times New Roman"/>
                <w:color w:val="auto"/>
                <w:sz w:val="24"/>
                <w:szCs w:val="24"/>
                <w:lang w:val="en-US" w:eastAsia="zh-CN"/>
              </w:rPr>
              <w:t>，根据客户的需求修剪成不同尺寸的产品</w:t>
            </w:r>
            <w:r>
              <w:rPr>
                <w:rFonts w:hint="default" w:ascii="Times New Roman" w:hAnsi="Times New Roman" w:cs="Times New Roman"/>
                <w:color w:val="auto"/>
                <w:sz w:val="24"/>
                <w:szCs w:val="24"/>
                <w:lang w:val="en-US" w:eastAsia="zh-CN"/>
              </w:rPr>
              <w:t xml:space="preserve">。 </w:t>
            </w:r>
          </w:p>
          <w:p w14:paraId="56A3B554">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包装、入库</w:t>
            </w:r>
            <w:r>
              <w:rPr>
                <w:rFonts w:hint="default" w:ascii="Times New Roman" w:hAnsi="Times New Roman" w:cs="Times New Roman"/>
                <w:color w:val="auto"/>
                <w:sz w:val="24"/>
                <w:szCs w:val="24"/>
                <w:lang w:val="en-US" w:eastAsia="zh-CN"/>
              </w:rPr>
              <w:t>：将修剪完成的千张通过真空包装机进行包装处理，包装完成后放入冷库进行冷藏。</w:t>
            </w:r>
          </w:p>
          <w:p w14:paraId="20968AEB">
            <w:pPr>
              <w:pStyle w:val="2"/>
              <w:keepNext w:val="0"/>
              <w:keepLines w:val="0"/>
              <w:numPr>
                <w:ilvl w:val="0"/>
                <w:numId w:val="5"/>
              </w:numPr>
              <w:suppressLineNumbers w:val="0"/>
              <w:spacing w:before="0" w:beforeAutospacing="0" w:after="0" w:afterAutospacing="0"/>
              <w:ind w:left="0" w:right="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素鸡生产工艺</w:t>
            </w:r>
          </w:p>
          <w:p w14:paraId="644D712A">
            <w:pPr>
              <w:pStyle w:val="48"/>
              <w:keepNext w:val="0"/>
              <w:keepLines w:val="0"/>
              <w:suppressLineNumbers w:val="0"/>
              <w:spacing w:before="0" w:beforeAutospacing="0" w:after="0" w:afterAutospacing="0"/>
              <w:ind w:left="0" w:right="0"/>
              <w:jc w:val="center"/>
              <w:rPr>
                <w:rFonts w:hint="default"/>
              </w:rPr>
            </w:pPr>
            <w:r>
              <w:rPr>
                <w:rFonts w:hint="default"/>
              </w:rPr>
              <w:drawing>
                <wp:inline distT="0" distB="0" distL="114300" distR="114300">
                  <wp:extent cx="4514850" cy="7305675"/>
                  <wp:effectExtent l="0" t="0" r="0" b="9525"/>
                  <wp:docPr id="3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9"/>
                          <pic:cNvPicPr>
                            <a:picLocks noChangeAspect="1"/>
                          </pic:cNvPicPr>
                        </pic:nvPicPr>
                        <pic:blipFill>
                          <a:blip r:embed="rId9"/>
                          <a:stretch>
                            <a:fillRect/>
                          </a:stretch>
                        </pic:blipFill>
                        <pic:spPr>
                          <a:xfrm>
                            <a:off x="0" y="0"/>
                            <a:ext cx="4514850" cy="7305675"/>
                          </a:xfrm>
                          <a:prstGeom prst="rect">
                            <a:avLst/>
                          </a:prstGeom>
                          <a:noFill/>
                          <a:ln>
                            <a:noFill/>
                          </a:ln>
                        </pic:spPr>
                      </pic:pic>
                    </a:graphicData>
                  </a:graphic>
                </wp:inline>
              </w:drawing>
            </w:r>
          </w:p>
          <w:p w14:paraId="0CB72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eastAsia="宋体"/>
                <w:b w:val="0"/>
                <w:bCs/>
                <w:sz w:val="21"/>
                <w:szCs w:val="21"/>
                <w:lang w:val="en-US" w:eastAsia="zh-CN"/>
              </w:rPr>
            </w:pPr>
            <w:r>
              <w:rPr>
                <w:rFonts w:hint="eastAsia"/>
                <w:b w:val="0"/>
                <w:bCs/>
                <w:sz w:val="21"/>
                <w:szCs w:val="21"/>
                <w:lang w:val="en-US" w:eastAsia="zh-CN"/>
              </w:rPr>
              <w:t>其中：W—废水；S-固废</w:t>
            </w:r>
          </w:p>
          <w:p w14:paraId="43BE7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sz w:val="24"/>
                <w:lang w:val="en-US" w:eastAsia="zh-CN"/>
              </w:rPr>
            </w:pPr>
            <w:r>
              <w:rPr>
                <w:rFonts w:hint="default"/>
                <w:b/>
                <w:sz w:val="24"/>
              </w:rPr>
              <w:t>图2-</w:t>
            </w:r>
            <w:r>
              <w:rPr>
                <w:rFonts w:hint="eastAsia"/>
                <w:b/>
                <w:sz w:val="24"/>
                <w:lang w:val="en-US" w:eastAsia="zh-CN"/>
              </w:rPr>
              <w:t>4素鸡生产</w:t>
            </w:r>
            <w:r>
              <w:rPr>
                <w:rFonts w:hint="default"/>
                <w:b/>
                <w:sz w:val="24"/>
              </w:rPr>
              <w:t>工艺流程图</w:t>
            </w:r>
          </w:p>
          <w:p w14:paraId="718B8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bCs w:val="0"/>
                <w:color w:val="000000" w:themeColor="text1"/>
                <w:sz w:val="24"/>
                <w:lang w:val="en-US" w:eastAsia="zh-CN"/>
                <w14:textFill>
                  <w14:solidFill>
                    <w14:schemeClr w14:val="tx1"/>
                  </w14:solidFill>
                </w14:textFill>
              </w:rPr>
            </w:pPr>
            <w:r>
              <w:rPr>
                <w:rFonts w:hint="eastAsia"/>
                <w:b/>
                <w:color w:val="auto"/>
                <w:sz w:val="24"/>
              </w:rPr>
              <w:t>工艺</w:t>
            </w:r>
            <w:r>
              <w:rPr>
                <w:rFonts w:hint="eastAsia"/>
                <w:b/>
                <w:color w:val="auto"/>
                <w:sz w:val="24"/>
                <w:lang w:val="en-US" w:eastAsia="zh-CN"/>
              </w:rPr>
              <w:t>简述：</w:t>
            </w:r>
          </w:p>
          <w:p w14:paraId="1663C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素鸡生产工艺中，由验收分拣步骤至点卤步骤与前文冲浆豆腐生产工艺一致，具体参照前文内容，本工艺简述中不再赘述。</w:t>
            </w:r>
          </w:p>
          <w:p w14:paraId="7E340957">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压制</w:t>
            </w:r>
            <w:r>
              <w:rPr>
                <w:rFonts w:hint="default" w:ascii="Times New Roman" w:hAnsi="Times New Roman" w:cs="Times New Roman"/>
                <w:color w:val="auto"/>
                <w:sz w:val="24"/>
                <w:szCs w:val="24"/>
                <w:lang w:val="en-US" w:eastAsia="zh-CN"/>
              </w:rPr>
              <w:t>：在模框内铺设好棉粗布，</w:t>
            </w:r>
            <w:r>
              <w:rPr>
                <w:rFonts w:hint="eastAsia" w:ascii="Times New Roman" w:hAnsi="Times New Roman" w:cs="Times New Roman"/>
                <w:color w:val="auto"/>
                <w:sz w:val="24"/>
                <w:szCs w:val="24"/>
                <w:lang w:val="en-US" w:eastAsia="zh-CN"/>
              </w:rPr>
              <w:t>加入</w:t>
            </w:r>
            <w:r>
              <w:rPr>
                <w:rFonts w:hint="default" w:ascii="Times New Roman" w:hAnsi="Times New Roman" w:cs="Times New Roman"/>
                <w:color w:val="auto"/>
                <w:sz w:val="24"/>
                <w:szCs w:val="24"/>
                <w:lang w:val="en-US" w:eastAsia="zh-CN"/>
              </w:rPr>
              <w:t>点浆</w:t>
            </w:r>
            <w:r>
              <w:rPr>
                <w:rFonts w:hint="eastAsia" w:cs="Times New Roman"/>
                <w:color w:val="auto"/>
                <w:sz w:val="24"/>
                <w:szCs w:val="24"/>
                <w:lang w:val="en-US" w:eastAsia="zh-CN"/>
              </w:rPr>
              <w:t>（点卤）</w:t>
            </w:r>
            <w:r>
              <w:rPr>
                <w:rFonts w:hint="default" w:ascii="Times New Roman" w:hAnsi="Times New Roman" w:cs="Times New Roman"/>
                <w:color w:val="auto"/>
                <w:sz w:val="24"/>
                <w:szCs w:val="24"/>
                <w:lang w:val="en-US" w:eastAsia="zh-CN"/>
              </w:rPr>
              <w:t>后的</w:t>
            </w:r>
            <w:r>
              <w:rPr>
                <w:rFonts w:hint="eastAsia" w:cs="Times New Roman"/>
                <w:color w:val="auto"/>
                <w:sz w:val="24"/>
                <w:szCs w:val="24"/>
                <w:lang w:val="en-US" w:eastAsia="zh-CN"/>
              </w:rPr>
              <w:t>半成品豆腐脑</w:t>
            </w:r>
            <w:r>
              <w:rPr>
                <w:rFonts w:hint="default" w:ascii="Times New Roman" w:hAnsi="Times New Roman" w:cs="Times New Roman"/>
                <w:color w:val="auto"/>
                <w:sz w:val="24"/>
                <w:szCs w:val="24"/>
                <w:lang w:val="en-US" w:eastAsia="zh-CN"/>
              </w:rPr>
              <w:t>，然后用棉粗布包裹住，然后进行压制脱水，正反面均匀压制，压制时间约为</w:t>
            </w:r>
            <w:r>
              <w:rPr>
                <w:rFonts w:hint="eastAsia" w:cs="Times New Roman"/>
                <w:color w:val="auto"/>
                <w:sz w:val="24"/>
                <w:szCs w:val="24"/>
                <w:lang w:val="en-US" w:eastAsia="zh-CN"/>
              </w:rPr>
              <w:t>7</w:t>
            </w:r>
            <w:r>
              <w:rPr>
                <w:rFonts w:hint="default" w:ascii="Times New Roman" w:hAnsi="Times New Roman" w:cs="Times New Roman"/>
                <w:color w:val="auto"/>
                <w:sz w:val="24"/>
                <w:szCs w:val="24"/>
                <w:lang w:val="en-US" w:eastAsia="zh-CN"/>
              </w:rPr>
              <w:t>分钟左右</w:t>
            </w:r>
            <w:r>
              <w:rPr>
                <w:rFonts w:hint="eastAsia" w:cs="Times New Roman"/>
                <w:color w:val="auto"/>
                <w:sz w:val="24"/>
                <w:szCs w:val="24"/>
                <w:lang w:val="en-US" w:eastAsia="zh-CN"/>
              </w:rPr>
              <w:t>，此过程会产生压制废水W</w:t>
            </w:r>
            <w:r>
              <w:rPr>
                <w:rFonts w:hint="eastAsia" w:ascii="Times New Roman" w:hAnsi="Times New Roman" w:cs="Times New Roman"/>
                <w:color w:val="auto"/>
                <w:sz w:val="24"/>
                <w:szCs w:val="24"/>
                <w:lang w:val="en-US" w:eastAsia="zh-CN"/>
              </w:rPr>
              <w:t>。</w:t>
            </w:r>
          </w:p>
          <w:p w14:paraId="72ED2EA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拆布</w:t>
            </w:r>
            <w:r>
              <w:rPr>
                <w:rFonts w:hint="default" w:ascii="Times New Roman" w:hAnsi="Times New Roman" w:cs="Times New Roman"/>
                <w:color w:val="auto"/>
                <w:sz w:val="24"/>
                <w:szCs w:val="24"/>
                <w:lang w:val="en-US" w:eastAsia="zh-CN"/>
              </w:rPr>
              <w:t>：待</w:t>
            </w:r>
            <w:r>
              <w:rPr>
                <w:rFonts w:hint="eastAsia" w:ascii="Times New Roman" w:hAnsi="Times New Roman" w:cs="Times New Roman"/>
                <w:color w:val="auto"/>
                <w:sz w:val="24"/>
                <w:szCs w:val="24"/>
                <w:lang w:val="en-US" w:eastAsia="zh-CN"/>
              </w:rPr>
              <w:t>压制完成</w:t>
            </w:r>
            <w:r>
              <w:rPr>
                <w:rFonts w:hint="default" w:ascii="Times New Roman" w:hAnsi="Times New Roman" w:cs="Times New Roman"/>
                <w:color w:val="auto"/>
                <w:sz w:val="24"/>
                <w:szCs w:val="24"/>
                <w:lang w:val="en-US" w:eastAsia="zh-CN"/>
              </w:rPr>
              <w:t>后，人工拆除素鸡表面的棉粗布。</w:t>
            </w:r>
          </w:p>
          <w:p w14:paraId="178FC55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切块</w:t>
            </w:r>
            <w:r>
              <w:rPr>
                <w:rFonts w:hint="default" w:ascii="Times New Roman" w:hAnsi="Times New Roman" w:cs="Times New Roman"/>
                <w:color w:val="auto"/>
                <w:sz w:val="24"/>
                <w:szCs w:val="24"/>
                <w:lang w:val="en-US" w:eastAsia="zh-CN"/>
              </w:rPr>
              <w:t>：将压制脱水好的</w:t>
            </w:r>
            <w:r>
              <w:rPr>
                <w:rFonts w:hint="eastAsia" w:cs="Times New Roman"/>
                <w:color w:val="auto"/>
                <w:sz w:val="24"/>
                <w:szCs w:val="24"/>
                <w:lang w:val="en-US" w:eastAsia="zh-CN"/>
              </w:rPr>
              <w:t>半成品</w:t>
            </w:r>
            <w:r>
              <w:rPr>
                <w:rFonts w:hint="default" w:ascii="Times New Roman" w:hAnsi="Times New Roman" w:cs="Times New Roman"/>
                <w:color w:val="auto"/>
                <w:sz w:val="24"/>
                <w:szCs w:val="24"/>
                <w:lang w:val="en-US" w:eastAsia="zh-CN"/>
              </w:rPr>
              <w:t>豆</w:t>
            </w:r>
            <w:r>
              <w:rPr>
                <w:rFonts w:hint="eastAsia" w:cs="Times New Roman"/>
                <w:color w:val="auto"/>
                <w:sz w:val="24"/>
                <w:szCs w:val="24"/>
                <w:lang w:val="en-US" w:eastAsia="zh-CN"/>
              </w:rPr>
              <w:t>块</w:t>
            </w:r>
            <w:r>
              <w:rPr>
                <w:rFonts w:hint="default" w:ascii="Times New Roman" w:hAnsi="Times New Roman" w:cs="Times New Roman"/>
                <w:color w:val="auto"/>
                <w:sz w:val="24"/>
                <w:szCs w:val="24"/>
                <w:lang w:val="en-US" w:eastAsia="zh-CN"/>
              </w:rPr>
              <w:t xml:space="preserve">，根据客户需求切成不同形状的豆块。 </w:t>
            </w:r>
          </w:p>
          <w:p w14:paraId="4AA0F683">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成型</w:t>
            </w:r>
            <w:r>
              <w:rPr>
                <w:rFonts w:hint="default" w:ascii="Times New Roman" w:hAnsi="Times New Roman" w:cs="Times New Roman"/>
                <w:color w:val="auto"/>
                <w:sz w:val="24"/>
                <w:szCs w:val="24"/>
                <w:lang w:val="en-US" w:eastAsia="zh-CN"/>
              </w:rPr>
              <w:t xml:space="preserve">：将切块后的豆块放入素鸡成型机进料口中，经素鸡成型机破碎、压制处理后，按照顾客要求的规格计量，呈圆柱状的素鸡由出料口中出来，进入下一流程。 </w:t>
            </w:r>
          </w:p>
          <w:p w14:paraId="5518F0A7">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切割</w:t>
            </w:r>
            <w:r>
              <w:rPr>
                <w:rFonts w:hint="default" w:ascii="Times New Roman" w:hAnsi="Times New Roman" w:cs="Times New Roman"/>
                <w:color w:val="auto"/>
                <w:sz w:val="24"/>
                <w:szCs w:val="24"/>
                <w:lang w:val="en-US" w:eastAsia="zh-CN"/>
              </w:rPr>
              <w:t xml:space="preserve">：通过素鸡成型机自带的切割机对已计量成型的每段素鸡连接处进行切割分离。 </w:t>
            </w:r>
          </w:p>
          <w:p w14:paraId="31D7D74F">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eastAsia" w:cs="Times New Roman"/>
                <w:b/>
                <w:bCs/>
                <w:color w:val="auto"/>
                <w:sz w:val="24"/>
                <w:szCs w:val="24"/>
                <w:lang w:val="en-US" w:eastAsia="zh-CN"/>
              </w:rPr>
              <w:t>晾干</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切割后的素鸡待</w:t>
            </w:r>
            <w:r>
              <w:rPr>
                <w:rFonts w:hint="default" w:ascii="Times New Roman" w:hAnsi="Times New Roman" w:cs="Times New Roman"/>
                <w:color w:val="auto"/>
                <w:sz w:val="24"/>
                <w:szCs w:val="24"/>
                <w:lang w:val="en-US" w:eastAsia="zh-CN"/>
              </w:rPr>
              <w:t>自然</w:t>
            </w:r>
            <w:r>
              <w:rPr>
                <w:rFonts w:hint="eastAsia" w:cs="Times New Roman"/>
                <w:color w:val="auto"/>
                <w:sz w:val="24"/>
                <w:szCs w:val="24"/>
                <w:lang w:val="en-US" w:eastAsia="zh-CN"/>
              </w:rPr>
              <w:t>晾干</w:t>
            </w:r>
            <w:r>
              <w:rPr>
                <w:rFonts w:hint="default" w:ascii="Times New Roman" w:hAnsi="Times New Roman" w:cs="Times New Roman"/>
                <w:color w:val="auto"/>
                <w:sz w:val="24"/>
                <w:szCs w:val="24"/>
                <w:lang w:val="en-US" w:eastAsia="zh-CN"/>
              </w:rPr>
              <w:t xml:space="preserve">。 </w:t>
            </w:r>
          </w:p>
          <w:p w14:paraId="688A4874">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包装、入</w:t>
            </w:r>
            <w:r>
              <w:rPr>
                <w:rFonts w:hint="eastAsia" w:cs="Times New Roman"/>
                <w:b/>
                <w:bCs/>
                <w:color w:val="auto"/>
                <w:sz w:val="24"/>
                <w:szCs w:val="24"/>
                <w:lang w:val="en-US" w:eastAsia="zh-CN"/>
              </w:rPr>
              <w:t>库</w:t>
            </w:r>
            <w:r>
              <w:rPr>
                <w:rFonts w:hint="default" w:ascii="Times New Roman" w:hAnsi="Times New Roman" w:cs="Times New Roman"/>
                <w:color w:val="auto"/>
                <w:sz w:val="24"/>
                <w:szCs w:val="24"/>
                <w:lang w:val="en-US" w:eastAsia="zh-CN"/>
              </w:rPr>
              <w:t>：将素鸡通过包装处理，包装完成后放入冷库进行冷藏。</w:t>
            </w:r>
          </w:p>
          <w:p w14:paraId="5AA662E5">
            <w:pPr>
              <w:pStyle w:val="2"/>
              <w:keepNext w:val="0"/>
              <w:keepLines w:val="0"/>
              <w:numPr>
                <w:ilvl w:val="0"/>
                <w:numId w:val="5"/>
              </w:numPr>
              <w:suppressLineNumbers w:val="0"/>
              <w:spacing w:before="0" w:beforeAutospacing="0" w:after="0" w:afterAutospacing="0"/>
              <w:ind w:left="0" w:right="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豆干生产工艺</w:t>
            </w:r>
          </w:p>
          <w:p w14:paraId="6E1B5ACC">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sz w:val="24"/>
                <w:szCs w:val="24"/>
              </w:rPr>
            </w:pPr>
            <w:r>
              <w:rPr>
                <w:rFonts w:hint="default"/>
              </w:rPr>
              <w:drawing>
                <wp:inline distT="0" distB="0" distL="114300" distR="114300">
                  <wp:extent cx="4381500" cy="5343525"/>
                  <wp:effectExtent l="0" t="0" r="0" b="9525"/>
                  <wp:docPr id="3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0"/>
                          <pic:cNvPicPr>
                            <a:picLocks noChangeAspect="1"/>
                          </pic:cNvPicPr>
                        </pic:nvPicPr>
                        <pic:blipFill>
                          <a:blip r:embed="rId10"/>
                          <a:stretch>
                            <a:fillRect/>
                          </a:stretch>
                        </pic:blipFill>
                        <pic:spPr>
                          <a:xfrm>
                            <a:off x="0" y="0"/>
                            <a:ext cx="4381500" cy="5343525"/>
                          </a:xfrm>
                          <a:prstGeom prst="rect">
                            <a:avLst/>
                          </a:prstGeom>
                          <a:noFill/>
                          <a:ln>
                            <a:noFill/>
                          </a:ln>
                        </pic:spPr>
                      </pic:pic>
                    </a:graphicData>
                  </a:graphic>
                </wp:inline>
              </w:drawing>
            </w:r>
          </w:p>
          <w:p w14:paraId="1EBF6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eastAsia="宋体"/>
                <w:b w:val="0"/>
                <w:bCs/>
                <w:sz w:val="21"/>
                <w:szCs w:val="21"/>
                <w:lang w:val="en-US" w:eastAsia="zh-CN"/>
              </w:rPr>
            </w:pPr>
            <w:r>
              <w:rPr>
                <w:rFonts w:hint="eastAsia"/>
                <w:b w:val="0"/>
                <w:bCs/>
                <w:sz w:val="21"/>
                <w:szCs w:val="21"/>
                <w:lang w:val="en-US" w:eastAsia="zh-CN"/>
              </w:rPr>
              <w:t>其中：W—废水；S-固废</w:t>
            </w:r>
          </w:p>
          <w:p w14:paraId="28FFB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sz w:val="24"/>
                <w:lang w:val="en-US" w:eastAsia="zh-CN"/>
              </w:rPr>
            </w:pPr>
            <w:r>
              <w:rPr>
                <w:rFonts w:hint="default"/>
                <w:b/>
                <w:sz w:val="24"/>
              </w:rPr>
              <w:t>图2-</w:t>
            </w:r>
            <w:r>
              <w:rPr>
                <w:rFonts w:hint="eastAsia"/>
                <w:b/>
                <w:sz w:val="24"/>
                <w:lang w:val="en-US" w:eastAsia="zh-CN"/>
              </w:rPr>
              <w:t>5豆干生产</w:t>
            </w:r>
            <w:r>
              <w:rPr>
                <w:rFonts w:hint="default"/>
                <w:b/>
                <w:sz w:val="24"/>
              </w:rPr>
              <w:t>工艺流程图</w:t>
            </w:r>
          </w:p>
          <w:p w14:paraId="1FD12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bCs w:val="0"/>
                <w:color w:val="000000" w:themeColor="text1"/>
                <w:sz w:val="24"/>
                <w:lang w:val="en-US" w:eastAsia="zh-CN"/>
                <w14:textFill>
                  <w14:solidFill>
                    <w14:schemeClr w14:val="tx1"/>
                  </w14:solidFill>
                </w14:textFill>
              </w:rPr>
            </w:pPr>
            <w:r>
              <w:rPr>
                <w:rFonts w:hint="eastAsia"/>
                <w:b/>
                <w:color w:val="auto"/>
                <w:sz w:val="24"/>
              </w:rPr>
              <w:t>工艺</w:t>
            </w:r>
            <w:r>
              <w:rPr>
                <w:rFonts w:hint="eastAsia"/>
                <w:b/>
                <w:color w:val="auto"/>
                <w:sz w:val="24"/>
                <w:lang w:val="en-US" w:eastAsia="zh-CN"/>
              </w:rPr>
              <w:t>简述：</w:t>
            </w:r>
          </w:p>
          <w:p w14:paraId="10359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豆干生产工艺中，由验收分拣步骤至点卤步骤与前文冲浆豆腐生产工艺一致，具体参照前文内容，本工艺简述中不再赘述。</w:t>
            </w:r>
          </w:p>
          <w:p w14:paraId="71B7537B">
            <w:pPr>
              <w:pStyle w:val="1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压制成型</w:t>
            </w:r>
            <w:r>
              <w:rPr>
                <w:rFonts w:hint="default" w:ascii="Times New Roman" w:hAnsi="Times New Roman" w:cs="Times New Roman"/>
                <w:color w:val="auto"/>
                <w:sz w:val="24"/>
                <w:szCs w:val="24"/>
                <w:lang w:val="en-US" w:eastAsia="zh-CN"/>
              </w:rPr>
              <w:t>：</w:t>
            </w:r>
            <w:r>
              <w:rPr>
                <w:rFonts w:hint="eastAsia" w:ascii="宋体" w:hAnsi="宋体" w:cs="宋体"/>
                <w:color w:val="auto"/>
                <w:sz w:val="24"/>
              </w:rPr>
              <w:t>将包布平坦的铺在压模中，留出多余的布，趁热将</w:t>
            </w:r>
            <w:r>
              <w:rPr>
                <w:rFonts w:hint="eastAsia" w:hAnsi="宋体" w:cs="宋体"/>
                <w:color w:val="auto"/>
                <w:sz w:val="24"/>
                <w:lang w:eastAsia="zh-CN"/>
              </w:rPr>
              <w:t>半成品豆腐脑</w:t>
            </w:r>
            <w:r>
              <w:rPr>
                <w:rFonts w:hint="eastAsia" w:ascii="宋体" w:hAnsi="宋体" w:cs="宋体"/>
                <w:color w:val="auto"/>
                <w:sz w:val="24"/>
              </w:rPr>
              <w:t>均匀地倒入，用搅蛋刷尽量捣匀捣平坦，均匀地一层层盖住包布，放上压板，用千斤顶压制，至豆腐中无水压出</w:t>
            </w:r>
            <w:r>
              <w:rPr>
                <w:rFonts w:hint="eastAsia" w:hAnsi="宋体" w:cs="宋体"/>
                <w:color w:val="auto"/>
                <w:sz w:val="24"/>
                <w:lang w:eastAsia="zh-CN"/>
              </w:rPr>
              <w:t>，此过程会产生压铸废水</w:t>
            </w:r>
            <w:r>
              <w:rPr>
                <w:rFonts w:hint="default" w:ascii="Times New Roman" w:hAnsi="Times New Roman" w:cs="Times New Roman"/>
                <w:color w:val="auto"/>
                <w:sz w:val="24"/>
                <w:lang w:val="en-US" w:eastAsia="zh-CN"/>
              </w:rPr>
              <w:t>W</w:t>
            </w:r>
            <w:r>
              <w:rPr>
                <w:rFonts w:hint="default" w:ascii="Times New Roman" w:hAnsi="Times New Roman" w:cs="Times New Roman"/>
                <w:color w:val="auto"/>
                <w:sz w:val="24"/>
                <w:szCs w:val="24"/>
                <w:lang w:val="en-US" w:eastAsia="zh-CN"/>
              </w:rPr>
              <w:t>。</w:t>
            </w:r>
          </w:p>
          <w:p w14:paraId="2D0FE684">
            <w:pPr>
              <w:pStyle w:val="48"/>
              <w:keepNext w:val="0"/>
              <w:keepLines w:val="0"/>
              <w:suppressLineNumbers w:val="0"/>
              <w:spacing w:before="0" w:beforeAutospacing="0" w:after="0" w:afterAutospacing="0"/>
              <w:ind w:left="0" w:right="0"/>
              <w:jc w:val="both"/>
              <w:rPr>
                <w:rFonts w:hint="default"/>
              </w:rPr>
            </w:pPr>
            <w:r>
              <w:rPr>
                <w:rFonts w:hint="default" w:ascii="Times New Roman" w:hAnsi="Times New Roman" w:cs="Times New Roman"/>
                <w:b/>
                <w:bCs/>
                <w:color w:val="auto"/>
                <w:sz w:val="24"/>
                <w:szCs w:val="24"/>
                <w:lang w:val="en-US" w:eastAsia="zh-CN"/>
              </w:rPr>
              <w:t>切块切片</w:t>
            </w:r>
            <w:r>
              <w:rPr>
                <w:rFonts w:hint="default" w:ascii="Times New Roman" w:hAnsi="Times New Roman" w:cs="Times New Roman"/>
                <w:color w:val="auto"/>
                <w:sz w:val="24"/>
                <w:szCs w:val="24"/>
                <w:lang w:val="en-US" w:eastAsia="zh-CN"/>
              </w:rPr>
              <w:t>：切割成不同规格的</w:t>
            </w:r>
            <w:r>
              <w:rPr>
                <w:rFonts w:hint="eastAsia" w:cs="Times New Roman"/>
                <w:color w:val="auto"/>
                <w:sz w:val="24"/>
                <w:szCs w:val="24"/>
                <w:lang w:val="en-US" w:eastAsia="zh-CN"/>
              </w:rPr>
              <w:t>块或片状</w:t>
            </w:r>
            <w:r>
              <w:rPr>
                <w:rFonts w:hint="default" w:ascii="Times New Roman" w:hAnsi="Times New Roman" w:cs="Times New Roman"/>
                <w:color w:val="auto"/>
                <w:sz w:val="24"/>
                <w:szCs w:val="24"/>
                <w:lang w:val="en-US" w:eastAsia="zh-CN"/>
              </w:rPr>
              <w:t>产品</w:t>
            </w:r>
            <w:r>
              <w:rPr>
                <w:rFonts w:hint="eastAsia" w:cs="Times New Roman"/>
                <w:color w:val="auto"/>
                <w:sz w:val="24"/>
                <w:szCs w:val="24"/>
                <w:lang w:val="en-US" w:eastAsia="zh-CN"/>
              </w:rPr>
              <w:t>。</w:t>
            </w:r>
          </w:p>
          <w:p w14:paraId="75694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000000" w:themeColor="text1"/>
                <w:sz w:val="24"/>
                <w:szCs w:val="24"/>
                <w:lang w:val="en-US" w:eastAsia="zh-CN"/>
                <w14:textFill>
                  <w14:solidFill>
                    <w14:schemeClr w14:val="tx1"/>
                  </w14:solidFill>
                </w14:textFill>
              </w:rPr>
              <w:t>成品</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切</w:t>
            </w:r>
            <w:r>
              <w:rPr>
                <w:rFonts w:hint="default" w:ascii="Times New Roman" w:hAnsi="Times New Roman" w:cs="Times New Roman"/>
                <w:color w:val="auto"/>
                <w:sz w:val="24"/>
                <w:szCs w:val="24"/>
                <w:lang w:val="en-US" w:eastAsia="zh-CN"/>
              </w:rPr>
              <w:t>块</w:t>
            </w:r>
            <w:r>
              <w:rPr>
                <w:rFonts w:hint="eastAsia" w:cs="Times New Roman"/>
                <w:color w:val="auto"/>
                <w:sz w:val="24"/>
                <w:szCs w:val="24"/>
                <w:lang w:val="en-US" w:eastAsia="zh-CN"/>
              </w:rPr>
              <w:t>/片后的成品</w:t>
            </w:r>
            <w:r>
              <w:rPr>
                <w:rFonts w:hint="default" w:ascii="Times New Roman" w:hAnsi="Times New Roman" w:cs="Times New Roman"/>
                <w:color w:val="auto"/>
                <w:sz w:val="24"/>
                <w:szCs w:val="24"/>
                <w:lang w:val="en-US" w:eastAsia="zh-CN"/>
              </w:rPr>
              <w:t>包装后</w:t>
            </w:r>
            <w:r>
              <w:rPr>
                <w:rFonts w:hint="eastAsia" w:cs="Times New Roman"/>
                <w:color w:val="auto"/>
                <w:sz w:val="24"/>
                <w:szCs w:val="24"/>
                <w:lang w:val="en-US" w:eastAsia="zh-CN"/>
              </w:rPr>
              <w:t>进入冷库储存，之后外运出售</w:t>
            </w:r>
            <w:r>
              <w:rPr>
                <w:rFonts w:hint="default" w:ascii="Times New Roman" w:hAnsi="Times New Roman" w:cs="Times New Roman"/>
                <w:color w:val="auto"/>
                <w:sz w:val="24"/>
                <w:szCs w:val="24"/>
                <w:lang w:val="en-US" w:eastAsia="zh-CN"/>
              </w:rPr>
              <w:t>。</w:t>
            </w:r>
          </w:p>
          <w:p w14:paraId="188C0E91">
            <w:pPr>
              <w:pStyle w:val="2"/>
              <w:keepNext w:val="0"/>
              <w:keepLines w:val="0"/>
              <w:numPr>
                <w:ilvl w:val="0"/>
                <w:numId w:val="5"/>
              </w:numPr>
              <w:suppressLineNumbers w:val="0"/>
              <w:spacing w:before="0" w:beforeAutospacing="0" w:after="0" w:afterAutospacing="0"/>
              <w:ind w:left="0" w:right="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挑皮生产工艺</w:t>
            </w:r>
          </w:p>
          <w:p w14:paraId="1F608D7C">
            <w:pPr>
              <w:pStyle w:val="48"/>
              <w:keepNext w:val="0"/>
              <w:keepLines w:val="0"/>
              <w:suppressLineNumbers w:val="0"/>
              <w:spacing w:before="0" w:beforeAutospacing="0" w:after="0" w:afterAutospacing="0"/>
              <w:ind w:left="0" w:right="0"/>
              <w:jc w:val="center"/>
              <w:rPr>
                <w:rFonts w:hint="default"/>
                <w:lang w:val="en-US" w:eastAsia="zh-CN"/>
              </w:rPr>
            </w:pPr>
            <w:r>
              <w:rPr>
                <w:rFonts w:hint="default"/>
              </w:rPr>
              <w:drawing>
                <wp:inline distT="0" distB="0" distL="114300" distR="114300">
                  <wp:extent cx="4143375" cy="5133975"/>
                  <wp:effectExtent l="0" t="0" r="9525" b="9525"/>
                  <wp:docPr id="3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21"/>
                          <pic:cNvPicPr>
                            <a:picLocks noChangeAspect="1"/>
                          </pic:cNvPicPr>
                        </pic:nvPicPr>
                        <pic:blipFill>
                          <a:blip r:embed="rId11"/>
                          <a:stretch>
                            <a:fillRect/>
                          </a:stretch>
                        </pic:blipFill>
                        <pic:spPr>
                          <a:xfrm>
                            <a:off x="0" y="0"/>
                            <a:ext cx="4143375" cy="5133975"/>
                          </a:xfrm>
                          <a:prstGeom prst="rect">
                            <a:avLst/>
                          </a:prstGeom>
                          <a:noFill/>
                          <a:ln>
                            <a:noFill/>
                          </a:ln>
                        </pic:spPr>
                      </pic:pic>
                    </a:graphicData>
                  </a:graphic>
                </wp:inline>
              </w:drawing>
            </w:r>
          </w:p>
          <w:p w14:paraId="546DD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eastAsia="宋体"/>
                <w:b w:val="0"/>
                <w:bCs/>
                <w:sz w:val="21"/>
                <w:szCs w:val="21"/>
                <w:lang w:val="en-US" w:eastAsia="zh-CN"/>
              </w:rPr>
            </w:pPr>
            <w:r>
              <w:rPr>
                <w:rFonts w:hint="eastAsia"/>
                <w:b w:val="0"/>
                <w:bCs/>
                <w:sz w:val="21"/>
                <w:szCs w:val="21"/>
                <w:lang w:val="en-US" w:eastAsia="zh-CN"/>
              </w:rPr>
              <w:t>其中：W—废水；S-固废</w:t>
            </w:r>
          </w:p>
          <w:p w14:paraId="75141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sz w:val="24"/>
                <w:lang w:val="en-US" w:eastAsia="zh-CN"/>
              </w:rPr>
            </w:pPr>
            <w:r>
              <w:rPr>
                <w:rFonts w:hint="default"/>
                <w:b/>
                <w:sz w:val="24"/>
              </w:rPr>
              <w:t>图2-</w:t>
            </w:r>
            <w:r>
              <w:rPr>
                <w:rFonts w:hint="eastAsia"/>
                <w:b/>
                <w:sz w:val="24"/>
                <w:lang w:val="en-US" w:eastAsia="zh-CN"/>
              </w:rPr>
              <w:t>6挑皮生产</w:t>
            </w:r>
            <w:r>
              <w:rPr>
                <w:rFonts w:hint="default"/>
                <w:b/>
                <w:sz w:val="24"/>
              </w:rPr>
              <w:t>工艺流程图</w:t>
            </w:r>
          </w:p>
          <w:p w14:paraId="5CD4D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b/>
                <w:bCs w:val="0"/>
                <w:color w:val="000000" w:themeColor="text1"/>
                <w:sz w:val="24"/>
                <w:lang w:val="en-US" w:eastAsia="zh-CN"/>
                <w14:textFill>
                  <w14:solidFill>
                    <w14:schemeClr w14:val="tx1"/>
                  </w14:solidFill>
                </w14:textFill>
              </w:rPr>
            </w:pPr>
            <w:r>
              <w:rPr>
                <w:rFonts w:hint="eastAsia"/>
                <w:b/>
                <w:color w:val="auto"/>
                <w:sz w:val="24"/>
              </w:rPr>
              <w:t>工艺</w:t>
            </w:r>
            <w:r>
              <w:rPr>
                <w:rFonts w:hint="eastAsia"/>
                <w:b/>
                <w:color w:val="auto"/>
                <w:sz w:val="24"/>
                <w:lang w:val="en-US" w:eastAsia="zh-CN"/>
              </w:rPr>
              <w:t>简述：</w:t>
            </w:r>
          </w:p>
          <w:p w14:paraId="100AE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挑皮生产工艺中，由验收分拣步骤至点卤步骤与前文冲浆豆腐生产工艺一致，具体参照前文内容，本工艺简述中不再赘述。</w:t>
            </w:r>
          </w:p>
          <w:p w14:paraId="5A6FCFDD">
            <w:pPr>
              <w:pStyle w:val="48"/>
              <w:keepNext w:val="0"/>
              <w:keepLines w:val="0"/>
              <w:suppressLineNumbers w:val="0"/>
              <w:spacing w:before="0" w:beforeAutospacing="0" w:after="0" w:afterAutospacing="0"/>
              <w:ind w:left="0" w:right="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挑皮</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将二次过滤完的豆浆放入煮浆桶降温，其表面会凝结出衣，将其挑出后即可得到挑皮。</w:t>
            </w:r>
          </w:p>
          <w:p w14:paraId="1073E566">
            <w:pPr>
              <w:pStyle w:val="48"/>
              <w:keepNext w:val="0"/>
              <w:keepLines w:val="0"/>
              <w:suppressLineNumbers w:val="0"/>
              <w:spacing w:before="0" w:beforeAutospacing="0" w:after="0" w:afterAutospacing="0"/>
              <w:ind w:left="0" w:right="0"/>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冷却、晾干</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将得到的挑皮</w:t>
            </w:r>
            <w:r>
              <w:rPr>
                <w:rFonts w:hint="default" w:ascii="Arial" w:hAnsi="Arial" w:eastAsia="Arial" w:cs="Arial"/>
                <w:i w:val="0"/>
                <w:iCs w:val="0"/>
                <w:caps w:val="0"/>
                <w:color w:val="333333"/>
                <w:spacing w:val="0"/>
                <w:sz w:val="24"/>
                <w:szCs w:val="24"/>
                <w:shd w:val="clear" w:fill="FFFFFF"/>
              </w:rPr>
              <w:t>挂杆</w:t>
            </w:r>
            <w:r>
              <w:rPr>
                <w:rFonts w:hint="eastAsia" w:ascii="Arial" w:hAnsi="Arial" w:eastAsia="宋体" w:cs="Arial"/>
                <w:i w:val="0"/>
                <w:iCs w:val="0"/>
                <w:caps w:val="0"/>
                <w:color w:val="333333"/>
                <w:spacing w:val="0"/>
                <w:sz w:val="24"/>
                <w:szCs w:val="24"/>
                <w:shd w:val="clear" w:fill="FFFFFF"/>
                <w:lang w:eastAsia="zh-CN"/>
              </w:rPr>
              <w:t>进一步冷却、</w:t>
            </w:r>
            <w:r>
              <w:rPr>
                <w:rFonts w:hint="default" w:ascii="Times New Roman" w:hAnsi="Times New Roman" w:cs="Times New Roman"/>
                <w:color w:val="auto"/>
                <w:sz w:val="24"/>
                <w:szCs w:val="24"/>
                <w:lang w:val="en-US" w:eastAsia="zh-CN"/>
              </w:rPr>
              <w:t>晾干处理。</w:t>
            </w:r>
          </w:p>
          <w:p w14:paraId="62FC124E">
            <w:pPr>
              <w:pStyle w:val="48"/>
              <w:keepNext w:val="0"/>
              <w:keepLines w:val="0"/>
              <w:suppressLineNumbers w:val="0"/>
              <w:spacing w:before="0" w:beforeAutospacing="0" w:after="0" w:afterAutospacing="0"/>
              <w:ind w:left="0" w:right="0"/>
              <w:jc w:val="both"/>
              <w:rPr>
                <w:rFonts w:hint="default"/>
              </w:rPr>
            </w:pPr>
            <w:r>
              <w:rPr>
                <w:rFonts w:hint="default" w:ascii="Times New Roman" w:hAnsi="Times New Roman" w:cs="Times New Roman"/>
                <w:b/>
                <w:bCs/>
                <w:color w:val="auto"/>
                <w:sz w:val="24"/>
                <w:szCs w:val="24"/>
                <w:lang w:val="en-US" w:eastAsia="zh-CN"/>
              </w:rPr>
              <w:t>切块</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val="en-US" w:eastAsia="zh-CN"/>
              </w:rPr>
              <w:t>片</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将冷却晾干后的挑皮</w:t>
            </w:r>
            <w:r>
              <w:rPr>
                <w:rFonts w:hint="default" w:ascii="Times New Roman" w:hAnsi="Times New Roman" w:cs="Times New Roman"/>
                <w:color w:val="auto"/>
                <w:sz w:val="24"/>
                <w:szCs w:val="24"/>
                <w:lang w:val="en-US" w:eastAsia="zh-CN"/>
              </w:rPr>
              <w:t>切割成不同规格的产品</w:t>
            </w:r>
            <w:r>
              <w:rPr>
                <w:rFonts w:hint="eastAsia" w:cs="Times New Roman"/>
                <w:color w:val="auto"/>
                <w:sz w:val="24"/>
                <w:szCs w:val="24"/>
                <w:lang w:val="en-US" w:eastAsia="zh-CN"/>
              </w:rPr>
              <w:t>。</w:t>
            </w:r>
          </w:p>
          <w:p w14:paraId="79B3E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val="0"/>
                <w:bCs/>
                <w:sz w:val="24"/>
                <w:lang w:val="en-US" w:eastAsia="zh-CN"/>
              </w:rPr>
            </w:pPr>
            <w:r>
              <w:rPr>
                <w:rFonts w:hint="eastAsia" w:cs="Times New Roman"/>
                <w:b/>
                <w:bCs/>
                <w:color w:val="000000" w:themeColor="text1"/>
                <w:sz w:val="24"/>
                <w:szCs w:val="24"/>
                <w:lang w:val="en-US" w:eastAsia="zh-CN"/>
                <w14:textFill>
                  <w14:solidFill>
                    <w14:schemeClr w14:val="tx1"/>
                  </w14:solidFill>
                </w14:textFill>
              </w:rPr>
              <w:t>成品</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切</w:t>
            </w:r>
            <w:r>
              <w:rPr>
                <w:rFonts w:hint="default" w:ascii="Times New Roman" w:hAnsi="Times New Roman" w:cs="Times New Roman"/>
                <w:color w:val="auto"/>
                <w:sz w:val="24"/>
                <w:szCs w:val="24"/>
                <w:lang w:val="en-US" w:eastAsia="zh-CN"/>
              </w:rPr>
              <w:t>块</w:t>
            </w:r>
            <w:r>
              <w:rPr>
                <w:rFonts w:hint="eastAsia" w:cs="Times New Roman"/>
                <w:color w:val="auto"/>
                <w:sz w:val="24"/>
                <w:szCs w:val="24"/>
                <w:lang w:val="en-US" w:eastAsia="zh-CN"/>
              </w:rPr>
              <w:t>/片后的成品</w:t>
            </w:r>
            <w:r>
              <w:rPr>
                <w:rFonts w:hint="default" w:ascii="Times New Roman" w:hAnsi="Times New Roman" w:cs="Times New Roman"/>
                <w:color w:val="auto"/>
                <w:sz w:val="24"/>
                <w:szCs w:val="24"/>
                <w:lang w:val="en-US" w:eastAsia="zh-CN"/>
              </w:rPr>
              <w:t>包装后</w:t>
            </w:r>
            <w:r>
              <w:rPr>
                <w:rFonts w:hint="eastAsia" w:cs="Times New Roman"/>
                <w:color w:val="auto"/>
                <w:sz w:val="24"/>
                <w:szCs w:val="24"/>
                <w:lang w:val="en-US" w:eastAsia="zh-CN"/>
              </w:rPr>
              <w:t>进入冷库储存，之后外运出售</w:t>
            </w:r>
            <w:r>
              <w:rPr>
                <w:rFonts w:hint="default" w:ascii="Times New Roman" w:hAnsi="Times New Roman" w:cs="Times New Roman"/>
                <w:color w:val="auto"/>
                <w:sz w:val="24"/>
                <w:szCs w:val="24"/>
                <w:lang w:val="en-US" w:eastAsia="zh-CN"/>
              </w:rPr>
              <w:t>。</w:t>
            </w:r>
          </w:p>
          <w:p w14:paraId="6302C59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b w:val="0"/>
                <w:bCs/>
                <w:sz w:val="24"/>
                <w:lang w:val="en-US" w:eastAsia="zh-CN"/>
              </w:rPr>
            </w:pPr>
            <w:r>
              <w:rPr>
                <w:rFonts w:hint="eastAsia"/>
                <w:b w:val="0"/>
                <w:bCs/>
                <w:sz w:val="24"/>
                <w:lang w:val="en-US" w:eastAsia="zh-CN"/>
              </w:rPr>
              <w:t>项目生产过程主要产污环节如下表所示：</w:t>
            </w:r>
          </w:p>
          <w:p w14:paraId="7CED3AE4">
            <w:pPr>
              <w:keepNext w:val="0"/>
              <w:keepLines w:val="0"/>
              <w:suppressLineNumbers w:val="0"/>
              <w:spacing w:before="0" w:beforeAutospacing="0" w:after="0" w:afterAutospacing="0" w:line="240" w:lineRule="auto"/>
              <w:ind w:left="0" w:right="0"/>
              <w:jc w:val="center"/>
              <w:rPr>
                <w:rFonts w:hint="eastAsia"/>
                <w:b/>
                <w:bCs/>
                <w:sz w:val="24"/>
                <w:szCs w:val="24"/>
                <w:lang w:val="en-US" w:eastAsia="zh-CN"/>
              </w:rPr>
            </w:pPr>
            <w:r>
              <w:rPr>
                <w:rFonts w:hint="eastAsia"/>
                <w:b/>
                <w:bCs/>
                <w:sz w:val="24"/>
                <w:szCs w:val="24"/>
                <w:lang w:val="en-US" w:eastAsia="zh-CN"/>
              </w:rPr>
              <w:t>表2-10主要污染工序和污染物一览表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3119"/>
              <w:gridCol w:w="2551"/>
              <w:gridCol w:w="3172"/>
            </w:tblGrid>
            <w:tr w14:paraId="2087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14:paraId="7C4F4143">
                  <w:pPr>
                    <w:pStyle w:val="48"/>
                    <w:keepNext w:val="0"/>
                    <w:keepLines w:val="0"/>
                    <w:suppressLineNumbers w:val="0"/>
                    <w:spacing w:before="0" w:beforeAutospacing="0" w:after="0" w:afterAutospacing="0" w:line="240" w:lineRule="auto"/>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类别</w:t>
                  </w:r>
                </w:p>
              </w:tc>
              <w:tc>
                <w:tcPr>
                  <w:tcW w:w="2551" w:type="dxa"/>
                  <w:vAlign w:val="center"/>
                </w:tcPr>
                <w:p w14:paraId="50BFA02D">
                  <w:pPr>
                    <w:pStyle w:val="48"/>
                    <w:keepNext w:val="0"/>
                    <w:keepLines w:val="0"/>
                    <w:suppressLineNumbers w:val="0"/>
                    <w:spacing w:before="0" w:beforeAutospacing="0" w:after="0" w:afterAutospacing="0" w:line="240" w:lineRule="auto"/>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产污环节</w:t>
                  </w:r>
                </w:p>
              </w:tc>
              <w:tc>
                <w:tcPr>
                  <w:tcW w:w="3172" w:type="dxa"/>
                  <w:vAlign w:val="center"/>
                </w:tcPr>
                <w:p w14:paraId="19B5088B">
                  <w:pPr>
                    <w:pStyle w:val="48"/>
                    <w:keepNext w:val="0"/>
                    <w:keepLines w:val="0"/>
                    <w:suppressLineNumbers w:val="0"/>
                    <w:spacing w:before="0" w:beforeAutospacing="0" w:after="0" w:afterAutospacing="0" w:line="240" w:lineRule="auto"/>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主要污染物</w:t>
                  </w:r>
                </w:p>
              </w:tc>
            </w:tr>
            <w:tr w14:paraId="7A8B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restart"/>
                  <w:vAlign w:val="center"/>
                </w:tcPr>
                <w:p w14:paraId="47D33A87">
                  <w:pPr>
                    <w:pStyle w:val="48"/>
                    <w:keepNext w:val="0"/>
                    <w:keepLines w:val="0"/>
                    <w:suppressLineNumbers w:val="0"/>
                    <w:spacing w:before="0" w:beforeAutospacing="0" w:after="0" w:afterAutospacing="0"/>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废水</w:t>
                  </w:r>
                </w:p>
              </w:tc>
              <w:tc>
                <w:tcPr>
                  <w:tcW w:w="3119" w:type="dxa"/>
                  <w:vAlign w:val="center"/>
                </w:tcPr>
                <w:p w14:paraId="469045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生活污水</w:t>
                  </w:r>
                </w:p>
              </w:tc>
              <w:tc>
                <w:tcPr>
                  <w:tcW w:w="2551" w:type="dxa"/>
                  <w:vAlign w:val="center"/>
                </w:tcPr>
                <w:p w14:paraId="082CF54B">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职工日常生活</w:t>
                  </w:r>
                </w:p>
              </w:tc>
              <w:tc>
                <w:tcPr>
                  <w:tcW w:w="3172" w:type="dxa"/>
                  <w:vAlign w:val="center"/>
                </w:tcPr>
                <w:p w14:paraId="546D1785">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COD、BOD</w:t>
                  </w:r>
                  <w:r>
                    <w:rPr>
                      <w:rFonts w:hint="eastAsia"/>
                      <w:color w:val="auto"/>
                      <w:sz w:val="21"/>
                      <w:szCs w:val="21"/>
                      <w:vertAlign w:val="subscript"/>
                      <w:lang w:val="en-US" w:eastAsia="zh-CN"/>
                    </w:rPr>
                    <w:t>5</w:t>
                  </w:r>
                  <w:r>
                    <w:rPr>
                      <w:rFonts w:hint="eastAsia"/>
                      <w:color w:val="auto"/>
                      <w:sz w:val="21"/>
                      <w:szCs w:val="21"/>
                      <w:vertAlign w:val="baseline"/>
                      <w:lang w:val="en-US" w:eastAsia="zh-CN"/>
                    </w:rPr>
                    <w:t>、SS、NH</w:t>
                  </w:r>
                  <w:r>
                    <w:rPr>
                      <w:rFonts w:hint="eastAsia"/>
                      <w:color w:val="auto"/>
                      <w:sz w:val="21"/>
                      <w:szCs w:val="21"/>
                      <w:vertAlign w:val="subscript"/>
                      <w:lang w:val="en-US" w:eastAsia="zh-CN"/>
                    </w:rPr>
                    <w:t>3</w:t>
                  </w:r>
                  <w:r>
                    <w:rPr>
                      <w:rFonts w:hint="eastAsia"/>
                      <w:color w:val="auto"/>
                      <w:sz w:val="21"/>
                      <w:szCs w:val="21"/>
                      <w:vertAlign w:val="baseline"/>
                      <w:lang w:val="en-US" w:eastAsia="zh-CN"/>
                    </w:rPr>
                    <w:t>-N</w:t>
                  </w:r>
                </w:p>
              </w:tc>
            </w:tr>
            <w:tr w14:paraId="527A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vAlign w:val="center"/>
                </w:tcPr>
                <w:p w14:paraId="028CBE0C">
                  <w:pPr>
                    <w:pStyle w:val="48"/>
                    <w:keepNext w:val="0"/>
                    <w:keepLines w:val="0"/>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p>
              </w:tc>
              <w:tc>
                <w:tcPr>
                  <w:tcW w:w="3119" w:type="dxa"/>
                  <w:vAlign w:val="center"/>
                </w:tcPr>
                <w:p w14:paraId="643C568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洗豆、泡豆废水、压制废水</w:t>
                  </w:r>
                </w:p>
              </w:tc>
              <w:tc>
                <w:tcPr>
                  <w:tcW w:w="2551" w:type="dxa"/>
                  <w:vAlign w:val="center"/>
                </w:tcPr>
                <w:p w14:paraId="57BEE0CF">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生产过程</w:t>
                  </w:r>
                </w:p>
              </w:tc>
              <w:tc>
                <w:tcPr>
                  <w:tcW w:w="3172" w:type="dxa"/>
                  <w:vAlign w:val="center"/>
                </w:tcPr>
                <w:p w14:paraId="043939D2">
                  <w:pPr>
                    <w:pStyle w:val="48"/>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COD、BOD</w:t>
                  </w:r>
                  <w:r>
                    <w:rPr>
                      <w:rFonts w:hint="eastAsia"/>
                      <w:color w:val="auto"/>
                      <w:sz w:val="21"/>
                      <w:szCs w:val="21"/>
                      <w:vertAlign w:val="subscript"/>
                      <w:lang w:val="en-US" w:eastAsia="zh-CN"/>
                    </w:rPr>
                    <w:t>5</w:t>
                  </w:r>
                  <w:r>
                    <w:rPr>
                      <w:rFonts w:hint="eastAsia"/>
                      <w:color w:val="auto"/>
                      <w:sz w:val="21"/>
                      <w:szCs w:val="21"/>
                      <w:vertAlign w:val="baseline"/>
                      <w:lang w:val="en-US" w:eastAsia="zh-CN"/>
                    </w:rPr>
                    <w:t>、SS、NH</w:t>
                  </w:r>
                  <w:r>
                    <w:rPr>
                      <w:rFonts w:hint="eastAsia"/>
                      <w:color w:val="auto"/>
                      <w:sz w:val="21"/>
                      <w:szCs w:val="21"/>
                      <w:vertAlign w:val="subscript"/>
                      <w:lang w:val="en-US" w:eastAsia="zh-CN"/>
                    </w:rPr>
                    <w:t>3</w:t>
                  </w:r>
                  <w:r>
                    <w:rPr>
                      <w:rFonts w:hint="eastAsia"/>
                      <w:color w:val="auto"/>
                      <w:sz w:val="21"/>
                      <w:szCs w:val="21"/>
                      <w:vertAlign w:val="baseline"/>
                      <w:lang w:val="en-US" w:eastAsia="zh-CN"/>
                    </w:rPr>
                    <w:t>-N、TN、TP</w:t>
                  </w:r>
                </w:p>
              </w:tc>
            </w:tr>
            <w:tr w14:paraId="357A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vAlign w:val="center"/>
                </w:tcPr>
                <w:p w14:paraId="0CD372DB">
                  <w:pPr>
                    <w:pStyle w:val="48"/>
                    <w:keepNext w:val="0"/>
                    <w:keepLines w:val="0"/>
                    <w:suppressLineNumbers w:val="0"/>
                    <w:spacing w:before="0" w:beforeAutospacing="0" w:after="0" w:afterAutospacing="0"/>
                    <w:ind w:left="0" w:leftChars="0" w:right="0" w:firstLine="0" w:firstLineChars="0"/>
                    <w:jc w:val="center"/>
                    <w:rPr>
                      <w:rFonts w:hint="eastAsia"/>
                      <w:color w:val="auto"/>
                      <w:sz w:val="21"/>
                      <w:szCs w:val="21"/>
                      <w:vertAlign w:val="baseline"/>
                      <w:lang w:val="en-US" w:eastAsia="zh-CN"/>
                    </w:rPr>
                  </w:pPr>
                </w:p>
              </w:tc>
              <w:tc>
                <w:tcPr>
                  <w:tcW w:w="3119" w:type="dxa"/>
                  <w:vAlign w:val="center"/>
                </w:tcPr>
                <w:p w14:paraId="10CD4EF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lang w:val="en-US" w:eastAsia="zh-CN"/>
                    </w:rPr>
                    <w:t>设备和包布清洗废水、保洁废水</w:t>
                  </w:r>
                </w:p>
              </w:tc>
              <w:tc>
                <w:tcPr>
                  <w:tcW w:w="2551" w:type="dxa"/>
                  <w:vAlign w:val="center"/>
                </w:tcPr>
                <w:p w14:paraId="217EA831">
                  <w:pPr>
                    <w:pStyle w:val="48"/>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日常清洁过程</w:t>
                  </w:r>
                </w:p>
              </w:tc>
              <w:tc>
                <w:tcPr>
                  <w:tcW w:w="3172" w:type="dxa"/>
                  <w:vAlign w:val="center"/>
                </w:tcPr>
                <w:p w14:paraId="45144206">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COD、BOD</w:t>
                  </w:r>
                  <w:r>
                    <w:rPr>
                      <w:rFonts w:hint="eastAsia"/>
                      <w:color w:val="auto"/>
                      <w:sz w:val="21"/>
                      <w:szCs w:val="21"/>
                      <w:vertAlign w:val="subscript"/>
                      <w:lang w:val="en-US" w:eastAsia="zh-CN"/>
                    </w:rPr>
                    <w:t>5</w:t>
                  </w:r>
                  <w:r>
                    <w:rPr>
                      <w:rFonts w:hint="eastAsia"/>
                      <w:color w:val="auto"/>
                      <w:sz w:val="21"/>
                      <w:szCs w:val="21"/>
                      <w:vertAlign w:val="baseline"/>
                      <w:lang w:val="en-US" w:eastAsia="zh-CN"/>
                    </w:rPr>
                    <w:t>、SS、NH</w:t>
                  </w:r>
                  <w:r>
                    <w:rPr>
                      <w:rFonts w:hint="eastAsia"/>
                      <w:color w:val="auto"/>
                      <w:sz w:val="21"/>
                      <w:szCs w:val="21"/>
                      <w:vertAlign w:val="subscript"/>
                      <w:lang w:val="en-US" w:eastAsia="zh-CN"/>
                    </w:rPr>
                    <w:t>3</w:t>
                  </w:r>
                  <w:r>
                    <w:rPr>
                      <w:rFonts w:hint="eastAsia"/>
                      <w:color w:val="auto"/>
                      <w:sz w:val="21"/>
                      <w:szCs w:val="21"/>
                      <w:vertAlign w:val="baseline"/>
                      <w:lang w:val="en-US" w:eastAsia="zh-CN"/>
                    </w:rPr>
                    <w:t>-N、TN、TP</w:t>
                  </w:r>
                </w:p>
              </w:tc>
            </w:tr>
            <w:tr w14:paraId="780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14:paraId="4DE39728">
                  <w:pPr>
                    <w:pStyle w:val="48"/>
                    <w:keepNext w:val="0"/>
                    <w:keepLines w:val="0"/>
                    <w:suppressLineNumbers w:val="0"/>
                    <w:spacing w:before="0" w:beforeAutospacing="0" w:after="0" w:afterAutospacing="0"/>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噪声</w:t>
                  </w:r>
                </w:p>
              </w:tc>
              <w:tc>
                <w:tcPr>
                  <w:tcW w:w="3119" w:type="dxa"/>
                  <w:vAlign w:val="center"/>
                </w:tcPr>
                <w:p w14:paraId="69CD4803">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设备噪声</w:t>
                  </w:r>
                </w:p>
              </w:tc>
              <w:tc>
                <w:tcPr>
                  <w:tcW w:w="2551" w:type="dxa"/>
                  <w:vAlign w:val="center"/>
                </w:tcPr>
                <w:p w14:paraId="3A651BD3">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生产过程</w:t>
                  </w:r>
                </w:p>
              </w:tc>
              <w:tc>
                <w:tcPr>
                  <w:tcW w:w="3172" w:type="dxa"/>
                  <w:vAlign w:val="center"/>
                </w:tcPr>
                <w:p w14:paraId="1B5E9A62">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color w:val="auto"/>
                      <w:spacing w:val="-2"/>
                      <w:sz w:val="21"/>
                      <w:szCs w:val="21"/>
                    </w:rPr>
                    <w:t>Leq(A)</w:t>
                  </w:r>
                </w:p>
              </w:tc>
            </w:tr>
            <w:tr w14:paraId="6E1C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restart"/>
                  <w:vAlign w:val="center"/>
                </w:tcPr>
                <w:p w14:paraId="49F7642F">
                  <w:pPr>
                    <w:pStyle w:val="48"/>
                    <w:keepNext w:val="0"/>
                    <w:keepLines w:val="0"/>
                    <w:suppressLineNumbers w:val="0"/>
                    <w:spacing w:before="0" w:beforeAutospacing="0" w:after="0" w:afterAutospacing="0"/>
                    <w:ind w:left="0" w:leftChars="0" w:right="0" w:firstLine="0" w:firstLineChars="0"/>
                    <w:jc w:val="center"/>
                    <w:rPr>
                      <w:rFonts w:hint="eastAsia"/>
                      <w:b/>
                      <w:bCs/>
                      <w:sz w:val="21"/>
                      <w:szCs w:val="21"/>
                      <w:vertAlign w:val="baseline"/>
                      <w:lang w:val="en-US" w:eastAsia="zh-CN"/>
                    </w:rPr>
                  </w:pPr>
                  <w:r>
                    <w:rPr>
                      <w:rFonts w:hint="eastAsia"/>
                      <w:color w:val="auto"/>
                      <w:sz w:val="21"/>
                      <w:szCs w:val="21"/>
                      <w:vertAlign w:val="baseline"/>
                      <w:lang w:val="en-US" w:eastAsia="zh-CN"/>
                    </w:rPr>
                    <w:t>固废</w:t>
                  </w:r>
                </w:p>
              </w:tc>
              <w:tc>
                <w:tcPr>
                  <w:tcW w:w="3119" w:type="dxa"/>
                  <w:vAlign w:val="center"/>
                </w:tcPr>
                <w:p w14:paraId="6141A35E">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生活垃圾</w:t>
                  </w:r>
                </w:p>
              </w:tc>
              <w:tc>
                <w:tcPr>
                  <w:tcW w:w="2551" w:type="dxa"/>
                  <w:vAlign w:val="center"/>
                </w:tcPr>
                <w:p w14:paraId="646AFC71">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职工日常生活</w:t>
                  </w:r>
                </w:p>
              </w:tc>
              <w:tc>
                <w:tcPr>
                  <w:tcW w:w="3172" w:type="dxa"/>
                  <w:vAlign w:val="center"/>
                </w:tcPr>
                <w:p w14:paraId="3CBB53B6">
                  <w:pPr>
                    <w:pStyle w:val="48"/>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果皮、纸屑等</w:t>
                  </w:r>
                </w:p>
              </w:tc>
            </w:tr>
            <w:tr w14:paraId="1A07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tcPr>
                <w:p w14:paraId="78531739">
                  <w:pPr>
                    <w:keepNext w:val="0"/>
                    <w:keepLines w:val="0"/>
                    <w:suppressLineNumbers w:val="0"/>
                    <w:spacing w:before="0" w:beforeAutospacing="0" w:after="0" w:afterAutospacing="0" w:line="240" w:lineRule="auto"/>
                    <w:ind w:left="0" w:right="0"/>
                    <w:jc w:val="center"/>
                    <w:rPr>
                      <w:rFonts w:hint="eastAsia"/>
                      <w:b/>
                      <w:bCs/>
                      <w:sz w:val="21"/>
                      <w:szCs w:val="21"/>
                      <w:vertAlign w:val="baseline"/>
                      <w:lang w:val="en-US" w:eastAsia="zh-CN"/>
                    </w:rPr>
                  </w:pPr>
                </w:p>
              </w:tc>
              <w:tc>
                <w:tcPr>
                  <w:tcW w:w="3119" w:type="dxa"/>
                  <w:vAlign w:val="center"/>
                </w:tcPr>
                <w:p w14:paraId="01453EB7">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sz w:val="21"/>
                      <w:szCs w:val="21"/>
                      <w:lang w:val="en-US" w:eastAsia="zh-CN"/>
                    </w:rPr>
                    <w:t>废黄豆</w:t>
                  </w:r>
                </w:p>
              </w:tc>
              <w:tc>
                <w:tcPr>
                  <w:tcW w:w="2551" w:type="dxa"/>
                  <w:vAlign w:val="center"/>
                </w:tcPr>
                <w:p w14:paraId="41674C30">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验收分拣、筛选过程</w:t>
                  </w:r>
                </w:p>
              </w:tc>
              <w:tc>
                <w:tcPr>
                  <w:tcW w:w="3172" w:type="dxa"/>
                  <w:vAlign w:val="center"/>
                </w:tcPr>
                <w:p w14:paraId="14E5D03B">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sz w:val="21"/>
                      <w:szCs w:val="21"/>
                      <w:lang w:val="en-US" w:eastAsia="zh-CN"/>
                    </w:rPr>
                    <w:t>黄豆</w:t>
                  </w:r>
                </w:p>
              </w:tc>
            </w:tr>
            <w:tr w14:paraId="70F4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tcPr>
                <w:p w14:paraId="73A90C9D">
                  <w:pPr>
                    <w:keepNext w:val="0"/>
                    <w:keepLines w:val="0"/>
                    <w:suppressLineNumbers w:val="0"/>
                    <w:spacing w:before="0" w:beforeAutospacing="0" w:after="0" w:afterAutospacing="0" w:line="240" w:lineRule="auto"/>
                    <w:ind w:left="0" w:right="0"/>
                    <w:jc w:val="center"/>
                    <w:rPr>
                      <w:rFonts w:hint="eastAsia"/>
                      <w:b/>
                      <w:bCs/>
                      <w:sz w:val="21"/>
                      <w:szCs w:val="21"/>
                      <w:vertAlign w:val="baseline"/>
                      <w:lang w:val="en-US" w:eastAsia="zh-CN"/>
                    </w:rPr>
                  </w:pPr>
                </w:p>
              </w:tc>
              <w:tc>
                <w:tcPr>
                  <w:tcW w:w="3119" w:type="dxa"/>
                  <w:vAlign w:val="center"/>
                </w:tcPr>
                <w:p w14:paraId="4FF540CD">
                  <w:pPr>
                    <w:keepNext w:val="0"/>
                    <w:keepLines w:val="0"/>
                    <w:suppressLineNumbers w:val="0"/>
                    <w:spacing w:before="0" w:beforeAutospacing="0" w:after="0" w:afterAutospacing="0" w:line="240" w:lineRule="auto"/>
                    <w:ind w:left="0" w:leftChars="0" w:right="0" w:rightChars="0"/>
                    <w:jc w:val="center"/>
                    <w:rPr>
                      <w:rFonts w:hint="default"/>
                      <w:color w:val="auto"/>
                      <w:sz w:val="21"/>
                      <w:szCs w:val="21"/>
                      <w:vertAlign w:val="baseline"/>
                      <w:lang w:val="en-US" w:eastAsia="zh-CN"/>
                    </w:rPr>
                  </w:pPr>
                  <w:r>
                    <w:rPr>
                      <w:rFonts w:hint="eastAsia"/>
                      <w:sz w:val="21"/>
                      <w:szCs w:val="21"/>
                      <w:lang w:val="en-US" w:eastAsia="zh-CN"/>
                    </w:rPr>
                    <w:t>豆渣</w:t>
                  </w:r>
                </w:p>
              </w:tc>
              <w:tc>
                <w:tcPr>
                  <w:tcW w:w="2551" w:type="dxa"/>
                  <w:vAlign w:val="center"/>
                </w:tcPr>
                <w:p w14:paraId="0E48415A">
                  <w:pPr>
                    <w:pStyle w:val="48"/>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浆渣分离、二次滤浆过程</w:t>
                  </w:r>
                </w:p>
              </w:tc>
              <w:tc>
                <w:tcPr>
                  <w:tcW w:w="3172" w:type="dxa"/>
                  <w:vAlign w:val="center"/>
                </w:tcPr>
                <w:p w14:paraId="61F6F38B">
                  <w:pPr>
                    <w:pStyle w:val="48"/>
                    <w:keepNext w:val="0"/>
                    <w:keepLines w:val="0"/>
                    <w:suppressLineNumbers w:val="0"/>
                    <w:spacing w:before="0" w:beforeAutospacing="0" w:after="0" w:afterAutospacing="0" w:line="240" w:lineRule="auto"/>
                    <w:ind w:left="0" w:leftChars="0" w:right="0" w:firstLine="0" w:firstLineChars="0"/>
                    <w:jc w:val="center"/>
                    <w:rPr>
                      <w:rFonts w:hint="default"/>
                      <w:color w:val="auto"/>
                      <w:sz w:val="21"/>
                      <w:szCs w:val="21"/>
                      <w:vertAlign w:val="baseline"/>
                      <w:lang w:val="en-US" w:eastAsia="zh-CN"/>
                    </w:rPr>
                  </w:pPr>
                  <w:r>
                    <w:rPr>
                      <w:rFonts w:hint="eastAsia"/>
                      <w:sz w:val="21"/>
                      <w:szCs w:val="21"/>
                      <w:lang w:val="en-US" w:eastAsia="zh-CN"/>
                    </w:rPr>
                    <w:t>豆渣</w:t>
                  </w:r>
                </w:p>
              </w:tc>
            </w:tr>
            <w:tr w14:paraId="55A5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tcPr>
                <w:p w14:paraId="25A1BD8E">
                  <w:pPr>
                    <w:keepNext w:val="0"/>
                    <w:keepLines w:val="0"/>
                    <w:suppressLineNumbers w:val="0"/>
                    <w:spacing w:before="0" w:beforeAutospacing="0" w:after="0" w:afterAutospacing="0" w:line="240" w:lineRule="auto"/>
                    <w:ind w:left="0" w:right="0"/>
                    <w:jc w:val="center"/>
                    <w:rPr>
                      <w:rFonts w:hint="eastAsia"/>
                      <w:b/>
                      <w:bCs/>
                      <w:sz w:val="21"/>
                      <w:szCs w:val="21"/>
                      <w:vertAlign w:val="baseline"/>
                      <w:lang w:val="en-US" w:eastAsia="zh-CN"/>
                    </w:rPr>
                  </w:pPr>
                </w:p>
              </w:tc>
              <w:tc>
                <w:tcPr>
                  <w:tcW w:w="3119" w:type="dxa"/>
                  <w:vAlign w:val="center"/>
                </w:tcPr>
                <w:p w14:paraId="208183A6">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sz w:val="21"/>
                      <w:szCs w:val="21"/>
                      <w:lang w:val="en-US" w:eastAsia="zh-CN"/>
                    </w:rPr>
                    <w:t>废包装材料</w:t>
                  </w:r>
                </w:p>
              </w:tc>
              <w:tc>
                <w:tcPr>
                  <w:tcW w:w="2551" w:type="dxa"/>
                  <w:vAlign w:val="center"/>
                </w:tcPr>
                <w:p w14:paraId="4FD0319D">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原辅料拆包过程</w:t>
                  </w:r>
                </w:p>
              </w:tc>
              <w:tc>
                <w:tcPr>
                  <w:tcW w:w="3172" w:type="dxa"/>
                  <w:vAlign w:val="center"/>
                </w:tcPr>
                <w:p w14:paraId="43927D7F">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包装袋</w:t>
                  </w:r>
                  <w:r>
                    <w:rPr>
                      <w:rFonts w:hint="default"/>
                      <w:color w:val="auto"/>
                      <w:sz w:val="21"/>
                      <w:szCs w:val="21"/>
                      <w:vertAlign w:val="baseline"/>
                      <w:lang w:val="en-US" w:eastAsia="zh-CN"/>
                    </w:rPr>
                    <w:t>等</w:t>
                  </w:r>
                </w:p>
              </w:tc>
            </w:tr>
            <w:tr w14:paraId="3D95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tcPr>
                <w:p w14:paraId="581AA682">
                  <w:pPr>
                    <w:keepNext w:val="0"/>
                    <w:keepLines w:val="0"/>
                    <w:suppressLineNumbers w:val="0"/>
                    <w:spacing w:before="0" w:beforeAutospacing="0" w:after="0" w:afterAutospacing="0" w:line="240" w:lineRule="auto"/>
                    <w:ind w:left="0" w:right="0"/>
                    <w:jc w:val="center"/>
                    <w:rPr>
                      <w:rFonts w:hint="eastAsia"/>
                      <w:b/>
                      <w:bCs/>
                      <w:sz w:val="21"/>
                      <w:szCs w:val="21"/>
                      <w:vertAlign w:val="baseline"/>
                      <w:lang w:val="en-US" w:eastAsia="zh-CN"/>
                    </w:rPr>
                  </w:pPr>
                </w:p>
              </w:tc>
              <w:tc>
                <w:tcPr>
                  <w:tcW w:w="3119" w:type="dxa"/>
                  <w:vAlign w:val="center"/>
                </w:tcPr>
                <w:p w14:paraId="461DA200">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sz w:val="21"/>
                      <w:szCs w:val="21"/>
                      <w:lang w:val="en-US" w:eastAsia="zh-CN"/>
                    </w:rPr>
                    <w:t>废包布</w:t>
                  </w:r>
                </w:p>
              </w:tc>
              <w:tc>
                <w:tcPr>
                  <w:tcW w:w="2551" w:type="dxa"/>
                  <w:vAlign w:val="center"/>
                </w:tcPr>
                <w:p w14:paraId="4E3A8557">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default"/>
                      <w:color w:val="auto"/>
                      <w:sz w:val="21"/>
                      <w:szCs w:val="21"/>
                      <w:vertAlign w:val="baseline"/>
                      <w:lang w:val="en-US" w:eastAsia="zh-CN"/>
                    </w:rPr>
                    <w:t>生产过程</w:t>
                  </w:r>
                </w:p>
              </w:tc>
              <w:tc>
                <w:tcPr>
                  <w:tcW w:w="3172" w:type="dxa"/>
                  <w:vAlign w:val="center"/>
                </w:tcPr>
                <w:p w14:paraId="365AC4D4">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sz w:val="21"/>
                      <w:szCs w:val="21"/>
                      <w:lang w:val="en-US" w:eastAsia="zh-CN"/>
                    </w:rPr>
                    <w:t>包布</w:t>
                  </w:r>
                </w:p>
              </w:tc>
            </w:tr>
            <w:tr w14:paraId="7B4A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Merge w:val="continue"/>
                </w:tcPr>
                <w:p w14:paraId="0ABC6932">
                  <w:pPr>
                    <w:keepNext w:val="0"/>
                    <w:keepLines w:val="0"/>
                    <w:suppressLineNumbers w:val="0"/>
                    <w:spacing w:before="0" w:beforeAutospacing="0" w:after="0" w:afterAutospacing="0" w:line="240" w:lineRule="auto"/>
                    <w:ind w:left="0" w:right="0"/>
                    <w:jc w:val="center"/>
                    <w:rPr>
                      <w:rFonts w:hint="eastAsia"/>
                      <w:b/>
                      <w:bCs/>
                      <w:sz w:val="21"/>
                      <w:szCs w:val="21"/>
                      <w:vertAlign w:val="baseline"/>
                      <w:lang w:val="en-US" w:eastAsia="zh-CN"/>
                    </w:rPr>
                  </w:pPr>
                </w:p>
              </w:tc>
              <w:tc>
                <w:tcPr>
                  <w:tcW w:w="3119" w:type="dxa"/>
                  <w:vAlign w:val="center"/>
                </w:tcPr>
                <w:p w14:paraId="18685E1C">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vertAlign w:val="baseline"/>
                      <w:lang w:val="en-US" w:eastAsia="zh-CN"/>
                    </w:rPr>
                  </w:pPr>
                  <w:r>
                    <w:rPr>
                      <w:rFonts w:hint="eastAsia"/>
                      <w:sz w:val="21"/>
                      <w:szCs w:val="21"/>
                      <w:lang w:val="en-US" w:eastAsia="zh-CN"/>
                    </w:rPr>
                    <w:t>化验废物</w:t>
                  </w:r>
                </w:p>
              </w:tc>
              <w:tc>
                <w:tcPr>
                  <w:tcW w:w="2551" w:type="dxa"/>
                  <w:vAlign w:val="center"/>
                </w:tcPr>
                <w:p w14:paraId="33B4E291">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化验</w:t>
                  </w:r>
                  <w:r>
                    <w:rPr>
                      <w:rFonts w:hint="default"/>
                      <w:color w:val="auto"/>
                      <w:sz w:val="21"/>
                      <w:szCs w:val="21"/>
                      <w:vertAlign w:val="baseline"/>
                      <w:lang w:val="en-US" w:eastAsia="zh-CN"/>
                    </w:rPr>
                    <w:t>过程</w:t>
                  </w:r>
                </w:p>
              </w:tc>
              <w:tc>
                <w:tcPr>
                  <w:tcW w:w="3172" w:type="dxa"/>
                  <w:vAlign w:val="center"/>
                </w:tcPr>
                <w:p w14:paraId="0C6E283B">
                  <w:pPr>
                    <w:pStyle w:val="48"/>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vertAlign w:val="baseline"/>
                      <w:lang w:val="en-US" w:eastAsia="zh-CN"/>
                    </w:rPr>
                  </w:pPr>
                  <w:r>
                    <w:rPr>
                      <w:rFonts w:hint="eastAsia"/>
                      <w:color w:val="auto"/>
                      <w:sz w:val="21"/>
                      <w:szCs w:val="21"/>
                      <w:lang w:val="en-US" w:eastAsia="zh-CN"/>
                    </w:rPr>
                    <w:t>培养基及</w:t>
                  </w:r>
                  <w:r>
                    <w:rPr>
                      <w:rFonts w:hint="eastAsia" w:ascii="Times New Roman" w:hAnsi="Times New Roman" w:eastAsia="宋体" w:cs="Times New Roman"/>
                      <w:color w:val="auto"/>
                      <w:sz w:val="21"/>
                      <w:szCs w:val="21"/>
                      <w:highlight w:val="none"/>
                      <w:lang w:val="en-US" w:eastAsia="zh-CN"/>
                    </w:rPr>
                    <w:t>包装瓶</w:t>
                  </w:r>
                </w:p>
              </w:tc>
            </w:tr>
          </w:tbl>
          <w:p w14:paraId="3538F873">
            <w:pPr>
              <w:pStyle w:val="48"/>
              <w:keepNext w:val="0"/>
              <w:keepLines w:val="0"/>
              <w:suppressLineNumbers w:val="0"/>
              <w:spacing w:before="0" w:beforeAutospacing="0" w:after="0" w:afterAutospacing="0"/>
              <w:ind w:left="0" w:leftChars="0" w:right="0" w:firstLine="0" w:firstLineChars="0"/>
              <w:rPr>
                <w:rFonts w:hint="eastAsia" w:cs="Times New Roman"/>
                <w:color w:val="auto"/>
                <w:kern w:val="2"/>
                <w:sz w:val="24"/>
                <w:szCs w:val="24"/>
                <w:lang w:val="en-US" w:eastAsia="zh-CN" w:bidi="ar-SA"/>
              </w:rPr>
            </w:pPr>
          </w:p>
        </w:tc>
      </w:tr>
      <w:tr w14:paraId="00093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4" w:hRule="atLeast"/>
          <w:jc w:val="center"/>
        </w:trPr>
        <w:tc>
          <w:tcPr>
            <w:tcW w:w="211" w:type="pct"/>
            <w:shd w:val="clear" w:color="auto" w:fill="auto"/>
            <w:vAlign w:val="center"/>
          </w:tcPr>
          <w:p w14:paraId="0B18DC71">
            <w:pPr>
              <w:keepNext w:val="0"/>
              <w:keepLines w:val="0"/>
              <w:suppressLineNumbers w:val="0"/>
              <w:spacing w:before="0" w:beforeAutospacing="0" w:after="156" w:afterLines="50" w:afterAutospacing="0"/>
              <w:ind w:left="0" w:leftChars="0" w:right="0" w:rightChars="0"/>
              <w:rPr>
                <w:rFonts w:hint="default" w:ascii="Times New Roman" w:hAnsi="Times New Roman"/>
                <w:szCs w:val="24"/>
              </w:rPr>
            </w:pPr>
            <w:r>
              <w:rPr>
                <w:rFonts w:hint="default"/>
                <w:kern w:val="0"/>
                <w:sz w:val="24"/>
              </w:rPr>
              <w:t>与本项目有关的原有污染情况及主要环境问题</w:t>
            </w:r>
          </w:p>
        </w:tc>
        <w:tc>
          <w:tcPr>
            <w:tcW w:w="4788" w:type="pct"/>
            <w:shd w:val="clear" w:color="auto" w:fill="auto"/>
            <w:vAlign w:val="top"/>
          </w:tcPr>
          <w:p w14:paraId="631ABAC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本项目为新建项目，</w:t>
            </w:r>
            <w:r>
              <w:rPr>
                <w:rFonts w:hint="default" w:ascii="Times New Roman" w:hAnsi="Times New Roman" w:cs="Times New Roman"/>
                <w:color w:val="000000" w:themeColor="text1"/>
                <w:sz w:val="24"/>
                <w14:textFill>
                  <w14:solidFill>
                    <w14:schemeClr w14:val="tx1"/>
                  </w14:solidFill>
                </w14:textFill>
              </w:rPr>
              <w:t>项目厂区位于</w:t>
            </w:r>
            <w:r>
              <w:rPr>
                <w:rFonts w:hint="eastAsia"/>
                <w:sz w:val="24"/>
                <w:u w:val="none"/>
                <w:lang w:val="en-US" w:eastAsia="zh-CN"/>
              </w:rPr>
              <w:t>安徽省淮南市潘集区平圩镇潘集经济开发区(北区)绿色食品产业园3#标准化厂房</w:t>
            </w:r>
            <w:r>
              <w:rPr>
                <w:rFonts w:hint="eastAsia" w:cs="Times New Roman"/>
                <w:color w:val="000000" w:themeColor="text1"/>
                <w:sz w:val="24"/>
                <w:lang w:eastAsia="zh-CN"/>
                <w14:textFill>
                  <w14:solidFill>
                    <w14:schemeClr w14:val="tx1"/>
                  </w14:solidFill>
                </w14:textFill>
              </w:rPr>
              <w:t>，项目</w:t>
            </w:r>
            <w:r>
              <w:rPr>
                <w:rFonts w:hint="eastAsia"/>
                <w:b w:val="0"/>
                <w:bCs w:val="0"/>
                <w:color w:val="000000" w:themeColor="text1"/>
                <w:sz w:val="24"/>
                <w:lang w:val="en-US" w:eastAsia="zh-CN"/>
                <w14:textFill>
                  <w14:solidFill>
                    <w14:schemeClr w14:val="tx1"/>
                  </w14:solidFill>
                </w14:textFill>
              </w:rPr>
              <w:t>通过租赁</w:t>
            </w:r>
            <w:r>
              <w:rPr>
                <w:rFonts w:hint="default" w:ascii="Times New Roman" w:hAnsi="Times New Roman" w:eastAsia="宋体" w:cs="Times New Roman"/>
                <w:color w:val="auto"/>
                <w:sz w:val="24"/>
                <w:szCs w:val="24"/>
                <w:lang w:eastAsia="zh-CN"/>
              </w:rPr>
              <w:t>潘集经济开发区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北区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绿色食品产业园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即潘集区豆制品产业园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标准化厂房</w:t>
            </w:r>
            <w:r>
              <w:rPr>
                <w:rFonts w:hint="eastAsia" w:cs="Times New Roman"/>
                <w:color w:val="000000" w:themeColor="text1"/>
                <w:sz w:val="24"/>
                <w:lang w:val="en-US" w:eastAsia="zh-CN"/>
                <w14:textFill>
                  <w14:solidFill>
                    <w14:schemeClr w14:val="tx1"/>
                  </w14:solidFill>
                </w14:textFill>
              </w:rPr>
              <w:t>，</w:t>
            </w:r>
            <w:r>
              <w:rPr>
                <w:rFonts w:hint="eastAsia" w:cs="Times New Roman"/>
                <w:sz w:val="24"/>
                <w:szCs w:val="24"/>
                <w:lang w:val="en-US" w:eastAsia="zh-CN"/>
              </w:rPr>
              <w:t>租赁前</w:t>
            </w:r>
            <w:r>
              <w:rPr>
                <w:rFonts w:hint="default" w:ascii="Times New Roman" w:hAnsi="Times New Roman" w:cs="Times New Roman"/>
                <w:sz w:val="24"/>
                <w:szCs w:val="24"/>
                <w:lang w:val="en-US" w:eastAsia="zh-CN"/>
              </w:rPr>
              <w:t>项目厂房</w:t>
            </w:r>
            <w:r>
              <w:rPr>
                <w:rFonts w:hint="eastAsia" w:cs="Times New Roman"/>
                <w:sz w:val="24"/>
                <w:szCs w:val="24"/>
                <w:lang w:val="en-US" w:eastAsia="zh-CN"/>
              </w:rPr>
              <w:t>一直未使用</w:t>
            </w:r>
            <w:r>
              <w:rPr>
                <w:rFonts w:hint="default" w:ascii="Times New Roman" w:hAnsi="Times New Roman" w:cs="Times New Roman"/>
                <w:sz w:val="24"/>
                <w:szCs w:val="24"/>
                <w:lang w:val="en-US" w:eastAsia="zh-CN"/>
              </w:rPr>
              <w:t>处于空置状态，因此，没有与本项目有关的原有污染情况。</w:t>
            </w:r>
          </w:p>
          <w:p w14:paraId="6316DC7B">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2E8D013A">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0FDF7995">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505D8D03">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6D32F487">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164C96BA">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420D58A3">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4413714B">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1C56E34F">
            <w:pPr>
              <w:pStyle w:val="48"/>
              <w:keepNext w:val="0"/>
              <w:keepLines w:val="0"/>
              <w:suppressLineNumbers w:val="0"/>
              <w:spacing w:before="0" w:beforeAutospacing="0" w:after="0" w:afterAutospacing="0"/>
              <w:ind w:left="0" w:leftChars="0" w:right="0" w:rightChars="0" w:firstLine="480" w:firstLineChars="200"/>
              <w:rPr>
                <w:rFonts w:hint="eastAsia" w:cs="Times New Roman"/>
                <w:color w:val="auto"/>
                <w:kern w:val="2"/>
                <w:sz w:val="24"/>
                <w:szCs w:val="24"/>
                <w:lang w:val="en-US" w:eastAsia="zh-CN" w:bidi="ar-SA"/>
              </w:rPr>
            </w:pPr>
          </w:p>
          <w:p w14:paraId="07F1E688">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3FB50E62">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5BE20CFF">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1B34CBB8">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6B6F48A0">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1119BD24">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7A28FC5A">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16576978">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70F6E1F8">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3D903087">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14865F62">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3A371EF9">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58D5D569">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67F55A75">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0E251A1C">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p w14:paraId="7E8C79FA">
            <w:pPr>
              <w:pStyle w:val="48"/>
              <w:keepNext w:val="0"/>
              <w:keepLines w:val="0"/>
              <w:suppressLineNumbers w:val="0"/>
              <w:spacing w:before="0" w:beforeAutospacing="0" w:after="0" w:afterAutospacing="0"/>
              <w:ind w:left="0" w:leftChars="0" w:right="0" w:rightChars="0" w:firstLine="0" w:firstLineChars="0"/>
              <w:rPr>
                <w:rFonts w:hint="eastAsia" w:cs="Times New Roman"/>
                <w:color w:val="auto"/>
                <w:kern w:val="2"/>
                <w:sz w:val="24"/>
                <w:szCs w:val="24"/>
                <w:lang w:val="en-US" w:eastAsia="zh-CN" w:bidi="ar-SA"/>
              </w:rPr>
            </w:pPr>
          </w:p>
        </w:tc>
      </w:tr>
    </w:tbl>
    <w:p w14:paraId="0B73D6C0">
      <w:pPr>
        <w:pStyle w:val="22"/>
        <w:jc w:val="center"/>
        <w:outlineLvl w:val="0"/>
        <w:rPr>
          <w:rFonts w:ascii="Times New Roman" w:hAnsi="Times New Roman"/>
          <w:snapToGrid w:val="0"/>
          <w:sz w:val="30"/>
          <w:szCs w:val="30"/>
        </w:rPr>
      </w:pPr>
      <w:bookmarkStart w:id="3" w:name="_Toc66217194"/>
      <w:r>
        <w:rPr>
          <w:rFonts w:ascii="Times New Roman" w:hAnsi="Times New Roman"/>
          <w:snapToGrid w:val="0"/>
          <w:sz w:val="30"/>
          <w:szCs w:val="30"/>
        </w:rPr>
        <w:t>三、区域环境质量现状、环境保护目标及评价标准</w:t>
      </w:r>
    </w:p>
    <w:tbl>
      <w:tblPr>
        <w:tblStyle w:val="24"/>
        <w:tblW w:w="49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9419"/>
      </w:tblGrid>
      <w:tr w14:paraId="7DE82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 w:type="pct"/>
            <w:vAlign w:val="center"/>
          </w:tcPr>
          <w:p w14:paraId="5CEA6623">
            <w:pPr>
              <w:pStyle w:val="22"/>
              <w:keepNext w:val="0"/>
              <w:keepLines w:val="0"/>
              <w:suppressLineNumbers w:val="0"/>
              <w:spacing w:line="240" w:lineRule="auto"/>
              <w:ind w:left="0" w:right="0"/>
              <w:jc w:val="center"/>
              <w:outlineLvl w:val="0"/>
              <w:rPr>
                <w:rFonts w:hint="default" w:ascii="Times New Roman" w:hAnsi="Times New Roman"/>
                <w:snapToGrid w:val="0"/>
                <w:sz w:val="30"/>
                <w:szCs w:val="30"/>
              </w:rPr>
            </w:pPr>
            <w:r>
              <w:rPr>
                <w:rFonts w:hint="default" w:ascii="Times New Roman" w:hAnsi="Times New Roman"/>
                <w:snapToGrid w:val="0"/>
                <w:sz w:val="24"/>
                <w:szCs w:val="24"/>
              </w:rPr>
              <w:t>区域环境质量现状</w:t>
            </w:r>
          </w:p>
        </w:tc>
        <w:tc>
          <w:tcPr>
            <w:tcW w:w="4736" w:type="pct"/>
            <w:vAlign w:val="center"/>
          </w:tcPr>
          <w:p w14:paraId="0EE3E327">
            <w:pPr>
              <w:keepNext w:val="0"/>
              <w:keepLines w:val="0"/>
              <w:suppressLineNumbers w:val="0"/>
              <w:adjustRightInd w:val="0"/>
              <w:snapToGrid w:val="0"/>
              <w:spacing w:before="0" w:beforeAutospacing="0" w:after="0" w:afterAutospacing="0" w:line="360" w:lineRule="auto"/>
              <w:ind w:left="0" w:right="0"/>
              <w:jc w:val="left"/>
              <w:rPr>
                <w:rFonts w:hint="default"/>
                <w:b/>
                <w:bCs/>
                <w:sz w:val="24"/>
              </w:rPr>
            </w:pPr>
            <w:r>
              <w:rPr>
                <w:rFonts w:hint="default"/>
                <w:b/>
                <w:bCs/>
                <w:sz w:val="24"/>
              </w:rPr>
              <w:t>3.1 区域环境质量现状</w:t>
            </w:r>
          </w:p>
          <w:p w14:paraId="178B82A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1、环境空气</w:t>
            </w:r>
          </w:p>
          <w:p w14:paraId="4415242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rPr>
              <w:t>（1）基本污染物环境质量现状</w:t>
            </w:r>
          </w:p>
          <w:p w14:paraId="5674D7D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rPr>
              <w:t>根据《202</w:t>
            </w:r>
            <w:r>
              <w:rPr>
                <w:rFonts w:hint="eastAsia" w:cs="Times New Roman"/>
                <w:b w:val="0"/>
                <w:bCs w:val="0"/>
                <w:color w:val="auto"/>
                <w:kern w:val="0"/>
                <w:sz w:val="24"/>
                <w:szCs w:val="24"/>
                <w:highlight w:val="none"/>
                <w:lang w:val="en-US" w:eastAsia="zh-CN"/>
              </w:rPr>
              <w:t>4</w:t>
            </w:r>
            <w:r>
              <w:rPr>
                <w:rFonts w:hint="eastAsia" w:ascii="Times New Roman" w:hAnsi="Times New Roman" w:eastAsia="宋体" w:cs="Times New Roman"/>
                <w:b w:val="0"/>
                <w:bCs w:val="0"/>
                <w:color w:val="auto"/>
                <w:kern w:val="0"/>
                <w:sz w:val="24"/>
                <w:szCs w:val="24"/>
                <w:highlight w:val="none"/>
              </w:rPr>
              <w:t>年</w:t>
            </w:r>
            <w:r>
              <w:rPr>
                <w:rFonts w:hint="eastAsia" w:cs="Times New Roman"/>
                <w:b w:val="0"/>
                <w:bCs w:val="0"/>
                <w:color w:val="auto"/>
                <w:kern w:val="0"/>
                <w:sz w:val="24"/>
                <w:szCs w:val="24"/>
                <w:highlight w:val="none"/>
                <w:lang w:val="en-US" w:eastAsia="zh-CN"/>
              </w:rPr>
              <w:t>淮南</w:t>
            </w:r>
            <w:r>
              <w:rPr>
                <w:rFonts w:hint="eastAsia" w:ascii="Times New Roman" w:hAnsi="Times New Roman" w:eastAsia="宋体" w:cs="Times New Roman"/>
                <w:b w:val="0"/>
                <w:bCs w:val="0"/>
                <w:color w:val="auto"/>
                <w:kern w:val="0"/>
                <w:sz w:val="24"/>
                <w:szCs w:val="24"/>
                <w:highlight w:val="none"/>
              </w:rPr>
              <w:t>市生态环境</w:t>
            </w:r>
            <w:r>
              <w:rPr>
                <w:rFonts w:hint="eastAsia" w:cs="Times New Roman"/>
                <w:b w:val="0"/>
                <w:bCs w:val="0"/>
                <w:color w:val="auto"/>
                <w:kern w:val="0"/>
                <w:sz w:val="24"/>
                <w:szCs w:val="24"/>
                <w:highlight w:val="none"/>
                <w:lang w:eastAsia="zh-CN"/>
              </w:rPr>
              <w:t>质量</w:t>
            </w:r>
            <w:r>
              <w:rPr>
                <w:rFonts w:hint="eastAsia" w:ascii="Times New Roman" w:hAnsi="Times New Roman" w:eastAsia="宋体" w:cs="Times New Roman"/>
                <w:b w:val="0"/>
                <w:bCs w:val="0"/>
                <w:color w:val="auto"/>
                <w:kern w:val="0"/>
                <w:sz w:val="24"/>
                <w:szCs w:val="24"/>
                <w:highlight w:val="none"/>
              </w:rPr>
              <w:t>状况公报》数据，202</w:t>
            </w:r>
            <w:r>
              <w:rPr>
                <w:rFonts w:hint="eastAsia" w:cs="Times New Roman"/>
                <w:b w:val="0"/>
                <w:bCs w:val="0"/>
                <w:color w:val="auto"/>
                <w:kern w:val="0"/>
                <w:sz w:val="24"/>
                <w:szCs w:val="24"/>
                <w:highlight w:val="none"/>
                <w:lang w:val="en-US" w:eastAsia="zh-CN"/>
              </w:rPr>
              <w:t>4</w:t>
            </w:r>
            <w:r>
              <w:rPr>
                <w:rFonts w:hint="eastAsia" w:ascii="Times New Roman" w:hAnsi="Times New Roman" w:eastAsia="宋体" w:cs="Times New Roman"/>
                <w:b w:val="0"/>
                <w:bCs w:val="0"/>
                <w:color w:val="auto"/>
                <w:kern w:val="0"/>
                <w:sz w:val="24"/>
                <w:szCs w:val="24"/>
                <w:highlight w:val="none"/>
              </w:rPr>
              <w:t>年</w:t>
            </w:r>
            <w:r>
              <w:rPr>
                <w:rFonts w:hint="eastAsia" w:cs="Times New Roman"/>
                <w:b w:val="0"/>
                <w:bCs w:val="0"/>
                <w:color w:val="auto"/>
                <w:kern w:val="0"/>
                <w:sz w:val="24"/>
                <w:szCs w:val="24"/>
                <w:highlight w:val="none"/>
                <w:lang w:val="en-US" w:eastAsia="zh-CN"/>
              </w:rPr>
              <w:t>淮南</w:t>
            </w:r>
            <w:r>
              <w:rPr>
                <w:rFonts w:hint="eastAsia" w:ascii="Times New Roman" w:hAnsi="Times New Roman" w:eastAsia="宋体" w:cs="Times New Roman"/>
                <w:b w:val="0"/>
                <w:bCs w:val="0"/>
                <w:color w:val="auto"/>
                <w:kern w:val="0"/>
                <w:sz w:val="24"/>
                <w:szCs w:val="24"/>
                <w:highlight w:val="none"/>
              </w:rPr>
              <w:t>市全市二氧化硫（SO</w:t>
            </w:r>
            <w:r>
              <w:rPr>
                <w:rFonts w:hint="eastAsia" w:ascii="Times New Roman" w:hAnsi="Times New Roman" w:eastAsia="宋体" w:cs="Times New Roman"/>
                <w:b w:val="0"/>
                <w:bCs w:val="0"/>
                <w:color w:val="auto"/>
                <w:kern w:val="0"/>
                <w:sz w:val="24"/>
                <w:szCs w:val="24"/>
                <w:highlight w:val="none"/>
                <w:vertAlign w:val="subscript"/>
              </w:rPr>
              <w:t>2</w:t>
            </w:r>
            <w:r>
              <w:rPr>
                <w:rFonts w:hint="eastAsia" w:ascii="Times New Roman" w:hAnsi="Times New Roman" w:eastAsia="宋体" w:cs="Times New Roman"/>
                <w:b w:val="0"/>
                <w:bCs w:val="0"/>
                <w:color w:val="auto"/>
                <w:kern w:val="0"/>
                <w:sz w:val="24"/>
                <w:szCs w:val="24"/>
                <w:highlight w:val="none"/>
              </w:rPr>
              <w:t>）年均浓度值为</w:t>
            </w:r>
            <w:r>
              <w:rPr>
                <w:rFonts w:hint="eastAsia" w:cs="Times New Roman"/>
                <w:b w:val="0"/>
                <w:bCs w:val="0"/>
                <w:color w:val="auto"/>
                <w:kern w:val="0"/>
                <w:sz w:val="24"/>
                <w:szCs w:val="24"/>
                <w:highlight w:val="none"/>
                <w:lang w:val="en-US" w:eastAsia="zh-CN"/>
              </w:rPr>
              <w:t>7</w:t>
            </w:r>
            <w:r>
              <w:rPr>
                <w:rFonts w:hint="default" w:ascii="Times New Roman" w:hAnsi="Times New Roman" w:eastAsia="宋体" w:cs="Times New Roman"/>
                <w:b w:val="0"/>
                <w:bCs w:val="0"/>
                <w:color w:val="auto"/>
                <w:kern w:val="0"/>
                <w:sz w:val="24"/>
                <w:szCs w:val="24"/>
                <w:highlight w:val="none"/>
                <w:lang w:val="en-US" w:eastAsia="zh-CN"/>
              </w:rPr>
              <w:t>μg/m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rPr>
              <w:t>，二氧化氮（NO</w:t>
            </w:r>
            <w:r>
              <w:rPr>
                <w:rFonts w:hint="eastAsia" w:ascii="Times New Roman" w:hAnsi="Times New Roman" w:eastAsia="宋体" w:cs="Times New Roman"/>
                <w:b w:val="0"/>
                <w:bCs w:val="0"/>
                <w:color w:val="auto"/>
                <w:kern w:val="0"/>
                <w:sz w:val="24"/>
                <w:szCs w:val="24"/>
                <w:highlight w:val="none"/>
                <w:vertAlign w:val="subscript"/>
              </w:rPr>
              <w:t>2</w:t>
            </w:r>
            <w:r>
              <w:rPr>
                <w:rFonts w:hint="eastAsia" w:ascii="Times New Roman" w:hAnsi="Times New Roman" w:eastAsia="宋体" w:cs="Times New Roman"/>
                <w:b w:val="0"/>
                <w:bCs w:val="0"/>
                <w:color w:val="auto"/>
                <w:kern w:val="0"/>
                <w:sz w:val="24"/>
                <w:szCs w:val="24"/>
                <w:highlight w:val="none"/>
              </w:rPr>
              <w:t>）年均浓度值为</w:t>
            </w:r>
            <w:r>
              <w:rPr>
                <w:rFonts w:hint="eastAsia" w:cs="Times New Roman"/>
                <w:b w:val="0"/>
                <w:bCs w:val="0"/>
                <w:color w:val="auto"/>
                <w:kern w:val="0"/>
                <w:sz w:val="24"/>
                <w:szCs w:val="24"/>
                <w:highlight w:val="none"/>
                <w:lang w:val="en-US" w:eastAsia="zh-CN"/>
              </w:rPr>
              <w:t>19</w:t>
            </w:r>
            <w:r>
              <w:rPr>
                <w:rFonts w:hint="default" w:ascii="Times New Roman" w:hAnsi="Times New Roman" w:eastAsia="宋体" w:cs="Times New Roman"/>
                <w:b w:val="0"/>
                <w:bCs w:val="0"/>
                <w:color w:val="auto"/>
                <w:kern w:val="0"/>
                <w:sz w:val="24"/>
                <w:szCs w:val="24"/>
                <w:highlight w:val="none"/>
                <w:lang w:val="en-US" w:eastAsia="zh-CN"/>
              </w:rPr>
              <w:t>μg/m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rPr>
              <w:t>，一氧化碳（CO）日均值第95百分位数为0.</w:t>
            </w:r>
            <w:r>
              <w:rPr>
                <w:rFonts w:hint="eastAsia" w:cs="Times New Roman"/>
                <w:b w:val="0"/>
                <w:bCs w:val="0"/>
                <w:color w:val="auto"/>
                <w:kern w:val="0"/>
                <w:sz w:val="24"/>
                <w:szCs w:val="24"/>
                <w:highlight w:val="none"/>
                <w:lang w:val="en-US" w:eastAsia="zh-CN"/>
              </w:rPr>
              <w:t>8m</w:t>
            </w:r>
            <w:r>
              <w:rPr>
                <w:rFonts w:hint="eastAsia" w:ascii="Times New Roman" w:hAnsi="Times New Roman" w:eastAsia="宋体" w:cs="Times New Roman"/>
                <w:b w:val="0"/>
                <w:bCs w:val="0"/>
                <w:color w:val="auto"/>
                <w:kern w:val="0"/>
                <w:sz w:val="24"/>
                <w:szCs w:val="24"/>
                <w:highlight w:val="none"/>
                <w:lang w:val="en-US" w:eastAsia="zh-CN"/>
              </w:rPr>
              <w:t>g</w:t>
            </w:r>
            <w:r>
              <w:rPr>
                <w:rFonts w:hint="eastAsia" w:ascii="Times New Roman" w:hAnsi="Times New Roman" w:eastAsia="宋体" w:cs="Times New Roman"/>
                <w:b w:val="0"/>
                <w:bCs w:val="0"/>
                <w:color w:val="auto"/>
                <w:kern w:val="0"/>
                <w:sz w:val="24"/>
                <w:szCs w:val="24"/>
                <w:highlight w:val="none"/>
              </w:rPr>
              <w:t>/</w:t>
            </w:r>
            <w:r>
              <w:rPr>
                <w:rFonts w:hint="eastAsia"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rPr>
              <w:t>，臭氧（O</w:t>
            </w:r>
            <w:r>
              <w:rPr>
                <w:rFonts w:hint="eastAsia" w:ascii="Times New Roman" w:hAnsi="Times New Roman" w:eastAsia="宋体" w:cs="Times New Roman"/>
                <w:b w:val="0"/>
                <w:bCs w:val="0"/>
                <w:color w:val="auto"/>
                <w:kern w:val="0"/>
                <w:sz w:val="24"/>
                <w:szCs w:val="24"/>
                <w:highlight w:val="none"/>
                <w:vertAlign w:val="subscript"/>
              </w:rPr>
              <w:t>3</w:t>
            </w:r>
            <w:r>
              <w:rPr>
                <w:rFonts w:hint="eastAsia" w:ascii="Times New Roman" w:hAnsi="Times New Roman" w:eastAsia="宋体" w:cs="Times New Roman"/>
                <w:b w:val="0"/>
                <w:bCs w:val="0"/>
                <w:color w:val="auto"/>
                <w:kern w:val="0"/>
                <w:sz w:val="24"/>
                <w:szCs w:val="24"/>
                <w:highlight w:val="none"/>
              </w:rPr>
              <w:t>）日最大8小时滑动平均第90百分位数浓度为1</w:t>
            </w:r>
            <w:r>
              <w:rPr>
                <w:rFonts w:hint="eastAsia" w:cs="Times New Roman"/>
                <w:b w:val="0"/>
                <w:bCs w:val="0"/>
                <w:color w:val="auto"/>
                <w:kern w:val="0"/>
                <w:sz w:val="24"/>
                <w:szCs w:val="24"/>
                <w:highlight w:val="none"/>
                <w:lang w:val="en-US" w:eastAsia="zh-CN"/>
              </w:rPr>
              <w:t>60</w:t>
            </w:r>
            <w:r>
              <w:rPr>
                <w:rFonts w:hint="default" w:ascii="Times New Roman" w:hAnsi="Times New Roman" w:eastAsia="宋体" w:cs="Times New Roman"/>
                <w:b w:val="0"/>
                <w:bCs w:val="0"/>
                <w:color w:val="auto"/>
                <w:kern w:val="0"/>
                <w:sz w:val="24"/>
                <w:szCs w:val="24"/>
                <w:highlight w:val="none"/>
                <w:lang w:val="en-US" w:eastAsia="zh-CN"/>
              </w:rPr>
              <w:t>μ</w:t>
            </w:r>
            <w:r>
              <w:rPr>
                <w:rFonts w:hint="eastAsia" w:ascii="Times New Roman" w:hAnsi="Times New Roman" w:eastAsia="宋体" w:cs="Times New Roman"/>
                <w:b w:val="0"/>
                <w:bCs w:val="0"/>
                <w:color w:val="auto"/>
                <w:kern w:val="0"/>
                <w:sz w:val="24"/>
                <w:szCs w:val="24"/>
                <w:highlight w:val="none"/>
                <w:lang w:val="en-US" w:eastAsia="zh-CN"/>
              </w:rPr>
              <w:t>g</w:t>
            </w:r>
            <w:r>
              <w:rPr>
                <w:rFonts w:hint="eastAsia" w:ascii="Times New Roman" w:hAnsi="Times New Roman" w:eastAsia="宋体" w:cs="Times New Roman"/>
                <w:b w:val="0"/>
                <w:bCs w:val="0"/>
                <w:color w:val="auto"/>
                <w:kern w:val="0"/>
                <w:sz w:val="24"/>
                <w:szCs w:val="24"/>
                <w:highlight w:val="none"/>
              </w:rPr>
              <w:t>/</w:t>
            </w:r>
            <w:r>
              <w:rPr>
                <w:rFonts w:hint="eastAsia"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rPr>
              <w:t>，可吸入颗粒物（PM</w:t>
            </w:r>
            <w:r>
              <w:rPr>
                <w:rFonts w:hint="eastAsia" w:ascii="Times New Roman" w:hAnsi="Times New Roman" w:eastAsia="宋体" w:cs="Times New Roman"/>
                <w:b w:val="0"/>
                <w:bCs w:val="0"/>
                <w:color w:val="auto"/>
                <w:kern w:val="0"/>
                <w:sz w:val="24"/>
                <w:szCs w:val="24"/>
                <w:highlight w:val="none"/>
                <w:vertAlign w:val="subscript"/>
              </w:rPr>
              <w:t>10</w:t>
            </w:r>
            <w:r>
              <w:rPr>
                <w:rFonts w:hint="eastAsia" w:ascii="Times New Roman" w:hAnsi="Times New Roman" w:eastAsia="宋体" w:cs="Times New Roman"/>
                <w:b w:val="0"/>
                <w:bCs w:val="0"/>
                <w:color w:val="auto"/>
                <w:kern w:val="0"/>
                <w:sz w:val="24"/>
                <w:szCs w:val="24"/>
                <w:highlight w:val="none"/>
              </w:rPr>
              <w:t>）年均值为</w:t>
            </w:r>
            <w:r>
              <w:rPr>
                <w:rFonts w:hint="eastAsia" w:cs="Times New Roman"/>
                <w:b w:val="0"/>
                <w:bCs w:val="0"/>
                <w:color w:val="auto"/>
                <w:kern w:val="0"/>
                <w:sz w:val="24"/>
                <w:szCs w:val="24"/>
                <w:highlight w:val="none"/>
                <w:lang w:val="en-US" w:eastAsia="zh-CN"/>
              </w:rPr>
              <w:t>65</w:t>
            </w:r>
            <w:r>
              <w:rPr>
                <w:rFonts w:hint="default" w:ascii="Times New Roman" w:hAnsi="Times New Roman" w:eastAsia="宋体" w:cs="Times New Roman"/>
                <w:b w:val="0"/>
                <w:bCs w:val="0"/>
                <w:color w:val="auto"/>
                <w:kern w:val="0"/>
                <w:sz w:val="24"/>
                <w:szCs w:val="24"/>
                <w:highlight w:val="none"/>
                <w:lang w:val="en-US" w:eastAsia="zh-CN"/>
              </w:rPr>
              <w:t>μ</w:t>
            </w:r>
            <w:r>
              <w:rPr>
                <w:rFonts w:hint="eastAsia" w:ascii="Times New Roman" w:hAnsi="Times New Roman" w:eastAsia="宋体" w:cs="Times New Roman"/>
                <w:b w:val="0"/>
                <w:bCs w:val="0"/>
                <w:color w:val="auto"/>
                <w:kern w:val="0"/>
                <w:sz w:val="24"/>
                <w:szCs w:val="24"/>
                <w:highlight w:val="none"/>
                <w:lang w:val="en-US" w:eastAsia="zh-CN"/>
              </w:rPr>
              <w:t>g</w:t>
            </w:r>
            <w:r>
              <w:rPr>
                <w:rFonts w:hint="eastAsia" w:ascii="Times New Roman" w:hAnsi="Times New Roman" w:eastAsia="宋体" w:cs="Times New Roman"/>
                <w:b w:val="0"/>
                <w:bCs w:val="0"/>
                <w:color w:val="auto"/>
                <w:kern w:val="0"/>
                <w:sz w:val="24"/>
                <w:szCs w:val="24"/>
                <w:highlight w:val="none"/>
              </w:rPr>
              <w:t>/</w:t>
            </w:r>
            <w:r>
              <w:rPr>
                <w:rFonts w:hint="eastAsia"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rPr>
              <w:t>，细颗粒物(PM</w:t>
            </w:r>
            <w:r>
              <w:rPr>
                <w:rFonts w:hint="eastAsia" w:ascii="Times New Roman" w:hAnsi="Times New Roman" w:eastAsia="宋体" w:cs="Times New Roman"/>
                <w:b w:val="0"/>
                <w:bCs w:val="0"/>
                <w:color w:val="auto"/>
                <w:kern w:val="0"/>
                <w:sz w:val="24"/>
                <w:szCs w:val="24"/>
                <w:highlight w:val="none"/>
                <w:vertAlign w:val="subscript"/>
              </w:rPr>
              <w:t>2.5</w:t>
            </w:r>
            <w:r>
              <w:rPr>
                <w:rFonts w:hint="eastAsia" w:ascii="Times New Roman" w:hAnsi="Times New Roman" w:eastAsia="宋体" w:cs="Times New Roman"/>
                <w:b w:val="0"/>
                <w:bCs w:val="0"/>
                <w:color w:val="auto"/>
                <w:kern w:val="0"/>
                <w:sz w:val="24"/>
                <w:szCs w:val="24"/>
                <w:highlight w:val="none"/>
              </w:rPr>
              <w:t>)年均值为</w:t>
            </w:r>
            <w:r>
              <w:rPr>
                <w:rFonts w:hint="eastAsia" w:cs="Times New Roman"/>
                <w:b w:val="0"/>
                <w:bCs w:val="0"/>
                <w:color w:val="auto"/>
                <w:kern w:val="0"/>
                <w:sz w:val="24"/>
                <w:szCs w:val="24"/>
                <w:highlight w:val="none"/>
                <w:lang w:val="en-US" w:eastAsia="zh-CN"/>
              </w:rPr>
              <w:t>40</w:t>
            </w:r>
            <w:r>
              <w:rPr>
                <w:rFonts w:hint="default" w:ascii="Times New Roman" w:hAnsi="Times New Roman" w:eastAsia="宋体" w:cs="Times New Roman"/>
                <w:b w:val="0"/>
                <w:bCs w:val="0"/>
                <w:color w:val="auto"/>
                <w:kern w:val="0"/>
                <w:sz w:val="24"/>
                <w:szCs w:val="24"/>
                <w:highlight w:val="none"/>
                <w:lang w:val="en-US" w:eastAsia="zh-CN"/>
              </w:rPr>
              <w:t>μ</w:t>
            </w:r>
            <w:r>
              <w:rPr>
                <w:rFonts w:hint="eastAsia" w:ascii="Times New Roman" w:hAnsi="Times New Roman" w:eastAsia="宋体" w:cs="Times New Roman"/>
                <w:b w:val="0"/>
                <w:bCs w:val="0"/>
                <w:color w:val="auto"/>
                <w:kern w:val="0"/>
                <w:sz w:val="24"/>
                <w:szCs w:val="24"/>
                <w:highlight w:val="none"/>
                <w:lang w:val="en-US" w:eastAsia="zh-CN"/>
              </w:rPr>
              <w:t>g</w:t>
            </w:r>
            <w:r>
              <w:rPr>
                <w:rFonts w:hint="eastAsia" w:ascii="Times New Roman" w:hAnsi="Times New Roman" w:eastAsia="宋体" w:cs="Times New Roman"/>
                <w:b w:val="0"/>
                <w:bCs w:val="0"/>
                <w:color w:val="auto"/>
                <w:kern w:val="0"/>
                <w:sz w:val="24"/>
                <w:szCs w:val="24"/>
                <w:highlight w:val="none"/>
              </w:rPr>
              <w:t>/</w:t>
            </w:r>
            <w:r>
              <w:rPr>
                <w:rFonts w:hint="eastAsia" w:ascii="Times New Roman" w:hAnsi="Times New Roman" w:eastAsia="宋体" w:cs="Times New Roman"/>
                <w:b w:val="0"/>
                <w:bCs w:val="0"/>
                <w:color w:val="auto"/>
                <w:kern w:val="0"/>
                <w:sz w:val="24"/>
                <w:szCs w:val="24"/>
                <w:highlight w:val="none"/>
                <w:lang w:val="en-US" w:eastAsia="zh-CN"/>
              </w:rPr>
              <w:t>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rPr>
              <w:t>具体结果见下表所示。</w:t>
            </w:r>
          </w:p>
          <w:p w14:paraId="6AFCDE40">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240" w:lineRule="auto"/>
              <w:ind w:left="0" w:right="0"/>
              <w:jc w:val="center"/>
              <w:textAlignment w:val="auto"/>
              <w:rPr>
                <w:rFonts w:hint="default"/>
                <w:bCs/>
                <w:color w:val="auto"/>
                <w:szCs w:val="21"/>
                <w:highlight w:val="none"/>
                <w:vertAlign w:val="superscript"/>
              </w:rPr>
            </w:pPr>
            <w:r>
              <w:rPr>
                <w:rFonts w:hint="default"/>
                <w:b/>
                <w:color w:val="auto"/>
                <w:sz w:val="24"/>
                <w:highlight w:val="none"/>
              </w:rPr>
              <w:t>表3-1  区域空气质量现状评价表</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09"/>
              <w:gridCol w:w="2729"/>
              <w:gridCol w:w="1422"/>
              <w:gridCol w:w="1422"/>
              <w:gridCol w:w="1422"/>
              <w:gridCol w:w="1182"/>
            </w:tblGrid>
            <w:tr w14:paraId="08070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7C0646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污染物</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94ECBB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年评价指标</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2EAC08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现状浓度（μg/m</w:t>
                  </w:r>
                  <w:r>
                    <w:rPr>
                      <w:rFonts w:hint="default"/>
                      <w:b w:val="0"/>
                      <w:bCs w:val="0"/>
                      <w:color w:val="auto"/>
                      <w:szCs w:val="21"/>
                      <w:highlight w:val="none"/>
                      <w:vertAlign w:val="superscript"/>
                    </w:rPr>
                    <w:t>3</w:t>
                  </w:r>
                  <w:r>
                    <w:rPr>
                      <w:rFonts w:hint="default"/>
                      <w:b w:val="0"/>
                      <w:bCs w:val="0"/>
                      <w:color w:val="auto"/>
                      <w:szCs w:val="21"/>
                      <w:highlight w:val="none"/>
                    </w:rPr>
                    <w:t>）</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864A6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标准值（μg/m</w:t>
                  </w:r>
                  <w:r>
                    <w:rPr>
                      <w:rFonts w:hint="default"/>
                      <w:b w:val="0"/>
                      <w:bCs w:val="0"/>
                      <w:color w:val="auto"/>
                      <w:szCs w:val="21"/>
                      <w:highlight w:val="none"/>
                      <w:vertAlign w:val="superscript"/>
                    </w:rPr>
                    <w:t>3</w:t>
                  </w:r>
                  <w:r>
                    <w:rPr>
                      <w:rFonts w:hint="default"/>
                      <w:b w:val="0"/>
                      <w:bCs w:val="0"/>
                      <w:color w:val="auto"/>
                      <w:szCs w:val="21"/>
                      <w:highlight w:val="none"/>
                    </w:rPr>
                    <w:t>）</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0D4786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占标率（%）</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F928D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b w:val="0"/>
                      <w:bCs w:val="0"/>
                      <w:color w:val="auto"/>
                      <w:szCs w:val="21"/>
                      <w:highlight w:val="none"/>
                    </w:rPr>
                  </w:pPr>
                  <w:r>
                    <w:rPr>
                      <w:rFonts w:hint="default"/>
                      <w:b w:val="0"/>
                      <w:bCs w:val="0"/>
                      <w:color w:val="auto"/>
                      <w:szCs w:val="21"/>
                      <w:highlight w:val="none"/>
                    </w:rPr>
                    <w:t>达标情况</w:t>
                  </w:r>
                </w:p>
              </w:tc>
            </w:tr>
            <w:tr w14:paraId="353BA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DAEB761">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SO</w:t>
                  </w:r>
                  <w:r>
                    <w:rPr>
                      <w:rFonts w:hint="default"/>
                      <w:color w:val="auto"/>
                      <w:szCs w:val="21"/>
                      <w:highlight w:val="none"/>
                      <w:vertAlign w:val="subscript"/>
                    </w:rPr>
                    <w:t>2</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3079BAF">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7D0F81F">
                  <w:pPr>
                    <w:keepNext w:val="0"/>
                    <w:keepLines w:val="0"/>
                    <w:suppressLineNumbers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7</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D3C29CA">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20DE2F2">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11.7</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06A4515">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r w14:paraId="7F575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88FF9E4">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NO</w:t>
                  </w:r>
                  <w:r>
                    <w:rPr>
                      <w:rFonts w:hint="default"/>
                      <w:color w:val="auto"/>
                      <w:szCs w:val="21"/>
                      <w:highlight w:val="none"/>
                      <w:vertAlign w:val="subscript"/>
                    </w:rPr>
                    <w:t>2</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D140081">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584AD00">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19</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919F126">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8296320">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 xml:space="preserve">47.5 </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70C4796">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r w14:paraId="24F92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067A1F0">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10</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8BC1751">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8506002">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65</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A203BD2">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BB4303A">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92.9</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4930BDD">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r w14:paraId="79BAE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A27C338">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PM</w:t>
                  </w:r>
                  <w:r>
                    <w:rPr>
                      <w:rFonts w:hint="default"/>
                      <w:color w:val="auto"/>
                      <w:szCs w:val="21"/>
                      <w:highlight w:val="none"/>
                      <w:vertAlign w:val="subscript"/>
                    </w:rPr>
                    <w:t>2.5</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18E4B32">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年平均质量浓度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B577F5B">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A09F07B">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35</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510D8AD">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114.3</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185E420">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lang w:eastAsia="zh-CN"/>
                    </w:rPr>
                    <w:t>不</w:t>
                  </w:r>
                  <w:r>
                    <w:rPr>
                      <w:rFonts w:hint="default"/>
                      <w:color w:val="auto"/>
                      <w:szCs w:val="21"/>
                      <w:highlight w:val="none"/>
                    </w:rPr>
                    <w:t>达标</w:t>
                  </w:r>
                </w:p>
              </w:tc>
            </w:tr>
            <w:tr w14:paraId="0A75C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11D523F">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CO</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29357D0E">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日平均浓度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A231884">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eastAsia"/>
                      <w:color w:val="auto"/>
                      <w:szCs w:val="21"/>
                      <w:highlight w:val="none"/>
                      <w:lang w:val="en-US" w:eastAsia="zh-CN"/>
                    </w:rPr>
                    <w:t>8</w:t>
                  </w:r>
                  <w:r>
                    <w:rPr>
                      <w:rFonts w:hint="default"/>
                      <w:color w:val="auto"/>
                      <w:szCs w:val="21"/>
                      <w:highlight w:val="none"/>
                    </w:rPr>
                    <w:t>00</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6CB1322">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4000</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71271B2">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 xml:space="preserve">20.0 </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1C400B">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r w14:paraId="00381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549"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4B52179">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O</w:t>
                  </w:r>
                  <w:r>
                    <w:rPr>
                      <w:rFonts w:hint="default"/>
                      <w:color w:val="auto"/>
                      <w:szCs w:val="21"/>
                      <w:highlight w:val="none"/>
                      <w:vertAlign w:val="subscript"/>
                    </w:rPr>
                    <w:t>3</w:t>
                  </w:r>
                </w:p>
              </w:tc>
              <w:tc>
                <w:tcPr>
                  <w:tcW w:w="1484"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4E49529">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日最大8h平均质量浓度</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700E7BF">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default"/>
                      <w:color w:val="auto"/>
                      <w:szCs w:val="21"/>
                      <w:highlight w:val="none"/>
                    </w:rPr>
                    <w:t>1</w:t>
                  </w:r>
                  <w:r>
                    <w:rPr>
                      <w:rFonts w:hint="eastAsia"/>
                      <w:color w:val="auto"/>
                      <w:szCs w:val="21"/>
                      <w:highlight w:val="none"/>
                      <w:lang w:val="en-US" w:eastAsia="zh-CN"/>
                    </w:rPr>
                    <w:t>60</w:t>
                  </w:r>
                </w:p>
              </w:tc>
              <w:tc>
                <w:tcPr>
                  <w:tcW w:w="77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83DACF9">
                  <w:pPr>
                    <w:keepNext w:val="0"/>
                    <w:keepLines w:val="0"/>
                    <w:suppressLineNumbers w:val="0"/>
                    <w:adjustRightInd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160</w:t>
                  </w:r>
                </w:p>
              </w:tc>
              <w:tc>
                <w:tcPr>
                  <w:tcW w:w="14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710E8CC">
                  <w:pPr>
                    <w:keepNext w:val="0"/>
                    <w:keepLines w:val="0"/>
                    <w:suppressLineNumbers w:val="0"/>
                    <w:adjustRightIn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 xml:space="preserve">100.0 </w:t>
                  </w:r>
                </w:p>
              </w:tc>
              <w:tc>
                <w:tcPr>
                  <w:tcW w:w="643" w:type="pc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37DF896">
                  <w:pPr>
                    <w:keepNext w:val="0"/>
                    <w:keepLines w:val="0"/>
                    <w:suppressLineNumbers w:val="0"/>
                    <w:adjustRightInd w:val="0"/>
                    <w:spacing w:before="0" w:beforeAutospacing="0" w:after="0" w:afterAutospacing="0"/>
                    <w:ind w:left="0" w:right="0"/>
                    <w:jc w:val="center"/>
                    <w:rPr>
                      <w:rFonts w:hint="default"/>
                      <w:color w:val="auto"/>
                      <w:szCs w:val="21"/>
                      <w:highlight w:val="none"/>
                    </w:rPr>
                  </w:pPr>
                  <w:r>
                    <w:rPr>
                      <w:rFonts w:hint="default"/>
                      <w:color w:val="auto"/>
                      <w:szCs w:val="21"/>
                      <w:highlight w:val="none"/>
                    </w:rPr>
                    <w:t>达标</w:t>
                  </w:r>
                </w:p>
              </w:tc>
            </w:tr>
          </w:tbl>
          <w:p w14:paraId="532BC8C1">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rPr>
              <w:t>根据质量状况公报结果，淮南市属于环境空气质量不达标区域，超标污染物为细颗粒物（PM</w:t>
            </w:r>
            <w:r>
              <w:rPr>
                <w:rFonts w:hint="eastAsia" w:ascii="Times New Roman" w:hAnsi="Times New Roman" w:eastAsia="宋体" w:cs="Times New Roman"/>
                <w:b w:val="0"/>
                <w:bCs w:val="0"/>
                <w:color w:val="auto"/>
                <w:kern w:val="0"/>
                <w:sz w:val="24"/>
                <w:szCs w:val="24"/>
                <w:highlight w:val="none"/>
                <w:vertAlign w:val="subscript"/>
              </w:rPr>
              <w:t>2.5</w:t>
            </w:r>
            <w:r>
              <w:rPr>
                <w:rFonts w:hint="eastAsia" w:ascii="Times New Roman" w:hAnsi="Times New Roman" w:eastAsia="宋体" w:cs="Times New Roman"/>
                <w:b w:val="0"/>
                <w:bCs w:val="0"/>
                <w:color w:val="auto"/>
                <w:kern w:val="0"/>
                <w:sz w:val="24"/>
                <w:szCs w:val="24"/>
                <w:highlight w:val="none"/>
              </w:rPr>
              <w:t>）</w:t>
            </w:r>
            <w:r>
              <w:rPr>
                <w:rFonts w:hint="eastAsia"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rPr>
              <w:t>目前，淮南市已制订《淮南市“十四五”大气污染防治规划（2021-2025）年》，围绕工业大气污染治理、扬（烟）尘污染防治等开展专项治理活动，进一步削减大气污染物排放。</w:t>
            </w:r>
          </w:p>
          <w:p w14:paraId="4928B7AE">
            <w:pPr>
              <w:keepNext w:val="0"/>
              <w:keepLines w:val="0"/>
              <w:suppressLineNumbers w:val="0"/>
              <w:snapToGrid w:val="0"/>
              <w:spacing w:before="0" w:beforeAutospacing="0" w:after="0" w:afterAutospacing="0" w:line="360" w:lineRule="auto"/>
              <w:ind w:left="0" w:right="0" w:firstLine="482" w:firstLineChars="200"/>
              <w:rPr>
                <w:rFonts w:hint="default"/>
                <w:b/>
                <w:bCs/>
                <w:sz w:val="24"/>
              </w:rPr>
            </w:pPr>
            <w:r>
              <w:rPr>
                <w:rFonts w:hint="default"/>
                <w:b/>
                <w:bCs/>
                <w:sz w:val="24"/>
              </w:rPr>
              <w:t>2、地表水环境</w:t>
            </w:r>
          </w:p>
          <w:p w14:paraId="12DC42C2">
            <w:pPr>
              <w:keepNext w:val="0"/>
              <w:keepLines w:val="0"/>
              <w:suppressLineNumbers w:val="0"/>
              <w:spacing w:before="0" w:beforeAutospacing="0" w:after="0" w:afterAutospacing="0" w:line="360" w:lineRule="auto"/>
              <w:ind w:left="0" w:right="0" w:firstLine="480" w:firstLineChars="200"/>
              <w:rPr>
                <w:rFonts w:hint="default"/>
                <w:sz w:val="24"/>
                <w:lang w:val="en-US" w:eastAsia="zh-CN"/>
              </w:rPr>
            </w:pPr>
            <w:r>
              <w:rPr>
                <w:rFonts w:hint="default"/>
                <w:sz w:val="24"/>
                <w:lang w:val="en-US" w:eastAsia="zh-CN"/>
              </w:rPr>
              <w:t>根据《建设项目环境影响报告表编制技术指南（污染影响类）（试行）》中的规定，引用与建设项目距离近的有效数据，包括近3年的规划环境影响评价的监测数据，所在流域控制单元内国家、地方控制断面监测数据，生态环境主管部门发布的水环境质量数据或地表水达标情况的结论。</w:t>
            </w:r>
          </w:p>
          <w:p w14:paraId="3B05B7F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w:t>
            </w:r>
            <w:r>
              <w:rPr>
                <w:rFonts w:hint="eastAsia" w:ascii="Times New Roman" w:hAnsi="Times New Roman" w:eastAsia="宋体" w:cs="Times New Roman"/>
                <w:snapToGrid w:val="0"/>
                <w:color w:val="auto"/>
                <w:kern w:val="2"/>
                <w:sz w:val="24"/>
                <w:szCs w:val="24"/>
                <w:highlight w:val="none"/>
                <w:lang w:val="en-US" w:eastAsia="zh-CN" w:bidi="ar-SA"/>
              </w:rPr>
              <w:t>生产</w:t>
            </w:r>
            <w:r>
              <w:rPr>
                <w:rFonts w:hint="default" w:ascii="Times New Roman" w:hAnsi="Times New Roman" w:eastAsia="宋体" w:cs="Times New Roman"/>
                <w:snapToGrid w:val="0"/>
                <w:color w:val="auto"/>
                <w:kern w:val="2"/>
                <w:sz w:val="24"/>
                <w:szCs w:val="24"/>
                <w:highlight w:val="none"/>
                <w:lang w:val="en-US" w:eastAsia="zh-CN" w:bidi="ar-SA"/>
              </w:rPr>
              <w:t>废水</w:t>
            </w:r>
            <w:r>
              <w:rPr>
                <w:rFonts w:hint="eastAsia" w:cs="Times New Roman"/>
                <w:color w:val="auto"/>
                <w:sz w:val="24"/>
                <w:szCs w:val="24"/>
                <w:lang w:eastAsia="zh-CN"/>
              </w:rPr>
              <w:t>、设备和包布清洗废水</w:t>
            </w:r>
            <w:r>
              <w:rPr>
                <w:rFonts w:hint="eastAsia" w:cs="Times New Roman"/>
                <w:snapToGrid w:val="0"/>
                <w:color w:val="auto"/>
                <w:kern w:val="2"/>
                <w:sz w:val="24"/>
                <w:szCs w:val="24"/>
                <w:highlight w:val="none"/>
                <w:lang w:val="en-US" w:eastAsia="zh-CN" w:bidi="ar-SA"/>
              </w:rPr>
              <w:t>及保洁废水</w:t>
            </w:r>
            <w:r>
              <w:rPr>
                <w:rFonts w:hint="eastAsia" w:ascii="Times New Roman" w:hAnsi="Times New Roman" w:eastAsia="宋体" w:cs="Times New Roman"/>
                <w:snapToGrid w:val="0"/>
                <w:color w:val="auto"/>
                <w:kern w:val="2"/>
                <w:sz w:val="24"/>
                <w:szCs w:val="24"/>
                <w:highlight w:val="none"/>
                <w:lang w:val="en-US" w:eastAsia="zh-CN" w:bidi="ar-SA"/>
              </w:rPr>
              <w:t>经</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后</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汇同经化粪池</w:t>
            </w:r>
            <w:r>
              <w:rPr>
                <w:rFonts w:hint="default" w:ascii="Times New Roman" w:hAnsi="Times New Roman" w:cs="Times New Roman"/>
                <w:color w:val="auto"/>
                <w:sz w:val="24"/>
                <w:szCs w:val="24"/>
              </w:rPr>
              <w:t>处理的生活污水</w:t>
            </w:r>
            <w:r>
              <w:rPr>
                <w:rFonts w:hint="eastAsia" w:ascii="Times New Roman" w:hAnsi="Times New Roman" w:cs="Times New Roman"/>
                <w:color w:val="auto"/>
                <w:sz w:val="24"/>
                <w:szCs w:val="24"/>
                <w:lang w:eastAsia="zh-CN"/>
              </w:rPr>
              <w:t>，经市政污水管网</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淮南市顺通污水处理有限责任公司潘集污水处理厂</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，处理达标</w:t>
            </w:r>
            <w:r>
              <w:rPr>
                <w:rFonts w:hint="default" w:ascii="Times New Roman" w:hAnsi="Times New Roman" w:eastAsia="宋体" w:cs="Times New Roman"/>
                <w:sz w:val="24"/>
                <w:lang w:val="en-US" w:eastAsia="zh-CN"/>
              </w:rPr>
              <w:t>后排入泥河，泥河执行《地表水环境质量标准》（GB3838-2002）III类标准。</w:t>
            </w:r>
          </w:p>
          <w:p w14:paraId="3C59471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根据淮南市生态环境局发布的《202</w:t>
            </w:r>
            <w:r>
              <w:rPr>
                <w:rFonts w:hint="eastAsia" w:cs="Times New Roman"/>
                <w:sz w:val="24"/>
                <w:lang w:val="en-US" w:eastAsia="zh-CN"/>
              </w:rPr>
              <w:t>5</w:t>
            </w:r>
            <w:r>
              <w:rPr>
                <w:rFonts w:hint="default" w:ascii="Times New Roman" w:hAnsi="Times New Roman" w:eastAsia="宋体" w:cs="Times New Roman"/>
                <w:sz w:val="24"/>
                <w:lang w:val="en-US" w:eastAsia="zh-CN"/>
              </w:rPr>
              <w:t>年</w:t>
            </w:r>
            <w:r>
              <w:rPr>
                <w:rFonts w:hint="eastAsia" w:cs="Times New Roman"/>
                <w:sz w:val="24"/>
                <w:lang w:val="en-US" w:eastAsia="zh-CN"/>
              </w:rPr>
              <w:t>7月</w:t>
            </w:r>
            <w:r>
              <w:rPr>
                <w:rFonts w:hint="default" w:ascii="Times New Roman" w:hAnsi="Times New Roman" w:eastAsia="宋体" w:cs="Times New Roman"/>
                <w:sz w:val="24"/>
                <w:lang w:val="en-US" w:eastAsia="zh-CN"/>
              </w:rPr>
              <w:t>环境质量</w:t>
            </w:r>
            <w:r>
              <w:rPr>
                <w:rFonts w:hint="eastAsia" w:ascii="Times New Roman" w:hAnsi="Times New Roman" w:cs="Times New Roman"/>
                <w:sz w:val="24"/>
                <w:lang w:val="en-US" w:eastAsia="zh-CN"/>
              </w:rPr>
              <w:t>月报</w:t>
            </w:r>
            <w:r>
              <w:rPr>
                <w:rFonts w:hint="default" w:ascii="Times New Roman" w:hAnsi="Times New Roman" w:eastAsia="宋体" w:cs="Times New Roman"/>
                <w:sz w:val="24"/>
                <w:lang w:val="en-US" w:eastAsia="zh-CN"/>
              </w:rPr>
              <w:t>》，2025 年7月，市辖地表水监测断面24个，其中9个国控断面(点位)数据来源于国家地表水环境质量监测网采测分离监测数据，其余15个省控断面(点位)为本中心监测。8个国控断面中优良水质比例为87.5%，Ⅳ类水质比例12.5%，水质总体状况良好；11个省控断面中优良水质比例为90.9%，水质总体状况优。</w:t>
            </w:r>
          </w:p>
          <w:p w14:paraId="0672FC5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7月，全市地表水总体水质轻度污染，水质优良比例为70.8%;总体水质较上月及去年同期均下降一个等级;水质优良比例较上月及去年同期(79.2%)均下降8.4个百分点</w:t>
            </w:r>
            <w:r>
              <w:rPr>
                <w:rFonts w:hint="eastAsia" w:ascii="Times New Roman" w:hAnsi="Times New Roman" w:cs="Times New Roman"/>
                <w:sz w:val="24"/>
                <w:lang w:val="en-US" w:eastAsia="zh-CN"/>
              </w:rPr>
              <w:t>。根据</w:t>
            </w:r>
            <w:r>
              <w:rPr>
                <w:rFonts w:hint="default" w:ascii="Times New Roman" w:hAnsi="Times New Roman" w:eastAsia="宋体" w:cs="Times New Roman"/>
                <w:sz w:val="24"/>
                <w:lang w:val="en-US" w:eastAsia="zh-CN"/>
              </w:rPr>
              <w:t>《202</w:t>
            </w:r>
            <w:r>
              <w:rPr>
                <w:rFonts w:hint="eastAsia" w:cs="Times New Roman"/>
                <w:sz w:val="24"/>
                <w:lang w:val="en-US" w:eastAsia="zh-CN"/>
              </w:rPr>
              <w:t>5</w:t>
            </w:r>
            <w:r>
              <w:rPr>
                <w:rFonts w:hint="default" w:ascii="Times New Roman" w:hAnsi="Times New Roman" w:eastAsia="宋体" w:cs="Times New Roman"/>
                <w:sz w:val="24"/>
                <w:lang w:val="en-US" w:eastAsia="zh-CN"/>
              </w:rPr>
              <w:t>年</w:t>
            </w:r>
            <w:r>
              <w:rPr>
                <w:rFonts w:hint="eastAsia" w:cs="Times New Roman"/>
                <w:sz w:val="24"/>
                <w:lang w:val="en-US" w:eastAsia="zh-CN"/>
              </w:rPr>
              <w:t>7月</w:t>
            </w:r>
            <w:r>
              <w:rPr>
                <w:rFonts w:hint="default" w:ascii="Times New Roman" w:hAnsi="Times New Roman" w:eastAsia="宋体" w:cs="Times New Roman"/>
                <w:sz w:val="24"/>
                <w:lang w:val="en-US" w:eastAsia="zh-CN"/>
              </w:rPr>
              <w:t>环境质量</w:t>
            </w:r>
            <w:r>
              <w:rPr>
                <w:rFonts w:hint="eastAsia" w:ascii="Times New Roman" w:hAnsi="Times New Roman" w:cs="Times New Roman"/>
                <w:sz w:val="24"/>
                <w:lang w:val="en-US" w:eastAsia="zh-CN"/>
              </w:rPr>
              <w:t>月报</w:t>
            </w:r>
            <w:r>
              <w:rPr>
                <w:rFonts w:hint="default" w:ascii="Times New Roman" w:hAnsi="Times New Roman" w:eastAsia="宋体" w:cs="Times New Roman"/>
                <w:sz w:val="24"/>
                <w:lang w:val="en-US" w:eastAsia="zh-CN"/>
              </w:rPr>
              <w:t>》</w:t>
            </w:r>
            <w:r>
              <w:rPr>
                <w:rFonts w:hint="eastAsia" w:ascii="Times New Roman" w:hAnsi="Times New Roman" w:cs="Times New Roman"/>
                <w:sz w:val="24"/>
                <w:lang w:val="en-US" w:eastAsia="zh-CN"/>
              </w:rPr>
              <w:t>断面水质状况一览表中的内容，泥河水质达到</w:t>
            </w:r>
            <w:r>
              <w:rPr>
                <w:rFonts w:hint="default" w:ascii="Times New Roman" w:hAnsi="Times New Roman" w:eastAsia="宋体" w:cs="Times New Roman"/>
                <w:sz w:val="24"/>
                <w:lang w:val="en-US" w:eastAsia="zh-CN"/>
              </w:rPr>
              <w:t>Ⅲ类</w:t>
            </w:r>
            <w:r>
              <w:rPr>
                <w:rFonts w:hint="eastAsia" w:cs="Times New Roman"/>
                <w:sz w:val="24"/>
                <w:lang w:val="en-US" w:eastAsia="zh-CN"/>
              </w:rPr>
              <w:t>水质，本项目附近地表水淮河（东部城区水源地断面）</w:t>
            </w:r>
            <w:r>
              <w:rPr>
                <w:rFonts w:hint="eastAsia" w:ascii="Times New Roman" w:hAnsi="Times New Roman" w:cs="Times New Roman"/>
                <w:sz w:val="24"/>
                <w:lang w:val="en-US" w:eastAsia="zh-CN"/>
              </w:rPr>
              <w:t>水质达到</w:t>
            </w:r>
            <w:r>
              <w:rPr>
                <w:rFonts w:hint="default" w:ascii="Times New Roman" w:hAnsi="Times New Roman" w:eastAsia="宋体" w:cs="Times New Roman"/>
                <w:sz w:val="24"/>
                <w:lang w:val="en-US" w:eastAsia="zh-CN"/>
              </w:rPr>
              <w:t>Ⅲ类</w:t>
            </w:r>
            <w:r>
              <w:rPr>
                <w:rFonts w:hint="eastAsia" w:cs="Times New Roman"/>
                <w:sz w:val="24"/>
                <w:lang w:val="en-US" w:eastAsia="zh-CN"/>
              </w:rPr>
              <w:t>水质。</w:t>
            </w:r>
          </w:p>
          <w:p w14:paraId="6FE665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lang w:val="en-US" w:eastAsia="zh-CN"/>
              </w:rPr>
              <w:t>综上，项目附近地表水泥河和淮河环境质量现状满足《地表水环境质量标准》（GB3838-2002）Ⅲ类标准，地表水水质良好。</w:t>
            </w:r>
          </w:p>
          <w:p w14:paraId="47B04A6D">
            <w:pPr>
              <w:pStyle w:val="2"/>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b/>
                <w:sz w:val="24"/>
                <w:szCs w:val="24"/>
              </w:rPr>
            </w:pPr>
            <w:r>
              <w:rPr>
                <w:rFonts w:hint="default" w:ascii="Times New Roman" w:hAnsi="Times New Roman" w:eastAsia="宋体"/>
                <w:b/>
                <w:sz w:val="24"/>
                <w:szCs w:val="24"/>
              </w:rPr>
              <w:t>3、声环境质量现状</w:t>
            </w:r>
          </w:p>
          <w:p w14:paraId="116B3773">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根据《建设项目环境影响报告表编制技术指南（污染影响类）（试行）》规定，厂界外50米范围内无声环境保护目标时，不要求提供声环境质量现状监测数据。</w:t>
            </w:r>
            <w:r>
              <w:rPr>
                <w:rFonts w:hint="eastAsia" w:ascii="Times New Roman" w:hAnsi="Times New Roman" w:eastAsia="宋体" w:cs="Times New Roman"/>
                <w:color w:val="auto"/>
                <w:sz w:val="24"/>
                <w:szCs w:val="24"/>
                <w:lang w:val="en-US" w:eastAsia="zh-CN"/>
              </w:rPr>
              <w:t>本项目厂界外50米范围内无声环境保护目标，</w:t>
            </w:r>
            <w:r>
              <w:rPr>
                <w:rFonts w:hint="default" w:ascii="Times New Roman" w:hAnsi="Times New Roman" w:eastAsia="宋体" w:cs="Times New Roman"/>
                <w:color w:val="auto"/>
                <w:sz w:val="24"/>
                <w:szCs w:val="24"/>
                <w:lang w:val="en-US" w:eastAsia="zh-CN"/>
              </w:rPr>
              <w:t>故本项目无需对厂界四周做声环境质量现状监测。</w:t>
            </w:r>
          </w:p>
          <w:p w14:paraId="136A9BB7">
            <w:pPr>
              <w:pStyle w:val="2"/>
              <w:keepNext w:val="0"/>
              <w:keepLines w:val="0"/>
              <w:pageBreakBefore w:val="0"/>
              <w:widowControl w:val="0"/>
              <w:numPr>
                <w:ilvl w:val="0"/>
                <w:numId w:val="0"/>
              </w:numPr>
              <w:suppressLineNumbers w:val="0"/>
              <w:kinsoku/>
              <w:overflowPunct/>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4、生态环境</w:t>
            </w:r>
          </w:p>
          <w:p w14:paraId="0F0D0AA1">
            <w:pPr>
              <w:pStyle w:val="2"/>
              <w:keepNext w:val="0"/>
              <w:keepLines w:val="0"/>
              <w:pageBreakBefore w:val="0"/>
              <w:widowControl w:val="0"/>
              <w:suppressLineNumbers w:val="0"/>
              <w:kinsoku/>
              <w:wordWrap w:val="0"/>
              <w:overflowPunct/>
              <w:topLinePunct/>
              <w:autoSpaceDE/>
              <w:autoSpaceDN/>
              <w:bidi w:val="0"/>
              <w:spacing w:before="0" w:beforeAutospacing="0" w:after="0" w:afterAutospacing="0" w:line="360" w:lineRule="auto"/>
              <w:ind w:left="0" w:right="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根据《建设项目环境影响报告表编制技术指南（污染影响类）（试行）》，“产业园区外建设项目新增用地且用地范围内含有生态环境保护目标时，应进行生态现状调查”，项目</w:t>
            </w:r>
            <w:r>
              <w:rPr>
                <w:rFonts w:hint="eastAsia" w:ascii="Times New Roman" w:hAnsi="Times New Roman" w:eastAsia="宋体" w:cs="Times New Roman"/>
                <w:color w:val="auto"/>
                <w:sz w:val="24"/>
                <w:szCs w:val="24"/>
                <w:highlight w:val="none"/>
                <w:lang w:val="en-US" w:eastAsia="zh-CN"/>
              </w:rPr>
              <w:t>位于安徽省淮南市潘集区平圩镇潘集经济开发区(北区)绿色食品产业园3#标准化厂房</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项目位于潘集经济开发区(北区)内</w:t>
            </w:r>
            <w:r>
              <w:rPr>
                <w:rFonts w:hint="default" w:ascii="Times New Roman" w:hAnsi="Times New Roman" w:eastAsia="宋体" w:cs="Times New Roman"/>
                <w:color w:val="auto"/>
                <w:sz w:val="24"/>
                <w:szCs w:val="24"/>
                <w:highlight w:val="none"/>
              </w:rPr>
              <w:t>，无需进行生态现状调查。</w:t>
            </w:r>
          </w:p>
          <w:p w14:paraId="360FF478">
            <w:pPr>
              <w:pStyle w:val="2"/>
              <w:keepNext w:val="0"/>
              <w:keepLines w:val="0"/>
              <w:pageBreakBefore w:val="0"/>
              <w:widowControl w:val="0"/>
              <w:numPr>
                <w:ilvl w:val="0"/>
                <w:numId w:val="0"/>
              </w:numPr>
              <w:suppressLineNumbers w:val="0"/>
              <w:kinsoku/>
              <w:overflowPunct/>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5、电磁辐射环境质量现状</w:t>
            </w:r>
          </w:p>
          <w:p w14:paraId="3C32C7FA">
            <w:pPr>
              <w:pStyle w:val="2"/>
              <w:keepNext w:val="0"/>
              <w:keepLines w:val="0"/>
              <w:pageBreakBefore w:val="0"/>
              <w:widowControl w:val="0"/>
              <w:numPr>
                <w:ilvl w:val="0"/>
                <w:numId w:val="0"/>
              </w:numPr>
              <w:suppressLineNumbers w:val="0"/>
              <w:kinsoku/>
              <w:overflowPunct/>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本项目不涉及新建或改建、扩建广播电台、差转台、电视塔台、卫星地球上行站、雷达等电磁辐射类项目，无需开展电磁辐射现状监测与评价。</w:t>
            </w:r>
          </w:p>
          <w:p w14:paraId="5C896D81">
            <w:pPr>
              <w:pStyle w:val="2"/>
              <w:keepNext w:val="0"/>
              <w:keepLines w:val="0"/>
              <w:pageBreakBefore w:val="0"/>
              <w:widowControl w:val="0"/>
              <w:numPr>
                <w:ilvl w:val="0"/>
                <w:numId w:val="0"/>
              </w:numPr>
              <w:suppressLineNumbers w:val="0"/>
              <w:kinsoku/>
              <w:overflowPunct/>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lang w:val="en-US" w:eastAsia="zh-CN"/>
              </w:rPr>
              <w:t>、地下水、土壤环境现状</w:t>
            </w:r>
          </w:p>
          <w:p w14:paraId="71BCF5E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eastAsia"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建设项目环境影响报告表编制技术指南（污染影响类）（试行）》，原则上不开展环境质量现状调查。建设项目存在土壤、地下水环境污染途径的，应结合污染源、保护目标分布情况开展现状调查以留作背景值。本项目采取有效的防渗防漏措施，基本无污染地下水、土壤环境途径，故不开展地下水、土壤环境现状调查</w:t>
            </w:r>
            <w:r>
              <w:rPr>
                <w:rFonts w:hint="eastAsia" w:ascii="Times New Roman" w:hAnsi="Times New Roman" w:eastAsia="宋体" w:cs="Times New Roman"/>
                <w:b w:val="0"/>
                <w:bCs/>
                <w:color w:val="auto"/>
                <w:kern w:val="2"/>
                <w:sz w:val="24"/>
                <w:szCs w:val="24"/>
                <w:highlight w:val="none"/>
                <w:lang w:val="en-US" w:eastAsia="zh-CN" w:bidi="ar-SA"/>
              </w:rPr>
              <w:t>。</w:t>
            </w:r>
          </w:p>
          <w:p w14:paraId="7CD883E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p>
        </w:tc>
      </w:tr>
      <w:tr w14:paraId="08465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 w:type="pct"/>
            <w:vAlign w:val="center"/>
          </w:tcPr>
          <w:p w14:paraId="32A3D284">
            <w:pPr>
              <w:pStyle w:val="22"/>
              <w:keepNext w:val="0"/>
              <w:keepLines w:val="0"/>
              <w:suppressLineNumbers w:val="0"/>
              <w:ind w:left="0" w:right="0"/>
              <w:jc w:val="center"/>
              <w:outlineLvl w:val="0"/>
              <w:rPr>
                <w:rFonts w:hint="default" w:ascii="Times New Roman" w:hAnsi="Times New Roman"/>
                <w:snapToGrid w:val="0"/>
                <w:sz w:val="24"/>
                <w:szCs w:val="24"/>
              </w:rPr>
            </w:pPr>
            <w:r>
              <w:rPr>
                <w:rFonts w:hint="default" w:ascii="Times New Roman" w:hAnsi="Times New Roman"/>
                <w:snapToGrid w:val="0"/>
                <w:sz w:val="24"/>
                <w:szCs w:val="24"/>
              </w:rPr>
              <w:t>环境保护目标</w:t>
            </w:r>
          </w:p>
        </w:tc>
        <w:tc>
          <w:tcPr>
            <w:tcW w:w="4736" w:type="pct"/>
            <w:vAlign w:val="center"/>
          </w:tcPr>
          <w:p w14:paraId="143C3EC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3.2环境保护目标</w:t>
            </w:r>
          </w:p>
          <w:p w14:paraId="1E9398B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根据《建设项目环境影响报告表编制技术指南（污染影响类）（试行）》规定，确定建设项目具体环境保护目标范围如下：</w:t>
            </w:r>
          </w:p>
          <w:p w14:paraId="7A42358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1、大气环境：根据《建设项目环境影响报告表编制技术指南（污染影响类）》中的要求，大气环境保护目标调查范围为项目厂界外500米范围内的自然保护区、风景名胜区、居住区、文化区和农村地区中人群较集中的区域等保护目标。根据现场调查，项目大气环境保护目标具体见表3</w:t>
            </w:r>
            <w:r>
              <w:rPr>
                <w:rFonts w:hint="eastAsia" w:ascii="Times New Roman" w:hAnsi="Times New Roman" w:cs="Times New Roman"/>
                <w:b w:val="0"/>
                <w:bCs/>
                <w:color w:val="auto"/>
                <w:kern w:val="2"/>
                <w:sz w:val="24"/>
                <w:szCs w:val="24"/>
                <w:highlight w:val="none"/>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p>
          <w:p w14:paraId="766842B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2、</w:t>
            </w:r>
            <w:r>
              <w:rPr>
                <w:rFonts w:hint="eastAsia" w:ascii="Times New Roman" w:hAnsi="Times New Roman" w:cs="Times New Roman"/>
                <w:b w:val="0"/>
                <w:bCs/>
                <w:color w:val="auto"/>
                <w:kern w:val="2"/>
                <w:sz w:val="24"/>
                <w:szCs w:val="24"/>
                <w:highlight w:val="none"/>
                <w:lang w:val="en-US" w:eastAsia="zh-CN" w:bidi="ar-SA"/>
              </w:rPr>
              <w:t>地表水环境</w:t>
            </w:r>
            <w:r>
              <w:rPr>
                <w:rFonts w:hint="default" w:ascii="Times New Roman" w:hAnsi="Times New Roman" w:eastAsia="宋体" w:cs="Times New Roman"/>
                <w:b w:val="0"/>
                <w:bCs/>
                <w:color w:val="auto"/>
                <w:kern w:val="2"/>
                <w:sz w:val="24"/>
                <w:szCs w:val="24"/>
                <w:highlight w:val="none"/>
                <w:lang w:val="en-US" w:eastAsia="zh-CN" w:bidi="ar-SA"/>
              </w:rPr>
              <w:t>：项目所在区域主要地表水体为</w:t>
            </w:r>
            <w:r>
              <w:rPr>
                <w:rFonts w:hint="eastAsia" w:ascii="Times New Roman" w:hAnsi="Times New Roman" w:cs="Times New Roman"/>
                <w:b w:val="0"/>
                <w:bCs/>
                <w:color w:val="auto"/>
                <w:kern w:val="2"/>
                <w:sz w:val="24"/>
                <w:szCs w:val="24"/>
                <w:highlight w:val="none"/>
                <w:lang w:val="en-US" w:eastAsia="zh-CN" w:bidi="ar-SA"/>
              </w:rPr>
              <w:t>淮河、泥河</w:t>
            </w:r>
            <w:r>
              <w:rPr>
                <w:rFonts w:hint="default" w:ascii="Times New Roman" w:hAnsi="Times New Roman" w:eastAsia="宋体" w:cs="Times New Roman"/>
                <w:b w:val="0"/>
                <w:bCs/>
                <w:color w:val="auto"/>
                <w:kern w:val="2"/>
                <w:sz w:val="24"/>
                <w:szCs w:val="24"/>
                <w:highlight w:val="none"/>
                <w:lang w:val="en-US" w:eastAsia="zh-CN" w:bidi="ar-SA"/>
              </w:rPr>
              <w:t>，其水质控制指标执行《地表水环境质量</w:t>
            </w:r>
            <w:r>
              <w:rPr>
                <w:rFonts w:hint="eastAsia" w:ascii="Times New Roman" w:hAnsi="Times New Roman" w:cs="Times New Roman"/>
                <w:b w:val="0"/>
                <w:bCs/>
                <w:color w:val="auto"/>
                <w:kern w:val="2"/>
                <w:sz w:val="24"/>
                <w:szCs w:val="24"/>
                <w:highlight w:val="none"/>
                <w:lang w:val="en-US" w:eastAsia="zh-CN" w:bidi="ar-SA"/>
              </w:rPr>
              <w:t>标准</w:t>
            </w:r>
            <w:r>
              <w:rPr>
                <w:rFonts w:hint="default" w:ascii="Times New Roman" w:hAnsi="Times New Roman" w:eastAsia="宋体" w:cs="Times New Roman"/>
                <w:b w:val="0"/>
                <w:bCs/>
                <w:color w:val="auto"/>
                <w:kern w:val="2"/>
                <w:sz w:val="24"/>
                <w:szCs w:val="24"/>
                <w:highlight w:val="none"/>
                <w:lang w:val="en-US" w:eastAsia="zh-CN" w:bidi="ar-SA"/>
              </w:rPr>
              <w:t>(GB3838-2002)Ш类标准</w:t>
            </w:r>
            <w:r>
              <w:rPr>
                <w:rFonts w:hint="eastAsia" w:ascii="Times New Roman" w:hAnsi="Times New Roman" w:cs="Times New Roman"/>
                <w:b w:val="0"/>
                <w:bCs/>
                <w:color w:val="auto"/>
                <w:kern w:val="2"/>
                <w:sz w:val="24"/>
                <w:szCs w:val="24"/>
                <w:highlight w:val="none"/>
                <w:lang w:val="en-US" w:eastAsia="zh-CN" w:bidi="ar-SA"/>
              </w:rPr>
              <w:t>。</w:t>
            </w:r>
          </w:p>
          <w:p w14:paraId="69A892F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2、声环境：厂界外50米范围无声环境保护目标；</w:t>
            </w:r>
          </w:p>
          <w:p w14:paraId="3B4044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3、地下水环境：厂界外500 米范围内无集中式饮用水水源和热水、矿泉水、温泉等特殊地下水资源；</w:t>
            </w:r>
          </w:p>
          <w:p w14:paraId="48A0E64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4</w:t>
            </w:r>
            <w:r>
              <w:rPr>
                <w:rFonts w:hint="default" w:ascii="Times New Roman" w:hAnsi="Times New Roman" w:eastAsia="宋体" w:cs="Times New Roman"/>
                <w:b w:val="0"/>
                <w:bCs/>
                <w:color w:val="auto"/>
                <w:kern w:val="2"/>
                <w:sz w:val="24"/>
                <w:szCs w:val="24"/>
                <w:highlight w:val="none"/>
                <w:lang w:val="en-US" w:eastAsia="zh-CN" w:bidi="ar-SA"/>
              </w:rPr>
              <w:t>、生态环境：项目位于工业用地范围内，项目用地不涉及生态环境保护目标。</w:t>
            </w:r>
          </w:p>
          <w:p w14:paraId="04B47D6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outlineLvl w:val="0"/>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表3-</w:t>
            </w:r>
            <w:r>
              <w:rPr>
                <w:rFonts w:hint="eastAsia" w:ascii="Times New Roman" w:hAnsi="Times New Roman" w:cs="Times New Roman"/>
                <w:b/>
                <w:bCs w:val="0"/>
                <w:color w:val="auto"/>
                <w:kern w:val="2"/>
                <w:sz w:val="24"/>
                <w:szCs w:val="24"/>
                <w:highlight w:val="none"/>
                <w:lang w:val="en-US" w:eastAsia="zh-CN" w:bidi="ar-SA"/>
              </w:rPr>
              <w:t>2</w:t>
            </w:r>
            <w:r>
              <w:rPr>
                <w:rFonts w:hint="default" w:ascii="Times New Roman" w:hAnsi="Times New Roman" w:eastAsia="宋体" w:cs="Times New Roman"/>
                <w:b/>
                <w:bCs w:val="0"/>
                <w:color w:val="auto"/>
                <w:kern w:val="2"/>
                <w:sz w:val="24"/>
                <w:szCs w:val="24"/>
                <w:highlight w:val="none"/>
                <w:lang w:val="en-US" w:eastAsia="zh-CN" w:bidi="ar-SA"/>
              </w:rPr>
              <w:t xml:space="preserve"> 主要环境保护目标</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45"/>
              <w:gridCol w:w="601"/>
              <w:gridCol w:w="706"/>
              <w:gridCol w:w="989"/>
              <w:gridCol w:w="707"/>
              <w:gridCol w:w="1419"/>
              <w:gridCol w:w="953"/>
              <w:gridCol w:w="1363"/>
            </w:tblGrid>
            <w:tr w14:paraId="250EC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op w:val="single" w:color="auto" w:sz="8" w:space="0"/>
                    <w:left w:val="single" w:color="auto" w:sz="8" w:space="0"/>
                    <w:right w:val="single" w:color="auto" w:sz="4" w:space="0"/>
                  </w:tcBorders>
                  <w:vAlign w:val="center"/>
                </w:tcPr>
                <w:p w14:paraId="633EEABA">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环境要素</w:t>
                  </w:r>
                </w:p>
              </w:tc>
              <w:tc>
                <w:tcPr>
                  <w:tcW w:w="0" w:type="auto"/>
                  <w:vMerge w:val="restart"/>
                  <w:tcBorders>
                    <w:top w:val="single" w:color="auto" w:sz="8" w:space="0"/>
                    <w:left w:val="single" w:color="auto" w:sz="8" w:space="0"/>
                    <w:bottom w:val="single" w:color="auto" w:sz="4" w:space="0"/>
                    <w:right w:val="single" w:color="auto" w:sz="4" w:space="0"/>
                  </w:tcBorders>
                  <w:vAlign w:val="center"/>
                </w:tcPr>
                <w:p w14:paraId="77AEB272">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0" w:type="auto"/>
                  <w:gridSpan w:val="2"/>
                  <w:tcBorders>
                    <w:top w:val="single" w:color="auto" w:sz="8" w:space="0"/>
                    <w:left w:val="single" w:color="auto" w:sz="4" w:space="0"/>
                    <w:bottom w:val="single" w:color="auto" w:sz="4" w:space="0"/>
                    <w:right w:val="single" w:color="auto" w:sz="4" w:space="0"/>
                  </w:tcBorders>
                  <w:vAlign w:val="center"/>
                </w:tcPr>
                <w:p w14:paraId="36CE1D1C">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坐标（m）</w:t>
                  </w:r>
                </w:p>
              </w:tc>
              <w:tc>
                <w:tcPr>
                  <w:tcW w:w="0" w:type="auto"/>
                  <w:vMerge w:val="restart"/>
                  <w:tcBorders>
                    <w:top w:val="single" w:color="auto" w:sz="8" w:space="0"/>
                    <w:left w:val="single" w:color="auto" w:sz="4" w:space="0"/>
                    <w:bottom w:val="single" w:color="auto" w:sz="4" w:space="0"/>
                    <w:right w:val="single" w:color="auto" w:sz="4" w:space="0"/>
                  </w:tcBorders>
                  <w:vAlign w:val="center"/>
                </w:tcPr>
                <w:p w14:paraId="4B2C88B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保护对象</w:t>
                  </w:r>
                </w:p>
              </w:tc>
              <w:tc>
                <w:tcPr>
                  <w:tcW w:w="0" w:type="auto"/>
                  <w:vMerge w:val="restart"/>
                  <w:tcBorders>
                    <w:top w:val="single" w:color="auto" w:sz="8" w:space="0"/>
                    <w:left w:val="single" w:color="auto" w:sz="4" w:space="0"/>
                    <w:right w:val="single" w:color="auto" w:sz="4" w:space="0"/>
                  </w:tcBorders>
                  <w:vAlign w:val="center"/>
                </w:tcPr>
                <w:p w14:paraId="1355B261">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保护内容</w:t>
                  </w:r>
                </w:p>
              </w:tc>
              <w:tc>
                <w:tcPr>
                  <w:tcW w:w="0" w:type="auto"/>
                  <w:vMerge w:val="restart"/>
                  <w:tcBorders>
                    <w:top w:val="single" w:color="auto" w:sz="8" w:space="0"/>
                    <w:left w:val="single" w:color="auto" w:sz="4" w:space="0"/>
                    <w:right w:val="single" w:color="auto" w:sz="4" w:space="0"/>
                  </w:tcBorders>
                  <w:vAlign w:val="center"/>
                </w:tcPr>
                <w:p w14:paraId="1956E416">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环境功能区</w:t>
                  </w:r>
                </w:p>
              </w:tc>
              <w:tc>
                <w:tcPr>
                  <w:tcW w:w="0" w:type="auto"/>
                  <w:vMerge w:val="restart"/>
                  <w:tcBorders>
                    <w:top w:val="single" w:color="auto" w:sz="8" w:space="0"/>
                    <w:left w:val="single" w:color="auto" w:sz="4" w:space="0"/>
                    <w:bottom w:val="single" w:color="auto" w:sz="4" w:space="0"/>
                    <w:right w:val="single" w:color="auto" w:sz="4" w:space="0"/>
                  </w:tcBorders>
                  <w:vAlign w:val="center"/>
                </w:tcPr>
                <w:p w14:paraId="37768311">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相对厂址方位</w:t>
                  </w:r>
                </w:p>
              </w:tc>
              <w:tc>
                <w:tcPr>
                  <w:tcW w:w="0" w:type="auto"/>
                  <w:vMerge w:val="restart"/>
                  <w:tcBorders>
                    <w:top w:val="single" w:color="auto" w:sz="8" w:space="0"/>
                    <w:left w:val="single" w:color="auto" w:sz="4" w:space="0"/>
                    <w:bottom w:val="single" w:color="auto" w:sz="4" w:space="0"/>
                    <w:right w:val="single" w:color="auto" w:sz="8" w:space="0"/>
                  </w:tcBorders>
                  <w:vAlign w:val="center"/>
                </w:tcPr>
                <w:p w14:paraId="79E9EDF9">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相对厂界距离（m）</w:t>
                  </w:r>
                </w:p>
              </w:tc>
            </w:tr>
            <w:tr w14:paraId="44F87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left w:val="single" w:color="auto" w:sz="8" w:space="0"/>
                    <w:bottom w:val="single" w:color="auto" w:sz="4" w:space="0"/>
                    <w:right w:val="single" w:color="auto" w:sz="4" w:space="0"/>
                  </w:tcBorders>
                  <w:vAlign w:val="center"/>
                </w:tcPr>
                <w:p w14:paraId="634D324D">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0" w:type="auto"/>
                  <w:vMerge w:val="continue"/>
                  <w:tcBorders>
                    <w:top w:val="single" w:color="auto" w:sz="8" w:space="0"/>
                    <w:left w:val="single" w:color="auto" w:sz="8" w:space="0"/>
                    <w:bottom w:val="single" w:color="auto" w:sz="4" w:space="0"/>
                    <w:right w:val="single" w:color="auto" w:sz="4" w:space="0"/>
                  </w:tcBorders>
                  <w:vAlign w:val="center"/>
                </w:tcPr>
                <w:p w14:paraId="599E121A">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c>
                <w:tcPr>
                  <w:tcW w:w="0" w:type="auto"/>
                  <w:tcBorders>
                    <w:top w:val="single" w:color="auto" w:sz="4" w:space="0"/>
                    <w:left w:val="single" w:color="auto" w:sz="4" w:space="0"/>
                    <w:bottom w:val="single" w:color="auto" w:sz="4" w:space="0"/>
                    <w:right w:val="single" w:color="auto" w:sz="4" w:space="0"/>
                  </w:tcBorders>
                  <w:vAlign w:val="center"/>
                </w:tcPr>
                <w:p w14:paraId="4E0C5226">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X</w:t>
                  </w:r>
                </w:p>
              </w:tc>
              <w:tc>
                <w:tcPr>
                  <w:tcW w:w="0" w:type="auto"/>
                  <w:tcBorders>
                    <w:top w:val="single" w:color="auto" w:sz="4" w:space="0"/>
                    <w:left w:val="single" w:color="auto" w:sz="4" w:space="0"/>
                    <w:bottom w:val="single" w:color="auto" w:sz="4" w:space="0"/>
                    <w:right w:val="single" w:color="auto" w:sz="4" w:space="0"/>
                  </w:tcBorders>
                  <w:vAlign w:val="center"/>
                </w:tcPr>
                <w:p w14:paraId="43B79C88">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Y</w:t>
                  </w: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4141B044">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c>
                <w:tcPr>
                  <w:tcW w:w="0" w:type="auto"/>
                  <w:vMerge w:val="continue"/>
                  <w:tcBorders>
                    <w:left w:val="single" w:color="auto" w:sz="4" w:space="0"/>
                    <w:bottom w:val="single" w:color="auto" w:sz="4" w:space="0"/>
                    <w:right w:val="single" w:color="auto" w:sz="4" w:space="0"/>
                  </w:tcBorders>
                  <w:vAlign w:val="center"/>
                </w:tcPr>
                <w:p w14:paraId="4AA8202F">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c>
                <w:tcPr>
                  <w:tcW w:w="0" w:type="auto"/>
                  <w:vMerge w:val="continue"/>
                  <w:tcBorders>
                    <w:left w:val="single" w:color="auto" w:sz="4" w:space="0"/>
                    <w:bottom w:val="single" w:color="auto" w:sz="4" w:space="0"/>
                    <w:right w:val="single" w:color="auto" w:sz="4" w:space="0"/>
                  </w:tcBorders>
                  <w:vAlign w:val="center"/>
                </w:tcPr>
                <w:p w14:paraId="6807B538">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c>
                <w:tcPr>
                  <w:tcW w:w="0" w:type="auto"/>
                  <w:vMerge w:val="continue"/>
                  <w:tcBorders>
                    <w:top w:val="single" w:color="auto" w:sz="8" w:space="0"/>
                    <w:left w:val="single" w:color="auto" w:sz="4" w:space="0"/>
                    <w:bottom w:val="single" w:color="auto" w:sz="4" w:space="0"/>
                    <w:right w:val="single" w:color="auto" w:sz="4" w:space="0"/>
                  </w:tcBorders>
                  <w:vAlign w:val="center"/>
                </w:tcPr>
                <w:p w14:paraId="3A85202C">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c>
                <w:tcPr>
                  <w:tcW w:w="0" w:type="auto"/>
                  <w:vMerge w:val="continue"/>
                  <w:tcBorders>
                    <w:top w:val="single" w:color="auto" w:sz="8" w:space="0"/>
                    <w:left w:val="single" w:color="auto" w:sz="4" w:space="0"/>
                    <w:bottom w:val="single" w:color="auto" w:sz="4" w:space="0"/>
                    <w:right w:val="single" w:color="auto" w:sz="8" w:space="0"/>
                  </w:tcBorders>
                  <w:vAlign w:val="center"/>
                </w:tcPr>
                <w:p w14:paraId="327EFA52">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p>
              </w:tc>
            </w:tr>
            <w:tr w14:paraId="3019D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4" w:space="0"/>
                    <w:left w:val="single" w:color="auto" w:sz="8" w:space="0"/>
                    <w:right w:val="single" w:color="auto" w:sz="4" w:space="0"/>
                  </w:tcBorders>
                  <w:vAlign w:val="center"/>
                </w:tcPr>
                <w:p w14:paraId="73E08F99">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大气环境</w:t>
                  </w:r>
                </w:p>
              </w:tc>
              <w:tc>
                <w:tcPr>
                  <w:tcW w:w="0" w:type="auto"/>
                  <w:tcBorders>
                    <w:top w:val="single" w:color="auto" w:sz="4" w:space="0"/>
                    <w:left w:val="single" w:color="auto" w:sz="8" w:space="0"/>
                    <w:bottom w:val="single" w:color="auto" w:sz="4" w:space="0"/>
                    <w:right w:val="single" w:color="auto" w:sz="4" w:space="0"/>
                  </w:tcBorders>
                  <w:vAlign w:val="center"/>
                </w:tcPr>
                <w:p w14:paraId="593C2AAF">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lang w:val="en-US" w:eastAsia="zh-CN"/>
                    </w:rPr>
                    <w:t>淮南平圩经济开发区管理委员会</w:t>
                  </w:r>
                </w:p>
              </w:tc>
              <w:tc>
                <w:tcPr>
                  <w:tcW w:w="0" w:type="auto"/>
                  <w:tcBorders>
                    <w:top w:val="single" w:color="auto" w:sz="4" w:space="0"/>
                    <w:left w:val="single" w:color="auto" w:sz="4" w:space="0"/>
                    <w:bottom w:val="single" w:color="auto" w:sz="4" w:space="0"/>
                    <w:right w:val="single" w:color="auto" w:sz="4" w:space="0"/>
                  </w:tcBorders>
                  <w:vAlign w:val="center"/>
                </w:tcPr>
                <w:p w14:paraId="3C2991CF">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-206</w:t>
                  </w:r>
                </w:p>
              </w:tc>
              <w:tc>
                <w:tcPr>
                  <w:tcW w:w="0" w:type="auto"/>
                  <w:tcBorders>
                    <w:top w:val="single" w:color="auto" w:sz="4" w:space="0"/>
                    <w:left w:val="single" w:color="auto" w:sz="4" w:space="0"/>
                    <w:bottom w:val="single" w:color="auto" w:sz="4" w:space="0"/>
                    <w:right w:val="single" w:color="auto" w:sz="4" w:space="0"/>
                  </w:tcBorders>
                  <w:vAlign w:val="center"/>
                </w:tcPr>
                <w:p w14:paraId="05C9D55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90</w:t>
                  </w:r>
                </w:p>
              </w:tc>
              <w:tc>
                <w:tcPr>
                  <w:tcW w:w="0" w:type="auto"/>
                  <w:tcBorders>
                    <w:top w:val="single" w:color="auto" w:sz="4" w:space="0"/>
                    <w:left w:val="single" w:color="auto" w:sz="4" w:space="0"/>
                    <w:bottom w:val="single" w:color="auto" w:sz="4" w:space="0"/>
                    <w:right w:val="single" w:color="auto" w:sz="4" w:space="0"/>
                  </w:tcBorders>
                  <w:vAlign w:val="center"/>
                </w:tcPr>
                <w:p w14:paraId="60DF302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管委会工作人员</w:t>
                  </w:r>
                </w:p>
              </w:tc>
              <w:tc>
                <w:tcPr>
                  <w:tcW w:w="0" w:type="auto"/>
                  <w:tcBorders>
                    <w:left w:val="single" w:color="auto" w:sz="4" w:space="0"/>
                    <w:right w:val="single" w:color="auto" w:sz="4" w:space="0"/>
                  </w:tcBorders>
                  <w:vAlign w:val="center"/>
                </w:tcPr>
                <w:p w14:paraId="7D1A2BE9">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约</w:t>
                  </w:r>
                  <w:r>
                    <w:rPr>
                      <w:rFonts w:hint="eastAsia" w:ascii="Times New Roman" w:hAnsi="Times New Roman" w:eastAsia="宋体" w:cs="Times New Roman"/>
                      <w:color w:val="auto"/>
                      <w:sz w:val="21"/>
                      <w:szCs w:val="21"/>
                      <w:vertAlign w:val="baseline"/>
                      <w:lang w:val="en-US" w:eastAsia="zh-CN"/>
                    </w:rPr>
                    <w:t>40</w:t>
                  </w:r>
                  <w:r>
                    <w:rPr>
                      <w:rFonts w:hint="default" w:ascii="Times New Roman" w:hAnsi="Times New Roman" w:eastAsia="宋体" w:cs="Times New Roman"/>
                      <w:color w:val="auto"/>
                      <w:sz w:val="21"/>
                      <w:szCs w:val="21"/>
                      <w:vertAlign w:val="baseline"/>
                      <w:lang w:val="en-US" w:eastAsia="zh-CN"/>
                    </w:rPr>
                    <w:t>人</w:t>
                  </w:r>
                </w:p>
              </w:tc>
              <w:tc>
                <w:tcPr>
                  <w:tcW w:w="0" w:type="auto"/>
                  <w:tcBorders>
                    <w:left w:val="single" w:color="auto" w:sz="4" w:space="0"/>
                    <w:right w:val="single" w:color="auto" w:sz="4" w:space="0"/>
                  </w:tcBorders>
                  <w:vAlign w:val="center"/>
                </w:tcPr>
                <w:p w14:paraId="4E9D11AB">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空气质量二类区</w:t>
                  </w:r>
                </w:p>
              </w:tc>
              <w:tc>
                <w:tcPr>
                  <w:tcW w:w="0" w:type="auto"/>
                  <w:tcBorders>
                    <w:top w:val="single" w:color="auto" w:sz="4" w:space="0"/>
                    <w:left w:val="single" w:color="auto" w:sz="4" w:space="0"/>
                    <w:bottom w:val="single" w:color="auto" w:sz="4" w:space="0"/>
                    <w:right w:val="single" w:color="auto" w:sz="4" w:space="0"/>
                  </w:tcBorders>
                  <w:vAlign w:val="center"/>
                </w:tcPr>
                <w:p w14:paraId="1572AA2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w:t>
                  </w:r>
                  <w:r>
                    <w:rPr>
                      <w:rFonts w:hint="eastAsia" w:ascii="Times New Roman" w:hAnsi="Times New Roman" w:eastAsia="宋体" w:cs="Times New Roman"/>
                      <w:color w:val="auto"/>
                      <w:sz w:val="21"/>
                      <w:szCs w:val="21"/>
                      <w:vertAlign w:val="baseline"/>
                      <w:lang w:val="en-US" w:eastAsia="zh-CN"/>
                    </w:rPr>
                    <w:t>W</w:t>
                  </w:r>
                </w:p>
              </w:tc>
              <w:tc>
                <w:tcPr>
                  <w:tcW w:w="0" w:type="auto"/>
                  <w:tcBorders>
                    <w:top w:val="single" w:color="auto" w:sz="4" w:space="0"/>
                    <w:left w:val="single" w:color="auto" w:sz="4" w:space="0"/>
                    <w:bottom w:val="single" w:color="auto" w:sz="4" w:space="0"/>
                    <w:right w:val="single" w:color="auto" w:sz="8" w:space="0"/>
                  </w:tcBorders>
                  <w:vAlign w:val="center"/>
                </w:tcPr>
                <w:p w14:paraId="373DF5E3">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165</w:t>
                  </w:r>
                </w:p>
              </w:tc>
            </w:tr>
            <w:tr w14:paraId="0B2DA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0" w:type="auto"/>
                  <w:vMerge w:val="restart"/>
                  <w:tcBorders>
                    <w:top w:val="single" w:color="auto" w:sz="4" w:space="0"/>
                    <w:left w:val="single" w:color="auto" w:sz="8" w:space="0"/>
                    <w:right w:val="single" w:color="auto" w:sz="4" w:space="0"/>
                  </w:tcBorders>
                  <w:vAlign w:val="center"/>
                </w:tcPr>
                <w:p w14:paraId="067765DF">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地表水环境</w:t>
                  </w:r>
                </w:p>
              </w:tc>
              <w:tc>
                <w:tcPr>
                  <w:tcW w:w="0" w:type="auto"/>
                  <w:tcBorders>
                    <w:top w:val="single" w:color="auto" w:sz="4" w:space="0"/>
                    <w:left w:val="single" w:color="auto" w:sz="8" w:space="0"/>
                    <w:bottom w:val="single" w:color="auto" w:sz="4" w:space="0"/>
                    <w:right w:val="single" w:color="auto" w:sz="4" w:space="0"/>
                  </w:tcBorders>
                  <w:shd w:val="clear" w:color="auto" w:fill="auto"/>
                  <w:vAlign w:val="center"/>
                </w:tcPr>
                <w:p w14:paraId="4D0BF418">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kern w:val="2"/>
                      <w:sz w:val="21"/>
                      <w:szCs w:val="24"/>
                      <w:lang w:val="en-US" w:eastAsia="zh-CN" w:bidi="ar-SA"/>
                    </w:rPr>
                  </w:pPr>
                  <w:r>
                    <w:rPr>
                      <w:rFonts w:hint="eastAsia"/>
                      <w:lang w:val="en-US" w:eastAsia="zh-CN"/>
                    </w:rPr>
                    <w:t>淮河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882443A">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6A7DDA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-3647</w:t>
                  </w:r>
                </w:p>
              </w:tc>
              <w:tc>
                <w:tcPr>
                  <w:tcW w:w="0" w:type="auto"/>
                  <w:vMerge w:val="restart"/>
                  <w:tcBorders>
                    <w:top w:val="single" w:color="auto" w:sz="4" w:space="0"/>
                    <w:left w:val="single" w:color="auto" w:sz="4" w:space="0"/>
                    <w:right w:val="single" w:color="auto" w:sz="4" w:space="0"/>
                  </w:tcBorders>
                  <w:shd w:val="clear" w:color="auto" w:fill="auto"/>
                  <w:vAlign w:val="center"/>
                </w:tcPr>
                <w:p w14:paraId="62AA2A1B">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kern w:val="2"/>
                      <w:sz w:val="21"/>
                      <w:szCs w:val="24"/>
                      <w:lang w:val="en-US" w:eastAsia="zh-CN" w:bidi="ar-SA"/>
                    </w:rPr>
                  </w:pPr>
                  <w:r>
                    <w:rPr>
                      <w:rFonts w:hint="eastAsia"/>
                    </w:rPr>
                    <w:t>河流</w:t>
                  </w:r>
                </w:p>
              </w:tc>
              <w:tc>
                <w:tcPr>
                  <w:tcW w:w="0" w:type="auto"/>
                  <w:vMerge w:val="restart"/>
                  <w:tcBorders>
                    <w:left w:val="single" w:color="auto" w:sz="4" w:space="0"/>
                    <w:right w:val="single" w:color="auto" w:sz="4" w:space="0"/>
                  </w:tcBorders>
                  <w:shd w:val="clear" w:color="auto" w:fill="auto"/>
                  <w:vAlign w:val="center"/>
                </w:tcPr>
                <w:p w14:paraId="22BC48E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eastAsia"/>
                    </w:rPr>
                    <w:t>/</w:t>
                  </w:r>
                </w:p>
              </w:tc>
              <w:tc>
                <w:tcPr>
                  <w:tcW w:w="0" w:type="auto"/>
                  <w:vMerge w:val="restart"/>
                  <w:tcBorders>
                    <w:left w:val="single" w:color="auto" w:sz="4" w:space="0"/>
                    <w:right w:val="single" w:color="auto" w:sz="4" w:space="0"/>
                  </w:tcBorders>
                  <w:shd w:val="clear" w:color="auto" w:fill="auto"/>
                  <w:vAlign w:val="center"/>
                </w:tcPr>
                <w:p w14:paraId="3FB097BC">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default"/>
                    </w:rPr>
                    <w:t>地表水环境功能</w:t>
                  </w:r>
                  <w:r>
                    <w:rPr>
                      <w:rFonts w:hint="default" w:ascii="Times New Roman" w:hAnsi="Times New Roman" w:eastAsia="宋体" w:cs="Times New Roman"/>
                      <w:b w:val="0"/>
                      <w:bCs/>
                      <w:color w:val="auto"/>
                      <w:kern w:val="2"/>
                      <w:sz w:val="24"/>
                      <w:szCs w:val="24"/>
                      <w:highlight w:val="none"/>
                      <w:lang w:val="en-US" w:eastAsia="zh-CN" w:bidi="ar-SA"/>
                    </w:rPr>
                    <w:t>Ш</w:t>
                  </w:r>
                  <w:r>
                    <w:rPr>
                      <w:rFonts w:hint="default"/>
                    </w:rPr>
                    <w:t>类区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BD8F151">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S</w:t>
                  </w:r>
                </w:p>
              </w:tc>
              <w:tc>
                <w:tcPr>
                  <w:tcW w:w="0" w:type="auto"/>
                  <w:tcBorders>
                    <w:top w:val="single" w:color="auto" w:sz="4" w:space="0"/>
                    <w:left w:val="single" w:color="auto" w:sz="4" w:space="0"/>
                    <w:bottom w:val="single" w:color="auto" w:sz="4" w:space="0"/>
                    <w:right w:val="single" w:color="auto" w:sz="8" w:space="0"/>
                  </w:tcBorders>
                  <w:shd w:val="clear" w:color="auto" w:fill="auto"/>
                  <w:vAlign w:val="center"/>
                </w:tcPr>
                <w:p w14:paraId="69086D5D">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3623</w:t>
                  </w:r>
                </w:p>
              </w:tc>
            </w:tr>
            <w:tr w14:paraId="18C9A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0" w:type="auto"/>
                  <w:vMerge w:val="continue"/>
                  <w:tcBorders>
                    <w:left w:val="single" w:color="auto" w:sz="8" w:space="0"/>
                    <w:right w:val="single" w:color="auto" w:sz="4" w:space="0"/>
                  </w:tcBorders>
                  <w:vAlign w:val="center"/>
                </w:tcPr>
                <w:p w14:paraId="351593CD">
                  <w:pPr>
                    <w:keepNext w:val="0"/>
                    <w:keepLines w:val="0"/>
                    <w:suppressLineNumbers w:val="0"/>
                    <w:spacing w:before="0" w:beforeAutospacing="0" w:after="0" w:afterAutospacing="0" w:line="276" w:lineRule="auto"/>
                    <w:ind w:left="0" w:right="0"/>
                    <w:jc w:val="center"/>
                    <w:rPr>
                      <w:rFonts w:hint="default"/>
                    </w:rPr>
                  </w:pPr>
                </w:p>
              </w:tc>
              <w:tc>
                <w:tcPr>
                  <w:tcW w:w="0" w:type="auto"/>
                  <w:tcBorders>
                    <w:top w:val="single" w:color="auto" w:sz="4" w:space="0"/>
                    <w:left w:val="single" w:color="auto" w:sz="8" w:space="0"/>
                    <w:bottom w:val="single" w:color="auto" w:sz="4" w:space="0"/>
                    <w:right w:val="single" w:color="auto" w:sz="4" w:space="0"/>
                  </w:tcBorders>
                  <w:shd w:val="clear" w:color="auto" w:fill="auto"/>
                  <w:vAlign w:val="center"/>
                </w:tcPr>
                <w:p w14:paraId="3F3C65F6">
                  <w:pPr>
                    <w:keepNext w:val="0"/>
                    <w:keepLines w:val="0"/>
                    <w:suppressLineNumbers w:val="0"/>
                    <w:spacing w:before="0" w:beforeAutospacing="0" w:after="0" w:afterAutospacing="0" w:line="276" w:lineRule="auto"/>
                    <w:ind w:left="0" w:right="0"/>
                    <w:jc w:val="center"/>
                    <w:rPr>
                      <w:rFonts w:hint="eastAsia"/>
                      <w:lang w:val="en-US" w:eastAsia="zh-CN"/>
                    </w:rPr>
                  </w:pPr>
                  <w:r>
                    <w:rPr>
                      <w:rFonts w:hint="eastAsia"/>
                      <w:lang w:val="en-US" w:eastAsia="zh-CN"/>
                    </w:rPr>
                    <w:t>泥河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2FFFAAA">
                  <w:pPr>
                    <w:keepNext w:val="0"/>
                    <w:keepLines w:val="0"/>
                    <w:suppressLineNumbers w:val="0"/>
                    <w:spacing w:before="0" w:beforeAutospacing="0" w:after="0" w:afterAutospacing="0" w:line="276" w:lineRule="auto"/>
                    <w:ind w:left="0" w:right="0"/>
                    <w:jc w:val="center"/>
                    <w:rPr>
                      <w:rFonts w:hint="default"/>
                      <w:lang w:val="en-US" w:eastAsia="zh-CN"/>
                    </w:rPr>
                  </w:pPr>
                  <w:r>
                    <w:rPr>
                      <w:rFonts w:hint="eastAsia"/>
                      <w:lang w:val="en-US" w:eastAsia="zh-CN"/>
                    </w:rPr>
                    <w:t>923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239611">
                  <w:pPr>
                    <w:keepNext w:val="0"/>
                    <w:keepLines w:val="0"/>
                    <w:suppressLineNumbers w:val="0"/>
                    <w:spacing w:before="0" w:beforeAutospacing="0" w:after="0" w:afterAutospacing="0" w:line="276" w:lineRule="auto"/>
                    <w:ind w:left="0" w:right="0"/>
                    <w:jc w:val="center"/>
                    <w:rPr>
                      <w:rFonts w:hint="default"/>
                      <w:lang w:val="en-US" w:eastAsia="zh-CN"/>
                    </w:rPr>
                  </w:pPr>
                  <w:r>
                    <w:rPr>
                      <w:rFonts w:hint="eastAsia"/>
                      <w:lang w:val="en-US" w:eastAsia="zh-CN"/>
                    </w:rPr>
                    <w:t>0</w:t>
                  </w:r>
                </w:p>
              </w:tc>
              <w:tc>
                <w:tcPr>
                  <w:tcW w:w="0" w:type="auto"/>
                  <w:vMerge w:val="continue"/>
                  <w:tcBorders>
                    <w:left w:val="single" w:color="auto" w:sz="4" w:space="0"/>
                    <w:bottom w:val="single" w:color="auto" w:sz="4" w:space="0"/>
                    <w:right w:val="single" w:color="auto" w:sz="4" w:space="0"/>
                  </w:tcBorders>
                  <w:shd w:val="clear" w:color="auto" w:fill="auto"/>
                  <w:vAlign w:val="center"/>
                </w:tcPr>
                <w:p w14:paraId="359B3BE0">
                  <w:pPr>
                    <w:keepNext w:val="0"/>
                    <w:keepLines w:val="0"/>
                    <w:suppressLineNumbers w:val="0"/>
                    <w:spacing w:before="0" w:beforeAutospacing="0" w:after="0" w:afterAutospacing="0" w:line="276" w:lineRule="auto"/>
                    <w:ind w:left="0" w:right="0"/>
                    <w:jc w:val="center"/>
                    <w:rPr>
                      <w:rFonts w:hint="eastAsia"/>
                      <w:lang w:val="en-US" w:eastAsia="zh-CN"/>
                    </w:rPr>
                  </w:pPr>
                </w:p>
              </w:tc>
              <w:tc>
                <w:tcPr>
                  <w:tcW w:w="0" w:type="auto"/>
                  <w:vMerge w:val="continue"/>
                  <w:tcBorders>
                    <w:left w:val="single" w:color="auto" w:sz="4" w:space="0"/>
                    <w:right w:val="single" w:color="auto" w:sz="4" w:space="0"/>
                  </w:tcBorders>
                  <w:shd w:val="clear" w:color="auto" w:fill="auto"/>
                  <w:vAlign w:val="center"/>
                </w:tcPr>
                <w:p w14:paraId="2B5DD6DA">
                  <w:pPr>
                    <w:keepNext w:val="0"/>
                    <w:keepLines w:val="0"/>
                    <w:suppressLineNumbers w:val="0"/>
                    <w:spacing w:before="0" w:beforeAutospacing="0" w:after="0" w:afterAutospacing="0" w:line="276" w:lineRule="auto"/>
                    <w:ind w:left="0" w:right="0"/>
                    <w:jc w:val="center"/>
                    <w:rPr>
                      <w:rFonts w:hint="eastAsia"/>
                      <w:lang w:val="en-US" w:eastAsia="zh-CN"/>
                    </w:rPr>
                  </w:pPr>
                </w:p>
              </w:tc>
              <w:tc>
                <w:tcPr>
                  <w:tcW w:w="0" w:type="auto"/>
                  <w:vMerge w:val="continue"/>
                  <w:tcBorders>
                    <w:left w:val="single" w:color="auto" w:sz="4" w:space="0"/>
                    <w:right w:val="single" w:color="auto" w:sz="4" w:space="0"/>
                  </w:tcBorders>
                  <w:shd w:val="clear" w:color="auto" w:fill="auto"/>
                  <w:vAlign w:val="center"/>
                </w:tcPr>
                <w:p w14:paraId="6336E071">
                  <w:pPr>
                    <w:keepNext w:val="0"/>
                    <w:keepLines w:val="0"/>
                    <w:suppressLineNumbers w:val="0"/>
                    <w:spacing w:before="0" w:beforeAutospacing="0" w:after="0" w:afterAutospacing="0" w:line="276" w:lineRule="auto"/>
                    <w:ind w:left="0" w:right="0"/>
                    <w:jc w:val="center"/>
                    <w:rPr>
                      <w:rFonts w:hint="eastAsia"/>
                      <w:lang w:val="en-US" w:eastAsia="zh-CN"/>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0148661">
                  <w:pPr>
                    <w:keepNext w:val="0"/>
                    <w:keepLines w:val="0"/>
                    <w:suppressLineNumbers w:val="0"/>
                    <w:spacing w:before="0" w:beforeAutospacing="0" w:after="0" w:afterAutospacing="0" w:line="276" w:lineRule="auto"/>
                    <w:ind w:left="0" w:right="0"/>
                    <w:jc w:val="center"/>
                    <w:rPr>
                      <w:rFonts w:hint="default"/>
                      <w:lang w:val="en-US" w:eastAsia="zh-CN"/>
                    </w:rPr>
                  </w:pPr>
                  <w:r>
                    <w:rPr>
                      <w:rFonts w:hint="eastAsia"/>
                      <w:lang w:val="en-US" w:eastAsia="zh-CN"/>
                    </w:rPr>
                    <w:t>E</w:t>
                  </w:r>
                </w:p>
              </w:tc>
              <w:tc>
                <w:tcPr>
                  <w:tcW w:w="0" w:type="auto"/>
                  <w:tcBorders>
                    <w:top w:val="single" w:color="auto" w:sz="4" w:space="0"/>
                    <w:left w:val="single" w:color="auto" w:sz="4" w:space="0"/>
                    <w:bottom w:val="single" w:color="auto" w:sz="4" w:space="0"/>
                    <w:right w:val="single" w:color="auto" w:sz="8" w:space="0"/>
                  </w:tcBorders>
                  <w:shd w:val="clear" w:color="auto" w:fill="auto"/>
                  <w:vAlign w:val="center"/>
                </w:tcPr>
                <w:p w14:paraId="018A8665">
                  <w:pPr>
                    <w:keepNext w:val="0"/>
                    <w:keepLines w:val="0"/>
                    <w:suppressLineNumbers w:val="0"/>
                    <w:spacing w:before="0" w:beforeAutospacing="0" w:after="0" w:afterAutospacing="0" w:line="276" w:lineRule="auto"/>
                    <w:ind w:left="0" w:right="0"/>
                    <w:jc w:val="center"/>
                    <w:rPr>
                      <w:rFonts w:hint="default"/>
                      <w:lang w:val="en-US" w:eastAsia="zh-CN"/>
                    </w:rPr>
                  </w:pPr>
                  <w:r>
                    <w:rPr>
                      <w:rFonts w:hint="eastAsia"/>
                      <w:lang w:val="en-US" w:eastAsia="zh-CN"/>
                    </w:rPr>
                    <w:t>875</w:t>
                  </w:r>
                </w:p>
              </w:tc>
            </w:tr>
            <w:tr w14:paraId="6C10D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4" w:space="0"/>
                    <w:left w:val="single" w:color="auto" w:sz="8" w:space="0"/>
                    <w:right w:val="single" w:color="auto" w:sz="4" w:space="0"/>
                  </w:tcBorders>
                  <w:vAlign w:val="center"/>
                </w:tcPr>
                <w:p w14:paraId="1F0E42C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声环境</w:t>
                  </w:r>
                </w:p>
              </w:tc>
              <w:tc>
                <w:tcPr>
                  <w:tcW w:w="0" w:type="auto"/>
                  <w:gridSpan w:val="8"/>
                  <w:tcBorders>
                    <w:top w:val="single" w:color="auto" w:sz="4" w:space="0"/>
                    <w:left w:val="single" w:color="auto" w:sz="8" w:space="0"/>
                    <w:bottom w:val="single" w:color="auto" w:sz="4" w:space="0"/>
                    <w:right w:val="single" w:color="auto" w:sz="8" w:space="0"/>
                  </w:tcBorders>
                  <w:vAlign w:val="center"/>
                </w:tcPr>
                <w:p w14:paraId="6550B8A2">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厂界外50米范围无声环境保护目标</w:t>
                  </w:r>
                </w:p>
              </w:tc>
            </w:tr>
            <w:tr w14:paraId="5B06A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4" w:space="0"/>
                    <w:left w:val="single" w:color="auto" w:sz="8" w:space="0"/>
                    <w:right w:val="single" w:color="auto" w:sz="4" w:space="0"/>
                  </w:tcBorders>
                  <w:vAlign w:val="center"/>
                </w:tcPr>
                <w:p w14:paraId="7CC199F3">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地下水环境</w:t>
                  </w:r>
                </w:p>
              </w:tc>
              <w:tc>
                <w:tcPr>
                  <w:tcW w:w="0" w:type="auto"/>
                  <w:gridSpan w:val="8"/>
                  <w:tcBorders>
                    <w:top w:val="single" w:color="auto" w:sz="4" w:space="0"/>
                    <w:left w:val="single" w:color="auto" w:sz="8" w:space="0"/>
                    <w:bottom w:val="single" w:color="auto" w:sz="4" w:space="0"/>
                    <w:right w:val="single" w:color="auto" w:sz="8" w:space="0"/>
                  </w:tcBorders>
                  <w:vAlign w:val="center"/>
                </w:tcPr>
                <w:p w14:paraId="2B99441D">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厂界外500 米范围内无集中式饮用水水源和热水、矿泉水、温泉等特殊地下水资源</w:t>
                  </w:r>
                </w:p>
              </w:tc>
            </w:tr>
            <w:tr w14:paraId="4D4DB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4" w:space="0"/>
                    <w:left w:val="single" w:color="auto" w:sz="8" w:space="0"/>
                    <w:bottom w:val="single" w:color="auto" w:sz="4" w:space="0"/>
                    <w:right w:val="single" w:color="auto" w:sz="4" w:space="0"/>
                  </w:tcBorders>
                  <w:vAlign w:val="center"/>
                </w:tcPr>
                <w:p w14:paraId="06A5E25C">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w:t>
                  </w:r>
                </w:p>
              </w:tc>
              <w:tc>
                <w:tcPr>
                  <w:tcW w:w="0" w:type="auto"/>
                  <w:gridSpan w:val="8"/>
                  <w:tcBorders>
                    <w:top w:val="single" w:color="auto" w:sz="4" w:space="0"/>
                    <w:left w:val="single" w:color="auto" w:sz="8" w:space="0"/>
                    <w:bottom w:val="single" w:color="auto" w:sz="4" w:space="0"/>
                    <w:right w:val="single" w:color="auto" w:sz="8" w:space="0"/>
                  </w:tcBorders>
                  <w:vAlign w:val="center"/>
                </w:tcPr>
                <w:p w14:paraId="52EBBCBC">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w:t>
                  </w:r>
                </w:p>
              </w:tc>
            </w:tr>
          </w:tbl>
          <w:p w14:paraId="268D2AA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outlineLvl w:val="0"/>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注：X、Y坐标原点为厂区中心，即地理位置：经度116.909482，纬度32.703565</w:t>
            </w:r>
            <w:r>
              <w:rPr>
                <w:rFonts w:hint="default" w:ascii="Times New Roman" w:hAnsi="Times New Roman" w:eastAsia="宋体" w:cs="Times New Roman"/>
                <w:b w:val="0"/>
                <w:bCs/>
                <w:color w:val="auto"/>
                <w:kern w:val="2"/>
                <w:sz w:val="24"/>
                <w:szCs w:val="24"/>
                <w:highlight w:val="none"/>
                <w:lang w:val="en-US" w:eastAsia="zh-CN" w:bidi="ar-SA"/>
              </w:rPr>
              <w:t>。</w:t>
            </w:r>
          </w:p>
        </w:tc>
      </w:tr>
      <w:tr w14:paraId="3B986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 w:type="pct"/>
            <w:shd w:val="clear" w:color="auto" w:fill="auto"/>
            <w:vAlign w:val="center"/>
          </w:tcPr>
          <w:p w14:paraId="3C965F0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污染</w:t>
            </w:r>
          </w:p>
          <w:p w14:paraId="6E41516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物排</w:t>
            </w:r>
          </w:p>
          <w:p w14:paraId="3D81EDB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放控</w:t>
            </w:r>
          </w:p>
          <w:p w14:paraId="3566CA0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制标</w:t>
            </w:r>
          </w:p>
          <w:p w14:paraId="285C966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kern w:val="2"/>
                <w:sz w:val="30"/>
                <w:szCs w:val="30"/>
                <w:lang w:val="en-US" w:eastAsia="zh-CN" w:bidi="ar-SA"/>
              </w:rPr>
            </w:pPr>
            <w:r>
              <w:rPr>
                <w:rFonts w:hint="default"/>
                <w:color w:val="000000" w:themeColor="text1"/>
                <w:kern w:val="0"/>
                <w:sz w:val="24"/>
                <w14:textFill>
                  <w14:solidFill>
                    <w14:schemeClr w14:val="tx1"/>
                  </w14:solidFill>
                </w14:textFill>
              </w:rPr>
              <w:t>准</w:t>
            </w:r>
          </w:p>
        </w:tc>
        <w:tc>
          <w:tcPr>
            <w:tcW w:w="4736" w:type="pct"/>
            <w:shd w:val="clear" w:color="auto" w:fill="auto"/>
            <w:vAlign w:val="top"/>
          </w:tcPr>
          <w:p w14:paraId="2CD8215F">
            <w:pPr>
              <w:pStyle w:val="55"/>
              <w:keepNext w:val="0"/>
              <w:keepLines w:val="0"/>
              <w:widowControl/>
              <w:suppressLineNumbers w:val="0"/>
              <w:spacing w:before="0" w:beforeAutospacing="0" w:after="0" w:afterAutospacing="0" w:line="360" w:lineRule="auto"/>
              <w:ind w:left="0" w:right="0" w:firstLine="0" w:firstLineChars="0"/>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1、废气</w:t>
            </w:r>
          </w:p>
          <w:p w14:paraId="5BB397E7">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项目营运期无废气产生。</w:t>
            </w:r>
          </w:p>
          <w:p w14:paraId="60F8E700">
            <w:pPr>
              <w:pStyle w:val="55"/>
              <w:keepNext w:val="0"/>
              <w:keepLines w:val="0"/>
              <w:widowControl/>
              <w:suppressLineNumbers w:val="0"/>
              <w:spacing w:before="0" w:beforeAutospacing="0" w:after="0" w:afterAutospacing="0" w:line="360" w:lineRule="auto"/>
              <w:ind w:left="0" w:leftChars="0" w:right="0" w:firstLine="0" w:firstLineChars="0"/>
              <w:rPr>
                <w:rFonts w:hint="default"/>
                <w:b/>
                <w:color w:val="auto"/>
                <w:sz w:val="24"/>
              </w:rPr>
            </w:pPr>
            <w:r>
              <w:rPr>
                <w:rFonts w:hint="default"/>
                <w:b/>
                <w:color w:val="auto"/>
                <w:sz w:val="24"/>
              </w:rPr>
              <w:t>2、废水</w:t>
            </w:r>
          </w:p>
          <w:p w14:paraId="4C3FCD79">
            <w:pPr>
              <w:pStyle w:val="15"/>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leftChars="0" w:right="0" w:firstLine="480"/>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snapToGrid w:val="0"/>
                <w:color w:val="auto"/>
                <w:kern w:val="2"/>
                <w:sz w:val="24"/>
                <w:szCs w:val="24"/>
                <w:highlight w:val="none"/>
                <w:lang w:val="en-US" w:eastAsia="zh-CN" w:bidi="ar-SA"/>
              </w:rPr>
              <w:t>本</w:t>
            </w:r>
            <w:r>
              <w:rPr>
                <w:rFonts w:hint="default" w:ascii="Times New Roman" w:hAnsi="Times New Roman" w:eastAsia="宋体" w:cs="Times New Roman"/>
                <w:snapToGrid w:val="0"/>
                <w:color w:val="auto"/>
                <w:kern w:val="2"/>
                <w:sz w:val="24"/>
                <w:szCs w:val="24"/>
                <w:highlight w:val="none"/>
                <w:lang w:val="en-US" w:eastAsia="zh-CN" w:bidi="ar-SA"/>
              </w:rPr>
              <w:t>项目</w:t>
            </w:r>
            <w:r>
              <w:rPr>
                <w:rFonts w:hint="eastAsia" w:ascii="Times New Roman" w:hAnsi="Times New Roman" w:eastAsia="宋体" w:cs="Times New Roman"/>
                <w:snapToGrid w:val="0"/>
                <w:color w:val="auto"/>
                <w:kern w:val="2"/>
                <w:sz w:val="24"/>
                <w:szCs w:val="24"/>
                <w:highlight w:val="none"/>
                <w:lang w:val="en-US" w:eastAsia="zh-CN" w:bidi="ar-SA"/>
              </w:rPr>
              <w:t>产生的</w:t>
            </w:r>
            <w:r>
              <w:rPr>
                <w:rFonts w:hint="default" w:ascii="Times New Roman" w:hAnsi="Times New Roman" w:eastAsia="宋体" w:cs="Times New Roman"/>
                <w:snapToGrid w:val="0"/>
                <w:color w:val="auto"/>
                <w:kern w:val="2"/>
                <w:sz w:val="24"/>
                <w:szCs w:val="24"/>
                <w:highlight w:val="none"/>
                <w:lang w:val="en-US" w:eastAsia="zh-CN" w:bidi="ar-SA"/>
              </w:rPr>
              <w:t>废水为生活污水</w:t>
            </w:r>
            <w:r>
              <w:rPr>
                <w:rFonts w:hint="eastAsia" w:cs="Times New Roman"/>
                <w:snapToGrid w:val="0"/>
                <w:color w:val="auto"/>
                <w:kern w:val="2"/>
                <w:sz w:val="24"/>
                <w:szCs w:val="24"/>
                <w:highlight w:val="none"/>
                <w:lang w:val="en-US" w:eastAsia="zh-CN" w:bidi="ar-SA"/>
              </w:rPr>
              <w:t>、</w:t>
            </w:r>
            <w:r>
              <w:rPr>
                <w:rFonts w:hint="default" w:ascii="Times New Roman" w:hAnsi="Times New Roman" w:eastAsia="宋体" w:cs="Times New Roman"/>
                <w:snapToGrid w:val="0"/>
                <w:color w:val="auto"/>
                <w:kern w:val="2"/>
                <w:sz w:val="24"/>
                <w:szCs w:val="24"/>
                <w:highlight w:val="none"/>
                <w:lang w:val="en-US" w:eastAsia="zh-CN" w:bidi="ar-SA"/>
              </w:rPr>
              <w:t>生产废水</w:t>
            </w:r>
            <w:r>
              <w:rPr>
                <w:rFonts w:hint="eastAsia" w:cs="Times New Roman"/>
                <w:color w:val="auto"/>
                <w:sz w:val="24"/>
                <w:szCs w:val="24"/>
                <w:lang w:eastAsia="zh-CN"/>
              </w:rPr>
              <w:t>、设备和包布清洗废水</w:t>
            </w:r>
            <w:r>
              <w:rPr>
                <w:rFonts w:hint="eastAsia" w:cs="Times New Roman"/>
                <w:snapToGrid w:val="0"/>
                <w:color w:val="auto"/>
                <w:kern w:val="2"/>
                <w:sz w:val="24"/>
                <w:szCs w:val="24"/>
                <w:highlight w:val="none"/>
                <w:lang w:val="en-US" w:eastAsia="zh-CN" w:bidi="ar-SA"/>
              </w:rPr>
              <w:t>以及保洁废水</w:t>
            </w:r>
            <w:r>
              <w:rPr>
                <w:rFonts w:hint="default" w:ascii="Times New Roman" w:hAnsi="Times New Roman" w:eastAsia="宋体" w:cs="Times New Roman"/>
                <w:snapToGrid w:val="0"/>
                <w:color w:val="auto"/>
                <w:kern w:val="2"/>
                <w:sz w:val="24"/>
                <w:szCs w:val="24"/>
                <w:highlight w:val="none"/>
                <w:lang w:val="en-US" w:eastAsia="zh-CN" w:bidi="ar-SA"/>
              </w:rPr>
              <w:t>。</w:t>
            </w:r>
            <w:r>
              <w:rPr>
                <w:rFonts w:hint="eastAsia" w:ascii="Times New Roman" w:hAnsi="Times New Roman" w:eastAsia="宋体" w:cs="Times New Roman"/>
                <w:snapToGrid w:val="0"/>
                <w:color w:val="auto"/>
                <w:kern w:val="2"/>
                <w:sz w:val="24"/>
                <w:szCs w:val="24"/>
                <w:highlight w:val="none"/>
                <w:lang w:val="en-US" w:eastAsia="zh-CN" w:bidi="ar-SA"/>
              </w:rPr>
              <w:t>生产</w:t>
            </w:r>
            <w:r>
              <w:rPr>
                <w:rFonts w:hint="default" w:ascii="Times New Roman" w:hAnsi="Times New Roman" w:eastAsia="宋体" w:cs="Times New Roman"/>
                <w:snapToGrid w:val="0"/>
                <w:color w:val="auto"/>
                <w:kern w:val="2"/>
                <w:sz w:val="24"/>
                <w:szCs w:val="24"/>
                <w:highlight w:val="none"/>
                <w:lang w:val="en-US" w:eastAsia="zh-CN" w:bidi="ar-SA"/>
              </w:rPr>
              <w:t>废水</w:t>
            </w:r>
            <w:r>
              <w:rPr>
                <w:rFonts w:hint="eastAsia" w:cs="Times New Roman"/>
                <w:color w:val="auto"/>
                <w:sz w:val="24"/>
                <w:szCs w:val="24"/>
                <w:lang w:eastAsia="zh-CN"/>
              </w:rPr>
              <w:t>、设备和包布清洗废水</w:t>
            </w:r>
            <w:r>
              <w:rPr>
                <w:rFonts w:hint="eastAsia" w:cs="Times New Roman"/>
                <w:snapToGrid w:val="0"/>
                <w:color w:val="auto"/>
                <w:kern w:val="2"/>
                <w:sz w:val="24"/>
                <w:szCs w:val="24"/>
                <w:highlight w:val="none"/>
                <w:lang w:val="en-US" w:eastAsia="zh-CN" w:bidi="ar-SA"/>
              </w:rPr>
              <w:t>和保洁废水</w:t>
            </w:r>
            <w:r>
              <w:rPr>
                <w:rFonts w:hint="eastAsia" w:ascii="Times New Roman" w:hAnsi="Times New Roman" w:eastAsia="宋体" w:cs="Times New Roman"/>
                <w:snapToGrid w:val="0"/>
                <w:color w:val="auto"/>
                <w:kern w:val="2"/>
                <w:sz w:val="24"/>
                <w:szCs w:val="24"/>
                <w:highlight w:val="none"/>
                <w:lang w:val="en-US" w:eastAsia="zh-CN" w:bidi="ar-SA"/>
              </w:rPr>
              <w:t>经</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后</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汇同经化粪池</w:t>
            </w:r>
            <w:r>
              <w:rPr>
                <w:rFonts w:hint="default" w:ascii="Times New Roman" w:hAnsi="Times New Roman" w:cs="Times New Roman"/>
                <w:color w:val="auto"/>
                <w:sz w:val="24"/>
                <w:szCs w:val="24"/>
              </w:rPr>
              <w:t>处理的生活污水</w:t>
            </w:r>
            <w:r>
              <w:rPr>
                <w:rFonts w:hint="eastAsia" w:ascii="Times New Roman" w:hAnsi="Times New Roman" w:cs="Times New Roman"/>
                <w:color w:val="auto"/>
                <w:sz w:val="24"/>
                <w:szCs w:val="24"/>
                <w:lang w:eastAsia="zh-CN"/>
              </w:rPr>
              <w:t>，经市政污水管网</w:t>
            </w:r>
            <w:r>
              <w:rPr>
                <w:rFonts w:hint="default" w:ascii="Times New Roman" w:hAnsi="Times New Roman" w:cs="Times New Roman"/>
                <w:color w:val="auto"/>
                <w:sz w:val="24"/>
                <w:szCs w:val="24"/>
              </w:rPr>
              <w:t>进入</w:t>
            </w:r>
            <w:r>
              <w:rPr>
                <w:rFonts w:hint="eastAsia" w:ascii="Times New Roman" w:hAnsi="Times New Roman" w:cs="Times New Roman"/>
                <w:color w:val="auto"/>
                <w:sz w:val="24"/>
                <w:szCs w:val="24"/>
                <w:lang w:eastAsia="zh-CN"/>
              </w:rPr>
              <w:t>淮南市顺通污水处理有限责任公司潘集污水处理厂</w:t>
            </w:r>
            <w:r>
              <w:rPr>
                <w:rFonts w:hint="default" w:ascii="Times New Roman" w:hAnsi="Times New Roman" w:cs="Times New Roman"/>
                <w:color w:val="auto"/>
                <w:sz w:val="24"/>
                <w:szCs w:val="24"/>
              </w:rPr>
              <w:t>深度处理。</w:t>
            </w:r>
          </w:p>
          <w:p w14:paraId="053B63CF">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项目</w:t>
            </w:r>
            <w:r>
              <w:rPr>
                <w:rFonts w:hint="eastAsia" w:cs="Times New Roman"/>
                <w:color w:val="auto"/>
                <w:sz w:val="24"/>
                <w:szCs w:val="24"/>
                <w:lang w:eastAsia="zh-CN"/>
              </w:rPr>
              <w:t>生产废水（包括洗豆废水、泡豆废水、压制废水、清洗废水）、设备和包布清洗废水及保洁废水执行</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eastAsia" w:cs="Times New Roman"/>
                <w:color w:val="auto"/>
                <w:sz w:val="24"/>
                <w:szCs w:val="24"/>
                <w:lang w:val="en-US" w:eastAsia="zh-CN"/>
              </w:rPr>
              <w:t>接管标准；豆制品产业园</w:t>
            </w:r>
            <w:r>
              <w:rPr>
                <w:rFonts w:hint="eastAsia" w:ascii="Times New Roman" w:hAnsi="Times New Roman" w:cs="Times New Roman"/>
                <w:color w:val="auto"/>
                <w:sz w:val="24"/>
                <w:szCs w:val="24"/>
                <w:lang w:eastAsia="zh-CN"/>
              </w:rPr>
              <w:t>综合废水（包括</w:t>
            </w:r>
            <w:r>
              <w:rPr>
                <w:rFonts w:hint="eastAsia" w:cs="Times New Roman"/>
                <w:color w:val="auto"/>
                <w:sz w:val="24"/>
                <w:szCs w:val="24"/>
                <w:lang w:eastAsia="zh-CN"/>
              </w:rPr>
              <w:t>经</w:t>
            </w:r>
            <w:r>
              <w:rPr>
                <w:rFonts w:hint="eastAsia" w:ascii="Times New Roman" w:hAnsi="Times New Roman" w:cs="Times New Roman"/>
                <w:color w:val="auto"/>
                <w:sz w:val="24"/>
                <w:szCs w:val="24"/>
                <w:lang w:eastAsia="zh-CN"/>
              </w:rPr>
              <w:t>化粪池处理的生活污水</w:t>
            </w:r>
            <w:r>
              <w:rPr>
                <w:rFonts w:hint="eastAsia" w:cs="Times New Roman"/>
                <w:color w:val="auto"/>
                <w:sz w:val="24"/>
                <w:szCs w:val="24"/>
                <w:lang w:eastAsia="zh-CN"/>
              </w:rPr>
              <w:t>，经</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的生产废水</w:t>
            </w:r>
            <w:r>
              <w:rPr>
                <w:rFonts w:hint="eastAsia" w:cs="Times New Roman"/>
                <w:color w:val="auto"/>
                <w:sz w:val="24"/>
                <w:szCs w:val="24"/>
                <w:lang w:eastAsia="zh-CN"/>
              </w:rPr>
              <w:t>、设备和包布清洗废水</w:t>
            </w:r>
            <w:r>
              <w:rPr>
                <w:rFonts w:hint="eastAsia" w:ascii="Times New Roman" w:hAnsi="Times New Roman" w:cs="Times New Roman"/>
                <w:color w:val="auto"/>
                <w:sz w:val="24"/>
                <w:szCs w:val="24"/>
                <w:lang w:eastAsia="zh-CN"/>
              </w:rPr>
              <w:t>以及</w:t>
            </w:r>
            <w:r>
              <w:rPr>
                <w:rFonts w:hint="eastAsia" w:cs="Times New Roman"/>
                <w:color w:val="auto"/>
                <w:sz w:val="24"/>
                <w:szCs w:val="24"/>
                <w:lang w:eastAsia="zh-CN"/>
              </w:rPr>
              <w:t>保洁废水</w:t>
            </w:r>
            <w:r>
              <w:rPr>
                <w:rFonts w:hint="eastAsia" w:ascii="Times New Roman" w:hAnsi="Times New Roman" w:cs="Times New Roman"/>
                <w:color w:val="auto"/>
                <w:sz w:val="24"/>
                <w:szCs w:val="24"/>
                <w:lang w:eastAsia="zh-CN"/>
              </w:rPr>
              <w:t>）排放</w:t>
            </w:r>
            <w:r>
              <w:rPr>
                <w:rFonts w:hint="default" w:ascii="Times New Roman" w:hAnsi="Times New Roman" w:cs="Times New Roman"/>
                <w:color w:val="auto"/>
                <w:sz w:val="24"/>
                <w:szCs w:val="24"/>
              </w:rPr>
              <w:t>执行</w:t>
            </w:r>
            <w:r>
              <w:rPr>
                <w:rFonts w:hint="eastAsia" w:ascii="Times New Roman" w:hAnsi="Times New Roman" w:cs="Times New Roman"/>
                <w:color w:val="auto"/>
                <w:sz w:val="24"/>
                <w:szCs w:val="24"/>
                <w:lang w:eastAsia="zh-CN"/>
              </w:rPr>
              <w:t>淮南市顺通污水处理有限责任公司潘集污水处理厂</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val="en-US" w:eastAsia="zh-CN"/>
              </w:rPr>
              <w:t>限值及</w:t>
            </w:r>
            <w:r>
              <w:rPr>
                <w:rFonts w:hint="default" w:ascii="Times New Roman" w:hAnsi="Times New Roman" w:cs="Times New Roman"/>
                <w:color w:val="auto"/>
                <w:sz w:val="24"/>
                <w:szCs w:val="24"/>
              </w:rPr>
              <w:t>《污水综合排放标准》（GB8978-1996）</w:t>
            </w:r>
            <w:r>
              <w:rPr>
                <w:rFonts w:hint="eastAsia" w:ascii="Times New Roman" w:hAnsi="Times New Roman" w:cs="Times New Roman"/>
                <w:color w:val="auto"/>
                <w:sz w:val="24"/>
                <w:szCs w:val="24"/>
                <w:lang w:val="en-US" w:eastAsia="zh-CN"/>
              </w:rPr>
              <w:t>表4</w:t>
            </w:r>
            <w:r>
              <w:rPr>
                <w:rFonts w:hint="default" w:ascii="Times New Roman" w:hAnsi="Times New Roman" w:cs="Times New Roman"/>
                <w:color w:val="auto"/>
                <w:sz w:val="24"/>
                <w:szCs w:val="24"/>
              </w:rPr>
              <w:t>中三级标准</w:t>
            </w:r>
            <w:r>
              <w:rPr>
                <w:rFonts w:hint="eastAsia" w:ascii="Times New Roman" w:hAnsi="Times New Roman" w:cs="Times New Roman"/>
                <w:color w:val="auto"/>
                <w:sz w:val="24"/>
                <w:szCs w:val="24"/>
                <w:lang w:eastAsia="zh-CN"/>
              </w:rPr>
              <w:t>、《污水排入城镇下水道水质标准》(GB/T 31962-2015)</w:t>
            </w:r>
            <w:r>
              <w:rPr>
                <w:rFonts w:hint="eastAsia" w:ascii="Times New Roman" w:hAnsi="Times New Roman" w:cs="Times New Roman"/>
                <w:color w:val="auto"/>
                <w:sz w:val="24"/>
                <w:szCs w:val="24"/>
                <w:lang w:val="en-US" w:eastAsia="zh-CN"/>
              </w:rPr>
              <w:t>表1中B级限值</w:t>
            </w:r>
            <w:r>
              <w:rPr>
                <w:rFonts w:hint="default" w:ascii="Times New Roman" w:hAnsi="Times New Roman" w:cs="Times New Roman"/>
                <w:color w:val="auto"/>
                <w:sz w:val="24"/>
                <w:szCs w:val="24"/>
              </w:rPr>
              <w:t>；</w:t>
            </w:r>
            <w:r>
              <w:rPr>
                <w:rFonts w:hint="eastAsia" w:cs="Times New Roman"/>
                <w:b w:val="0"/>
                <w:color w:val="auto"/>
                <w:kern w:val="2"/>
                <w:sz w:val="24"/>
                <w:szCs w:val="24"/>
                <w:lang w:val="en-US" w:eastAsia="zh-CN" w:bidi="ar-SA"/>
              </w:rPr>
              <w:t>潘集</w:t>
            </w:r>
            <w:r>
              <w:rPr>
                <w:rFonts w:hint="default" w:ascii="Times New Roman" w:hAnsi="Times New Roman" w:eastAsia="宋体" w:cs="Times New Roman"/>
                <w:b w:val="0"/>
                <w:color w:val="auto"/>
                <w:kern w:val="2"/>
                <w:sz w:val="24"/>
                <w:szCs w:val="24"/>
                <w:lang w:val="en-US" w:eastAsia="zh-CN" w:bidi="ar-SA"/>
              </w:rPr>
              <w:t>污水处理厂的出水执行《城镇污水处理厂污染物排放标准》（GB18918-2002）一级标准中A标准</w:t>
            </w:r>
            <w:r>
              <w:rPr>
                <w:rFonts w:hint="default" w:ascii="Times New Roman" w:hAnsi="Times New Roman" w:cs="Times New Roman"/>
                <w:color w:val="auto"/>
                <w:sz w:val="24"/>
                <w:szCs w:val="24"/>
              </w:rPr>
              <w:t>。</w:t>
            </w:r>
          </w:p>
          <w:p w14:paraId="4F578BC9">
            <w:pPr>
              <w:keepNext w:val="0"/>
              <w:keepLines w:val="0"/>
              <w:suppressLineNumbers w:val="0"/>
              <w:spacing w:before="0" w:beforeAutospacing="0" w:after="0" w:afterAutospacing="0" w:line="240" w:lineRule="auto"/>
              <w:ind w:left="0" w:right="0"/>
              <w:jc w:val="center"/>
              <w:rPr>
                <w:rFonts w:hint="default"/>
                <w:b/>
                <w:color w:val="000000"/>
                <w:sz w:val="24"/>
              </w:rPr>
            </w:pPr>
            <w:r>
              <w:rPr>
                <w:rFonts w:hint="default"/>
                <w:b/>
                <w:color w:val="000000"/>
                <w:sz w:val="24"/>
              </w:rPr>
              <w:t>表</w:t>
            </w:r>
            <w:r>
              <w:rPr>
                <w:rFonts w:hint="eastAsia"/>
                <w:b/>
                <w:color w:val="000000"/>
                <w:sz w:val="24"/>
              </w:rPr>
              <w:t>3</w:t>
            </w:r>
            <w:r>
              <w:rPr>
                <w:rFonts w:hint="default"/>
                <w:b/>
                <w:color w:val="000000"/>
                <w:sz w:val="24"/>
              </w:rPr>
              <w:t>-</w:t>
            </w:r>
            <w:r>
              <w:rPr>
                <w:rFonts w:hint="eastAsia"/>
                <w:b/>
                <w:color w:val="000000"/>
                <w:sz w:val="24"/>
                <w:lang w:val="en-US" w:eastAsia="zh-CN"/>
              </w:rPr>
              <w:t>3</w:t>
            </w:r>
            <w:r>
              <w:rPr>
                <w:rFonts w:hint="default"/>
                <w:b/>
                <w:color w:val="000000"/>
                <w:sz w:val="24"/>
              </w:rPr>
              <w:t>废水排放标准    单位：</w:t>
            </w:r>
            <w:r>
              <w:rPr>
                <w:rFonts w:hint="default" w:eastAsia="TimesNewRomanPSMT"/>
                <w:b/>
                <w:color w:val="000000"/>
                <w:sz w:val="24"/>
              </w:rPr>
              <w:t>mg/L</w:t>
            </w:r>
            <w:r>
              <w:rPr>
                <w:rFonts w:hint="default"/>
                <w:b/>
                <w:color w:val="000000"/>
                <w:sz w:val="24"/>
              </w:rPr>
              <w:t>（</w:t>
            </w:r>
            <w:r>
              <w:rPr>
                <w:rFonts w:hint="default" w:eastAsia="TimesNewRomanPSMT"/>
                <w:b/>
                <w:color w:val="000000"/>
                <w:sz w:val="24"/>
              </w:rPr>
              <w:t>pH</w:t>
            </w:r>
            <w:r>
              <w:rPr>
                <w:rFonts w:hint="default"/>
                <w:b/>
                <w:color w:val="000000"/>
                <w:sz w:val="24"/>
              </w:rPr>
              <w:t>值除外）</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0"/>
              <w:gridCol w:w="741"/>
              <w:gridCol w:w="728"/>
              <w:gridCol w:w="636"/>
              <w:gridCol w:w="809"/>
              <w:gridCol w:w="496"/>
              <w:gridCol w:w="483"/>
            </w:tblGrid>
            <w:tr w14:paraId="49ED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pct"/>
                  <w:vAlign w:val="center"/>
                </w:tcPr>
                <w:p w14:paraId="57BC3594">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污染物名称</w:t>
                  </w:r>
                </w:p>
              </w:tc>
              <w:tc>
                <w:tcPr>
                  <w:tcW w:w="403" w:type="pct"/>
                  <w:vAlign w:val="center"/>
                </w:tcPr>
                <w:p w14:paraId="7E6F3813">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COD</w:t>
                  </w:r>
                </w:p>
              </w:tc>
              <w:tc>
                <w:tcPr>
                  <w:tcW w:w="395" w:type="pct"/>
                  <w:vAlign w:val="center"/>
                </w:tcPr>
                <w:p w14:paraId="11F8C32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BOD</w:t>
                  </w:r>
                  <w:r>
                    <w:rPr>
                      <w:rFonts w:hint="default"/>
                      <w:color w:val="000000"/>
                      <w:sz w:val="21"/>
                      <w:szCs w:val="21"/>
                      <w:vertAlign w:val="subscript"/>
                    </w:rPr>
                    <w:t>5</w:t>
                  </w:r>
                </w:p>
              </w:tc>
              <w:tc>
                <w:tcPr>
                  <w:tcW w:w="345" w:type="pct"/>
                  <w:vAlign w:val="center"/>
                </w:tcPr>
                <w:p w14:paraId="73150BE3">
                  <w:pPr>
                    <w:keepNext w:val="0"/>
                    <w:keepLines w:val="0"/>
                    <w:suppressLineNumbers w:val="0"/>
                    <w:spacing w:before="0" w:beforeAutospacing="0" w:after="0" w:afterAutospacing="0" w:line="240" w:lineRule="auto"/>
                    <w:ind w:left="0" w:right="0"/>
                    <w:jc w:val="center"/>
                    <w:rPr>
                      <w:rFonts w:hint="default"/>
                      <w:b w:val="0"/>
                      <w:bCs w:val="0"/>
                      <w:color w:val="000000"/>
                      <w:sz w:val="21"/>
                      <w:szCs w:val="21"/>
                    </w:rPr>
                  </w:pPr>
                  <w:r>
                    <w:rPr>
                      <w:rFonts w:hint="default"/>
                      <w:b w:val="0"/>
                      <w:bCs w:val="0"/>
                      <w:color w:val="000000"/>
                      <w:sz w:val="21"/>
                      <w:szCs w:val="21"/>
                    </w:rPr>
                    <w:t>SS</w:t>
                  </w:r>
                </w:p>
              </w:tc>
              <w:tc>
                <w:tcPr>
                  <w:tcW w:w="440" w:type="pct"/>
                  <w:vAlign w:val="center"/>
                </w:tcPr>
                <w:p w14:paraId="187DB81B">
                  <w:pPr>
                    <w:keepNext w:val="0"/>
                    <w:keepLines w:val="0"/>
                    <w:suppressLineNumbers w:val="0"/>
                    <w:spacing w:before="0" w:beforeAutospacing="0" w:after="0" w:afterAutospacing="0" w:line="240" w:lineRule="auto"/>
                    <w:ind w:left="0" w:right="0"/>
                    <w:jc w:val="center"/>
                    <w:rPr>
                      <w:rFonts w:hint="default"/>
                      <w:b w:val="0"/>
                      <w:bCs w:val="0"/>
                      <w:color w:val="000000"/>
                      <w:sz w:val="21"/>
                      <w:szCs w:val="21"/>
                    </w:rPr>
                  </w:pPr>
                  <w:r>
                    <w:rPr>
                      <w:rFonts w:hint="default"/>
                      <w:b w:val="0"/>
                      <w:bCs w:val="0"/>
                      <w:color w:val="auto"/>
                      <w:sz w:val="21"/>
                      <w:szCs w:val="21"/>
                    </w:rPr>
                    <w:t>NH</w:t>
                  </w:r>
                  <w:r>
                    <w:rPr>
                      <w:rFonts w:hint="default"/>
                      <w:b w:val="0"/>
                      <w:bCs w:val="0"/>
                      <w:color w:val="auto"/>
                      <w:sz w:val="21"/>
                      <w:szCs w:val="21"/>
                      <w:vertAlign w:val="subscript"/>
                    </w:rPr>
                    <w:t>3</w:t>
                  </w:r>
                  <w:r>
                    <w:rPr>
                      <w:rFonts w:hint="default"/>
                      <w:b w:val="0"/>
                      <w:bCs w:val="0"/>
                      <w:color w:val="auto"/>
                      <w:sz w:val="21"/>
                      <w:szCs w:val="21"/>
                    </w:rPr>
                    <w:t>-N</w:t>
                  </w:r>
                </w:p>
              </w:tc>
              <w:tc>
                <w:tcPr>
                  <w:tcW w:w="269" w:type="pct"/>
                  <w:vAlign w:val="center"/>
                </w:tcPr>
                <w:p w14:paraId="2638DC8C">
                  <w:pPr>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000000"/>
                      <w:sz w:val="21"/>
                      <w:szCs w:val="21"/>
                      <w:lang w:val="en-US" w:eastAsia="zh-CN"/>
                    </w:rPr>
                    <w:t>TN</w:t>
                  </w:r>
                </w:p>
              </w:tc>
              <w:tc>
                <w:tcPr>
                  <w:tcW w:w="261" w:type="pct"/>
                  <w:vAlign w:val="center"/>
                </w:tcPr>
                <w:p w14:paraId="5C5C75FD">
                  <w:pPr>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000000"/>
                      <w:sz w:val="21"/>
                      <w:szCs w:val="21"/>
                      <w:lang w:val="en-US" w:eastAsia="zh-CN"/>
                    </w:rPr>
                    <w:t>TP</w:t>
                  </w:r>
                </w:p>
              </w:tc>
            </w:tr>
            <w:tr w14:paraId="155C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884" w:type="pct"/>
                  <w:vAlign w:val="center"/>
                </w:tcPr>
                <w:p w14:paraId="6271D302">
                  <w:pPr>
                    <w:keepNext w:val="0"/>
                    <w:keepLines w:val="0"/>
                    <w:suppressLineNumbers w:val="0"/>
                    <w:spacing w:before="0" w:beforeAutospacing="0" w:after="0" w:afterAutospacing="0" w:line="240" w:lineRule="auto"/>
                    <w:ind w:left="0" w:right="0"/>
                    <w:jc w:val="center"/>
                    <w:rPr>
                      <w:rFonts w:hint="eastAsia"/>
                      <w:color w:val="auto"/>
                      <w:sz w:val="21"/>
                      <w:szCs w:val="21"/>
                      <w:lang w:eastAsia="zh-CN"/>
                    </w:rPr>
                  </w:pPr>
                  <w:r>
                    <w:rPr>
                      <w:rFonts w:hint="default" w:ascii="Times New Roman" w:hAnsi="Times New Roman" w:eastAsia="宋体" w:cs="Times New Roman"/>
                      <w:snapToGrid w:val="0"/>
                      <w:color w:val="auto"/>
                      <w:kern w:val="2"/>
                      <w:sz w:val="21"/>
                      <w:szCs w:val="21"/>
                      <w:highlight w:val="none"/>
                      <w:lang w:val="en-US" w:eastAsia="zh-CN" w:bidi="ar-SA"/>
                    </w:rPr>
                    <w:t>豆制品产业园污水处理</w:t>
                  </w:r>
                  <w:r>
                    <w:rPr>
                      <w:rFonts w:hint="eastAsia" w:ascii="Times New Roman" w:hAnsi="Times New Roman" w:cs="Times New Roman"/>
                      <w:color w:val="auto"/>
                      <w:sz w:val="21"/>
                      <w:szCs w:val="21"/>
                      <w:lang w:val="en-US" w:eastAsia="zh-CN"/>
                    </w:rPr>
                    <w:t>站</w:t>
                  </w:r>
                  <w:r>
                    <w:rPr>
                      <w:rFonts w:hint="eastAsia" w:cs="Times New Roman"/>
                      <w:color w:val="auto"/>
                      <w:sz w:val="21"/>
                      <w:szCs w:val="21"/>
                      <w:lang w:val="en-US" w:eastAsia="zh-CN"/>
                    </w:rPr>
                    <w:t>接管标准</w:t>
                  </w:r>
                </w:p>
              </w:tc>
              <w:tc>
                <w:tcPr>
                  <w:tcW w:w="403" w:type="pct"/>
                  <w:vAlign w:val="center"/>
                </w:tcPr>
                <w:p w14:paraId="619D40FF">
                  <w:pPr>
                    <w:pStyle w:val="16"/>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10000</w:t>
                  </w:r>
                </w:p>
              </w:tc>
              <w:tc>
                <w:tcPr>
                  <w:tcW w:w="395" w:type="pct"/>
                  <w:vAlign w:val="center"/>
                </w:tcPr>
                <w:p w14:paraId="5B997600">
                  <w:pPr>
                    <w:pStyle w:val="16"/>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5000</w:t>
                  </w:r>
                </w:p>
              </w:tc>
              <w:tc>
                <w:tcPr>
                  <w:tcW w:w="345" w:type="pct"/>
                  <w:vAlign w:val="center"/>
                </w:tcPr>
                <w:p w14:paraId="280A9F3D">
                  <w:pPr>
                    <w:pStyle w:val="16"/>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1500</w:t>
                  </w:r>
                </w:p>
              </w:tc>
              <w:tc>
                <w:tcPr>
                  <w:tcW w:w="440" w:type="pct"/>
                  <w:vAlign w:val="center"/>
                </w:tcPr>
                <w:p w14:paraId="1EE59FC2">
                  <w:pPr>
                    <w:pStyle w:val="16"/>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150</w:t>
                  </w:r>
                </w:p>
              </w:tc>
              <w:tc>
                <w:tcPr>
                  <w:tcW w:w="269" w:type="pct"/>
                  <w:vAlign w:val="center"/>
                </w:tcPr>
                <w:p w14:paraId="740D09F2">
                  <w:pPr>
                    <w:keepNext w:val="0"/>
                    <w:keepLines w:val="0"/>
                    <w:suppressLineNumbers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w:t>
                  </w:r>
                </w:p>
              </w:tc>
              <w:tc>
                <w:tcPr>
                  <w:tcW w:w="261" w:type="pct"/>
                  <w:vAlign w:val="center"/>
                </w:tcPr>
                <w:p w14:paraId="21F5152E">
                  <w:pPr>
                    <w:pStyle w:val="16"/>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35</w:t>
                  </w:r>
                </w:p>
              </w:tc>
            </w:tr>
            <w:tr w14:paraId="4495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884" w:type="pct"/>
                  <w:vAlign w:val="center"/>
                </w:tcPr>
                <w:p w14:paraId="698D1F76">
                  <w:pPr>
                    <w:keepNext w:val="0"/>
                    <w:keepLines w:val="0"/>
                    <w:suppressLineNumbers w:val="0"/>
                    <w:spacing w:before="0" w:beforeAutospacing="0" w:after="0" w:afterAutospacing="0" w:line="240" w:lineRule="auto"/>
                    <w:ind w:left="0" w:right="0"/>
                    <w:jc w:val="center"/>
                    <w:rPr>
                      <w:rFonts w:hint="eastAsia"/>
                      <w:color w:val="auto"/>
                      <w:sz w:val="21"/>
                      <w:szCs w:val="21"/>
                      <w:lang w:eastAsia="zh-CN"/>
                    </w:rPr>
                  </w:pPr>
                  <w:r>
                    <w:rPr>
                      <w:rFonts w:hint="eastAsia"/>
                      <w:color w:val="auto"/>
                      <w:sz w:val="21"/>
                      <w:szCs w:val="21"/>
                      <w:lang w:eastAsia="zh-CN"/>
                    </w:rPr>
                    <w:t>本项目生产废水</w:t>
                  </w:r>
                  <w:r>
                    <w:rPr>
                      <w:rFonts w:hint="eastAsia" w:cs="Times New Roman"/>
                      <w:color w:val="auto"/>
                      <w:sz w:val="21"/>
                      <w:szCs w:val="21"/>
                      <w:lang w:eastAsia="zh-CN"/>
                    </w:rPr>
                    <w:t>、设备和包布清洗废水及保洁废水</w:t>
                  </w:r>
                  <w:r>
                    <w:rPr>
                      <w:rFonts w:hint="eastAsia"/>
                      <w:color w:val="auto"/>
                      <w:sz w:val="21"/>
                      <w:szCs w:val="21"/>
                      <w:lang w:eastAsia="zh-CN"/>
                    </w:rPr>
                    <w:t>排放执行标准</w:t>
                  </w:r>
                </w:p>
              </w:tc>
              <w:tc>
                <w:tcPr>
                  <w:tcW w:w="403" w:type="pct"/>
                  <w:shd w:val="clear" w:color="auto" w:fill="auto"/>
                  <w:vAlign w:val="center"/>
                </w:tcPr>
                <w:p w14:paraId="32727793">
                  <w:pPr>
                    <w:pStyle w:val="1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10000</w:t>
                  </w:r>
                </w:p>
              </w:tc>
              <w:tc>
                <w:tcPr>
                  <w:tcW w:w="395" w:type="pct"/>
                  <w:shd w:val="clear" w:color="auto" w:fill="auto"/>
                  <w:vAlign w:val="center"/>
                </w:tcPr>
                <w:p w14:paraId="76DE52F9">
                  <w:pPr>
                    <w:pStyle w:val="1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5000</w:t>
                  </w:r>
                </w:p>
              </w:tc>
              <w:tc>
                <w:tcPr>
                  <w:tcW w:w="345" w:type="pct"/>
                  <w:shd w:val="clear" w:color="auto" w:fill="auto"/>
                  <w:vAlign w:val="center"/>
                </w:tcPr>
                <w:p w14:paraId="14DB28FF">
                  <w:pPr>
                    <w:pStyle w:val="1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1500</w:t>
                  </w:r>
                </w:p>
              </w:tc>
              <w:tc>
                <w:tcPr>
                  <w:tcW w:w="440" w:type="pct"/>
                  <w:shd w:val="clear" w:color="auto" w:fill="auto"/>
                  <w:vAlign w:val="center"/>
                </w:tcPr>
                <w:p w14:paraId="026A82B7">
                  <w:pPr>
                    <w:pStyle w:val="1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150</w:t>
                  </w:r>
                </w:p>
              </w:tc>
              <w:tc>
                <w:tcPr>
                  <w:tcW w:w="269" w:type="pct"/>
                  <w:shd w:val="clear" w:color="auto" w:fill="auto"/>
                  <w:vAlign w:val="center"/>
                </w:tcPr>
                <w:p w14:paraId="3B6DB92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261" w:type="pct"/>
                  <w:shd w:val="clear" w:color="auto" w:fill="auto"/>
                  <w:vAlign w:val="center"/>
                </w:tcPr>
                <w:p w14:paraId="1D96FA56">
                  <w:pPr>
                    <w:pStyle w:val="16"/>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35</w:t>
                  </w:r>
                </w:p>
              </w:tc>
            </w:tr>
            <w:tr w14:paraId="03A5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884" w:type="pct"/>
                  <w:vAlign w:val="center"/>
                </w:tcPr>
                <w:p w14:paraId="55A176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bidi="ar-SA"/>
                    </w:rPr>
                  </w:pPr>
                  <w:r>
                    <w:rPr>
                      <w:rFonts w:hint="eastAsia"/>
                      <w:color w:val="auto"/>
                      <w:sz w:val="21"/>
                      <w:szCs w:val="21"/>
                      <w:lang w:eastAsia="zh-CN"/>
                    </w:rPr>
                    <w:t>潘集</w:t>
                  </w:r>
                  <w:r>
                    <w:rPr>
                      <w:rFonts w:hint="default"/>
                      <w:color w:val="auto"/>
                      <w:sz w:val="21"/>
                      <w:szCs w:val="21"/>
                    </w:rPr>
                    <w:t>污水处理厂</w:t>
                  </w:r>
                  <w:r>
                    <w:rPr>
                      <w:rFonts w:hint="default"/>
                      <w:color w:val="000000"/>
                      <w:sz w:val="21"/>
                      <w:szCs w:val="21"/>
                    </w:rPr>
                    <w:t>接管标准</w:t>
                  </w:r>
                </w:p>
              </w:tc>
              <w:tc>
                <w:tcPr>
                  <w:tcW w:w="403" w:type="pct"/>
                  <w:vAlign w:val="center"/>
                </w:tcPr>
                <w:p w14:paraId="10109D82">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bidi="ar-SA"/>
                    </w:rPr>
                  </w:pPr>
                  <w:r>
                    <w:rPr>
                      <w:rFonts w:hint="eastAsia"/>
                      <w:color w:val="auto"/>
                      <w:sz w:val="21"/>
                      <w:szCs w:val="21"/>
                      <w:lang w:val="en-US" w:eastAsia="zh-CN"/>
                    </w:rPr>
                    <w:t>360</w:t>
                  </w:r>
                </w:p>
              </w:tc>
              <w:tc>
                <w:tcPr>
                  <w:tcW w:w="395" w:type="pct"/>
                  <w:vAlign w:val="center"/>
                </w:tcPr>
                <w:p w14:paraId="23110BB6">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pacing w:val="0"/>
                      <w:kern w:val="2"/>
                      <w:sz w:val="21"/>
                      <w:szCs w:val="21"/>
                      <w:lang w:val="en-US" w:eastAsia="zh-CN" w:bidi="ar-SA"/>
                    </w:rPr>
                  </w:pPr>
                  <w:r>
                    <w:rPr>
                      <w:rFonts w:hint="eastAsia"/>
                      <w:color w:val="auto"/>
                      <w:sz w:val="21"/>
                      <w:szCs w:val="21"/>
                      <w:lang w:val="en-US" w:eastAsia="zh-CN"/>
                    </w:rPr>
                    <w:t>180</w:t>
                  </w:r>
                </w:p>
              </w:tc>
              <w:tc>
                <w:tcPr>
                  <w:tcW w:w="345" w:type="pct"/>
                  <w:vAlign w:val="center"/>
                </w:tcPr>
                <w:p w14:paraId="583DBF58">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pacing w:val="0"/>
                      <w:kern w:val="2"/>
                      <w:sz w:val="21"/>
                      <w:szCs w:val="21"/>
                      <w:lang w:val="en-US" w:eastAsia="zh-CN" w:bidi="ar-SA"/>
                    </w:rPr>
                  </w:pPr>
                  <w:r>
                    <w:rPr>
                      <w:rFonts w:hint="eastAsia"/>
                      <w:color w:val="auto"/>
                      <w:sz w:val="21"/>
                      <w:szCs w:val="21"/>
                      <w:lang w:val="en-US" w:eastAsia="zh-CN"/>
                    </w:rPr>
                    <w:t>220</w:t>
                  </w:r>
                </w:p>
              </w:tc>
              <w:tc>
                <w:tcPr>
                  <w:tcW w:w="440" w:type="pct"/>
                  <w:vAlign w:val="center"/>
                </w:tcPr>
                <w:p w14:paraId="30C74C63">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bidi="ar-SA"/>
                    </w:rPr>
                  </w:pPr>
                  <w:r>
                    <w:rPr>
                      <w:rFonts w:hint="eastAsia"/>
                      <w:color w:val="auto"/>
                      <w:sz w:val="21"/>
                      <w:szCs w:val="21"/>
                      <w:lang w:val="en-US" w:eastAsia="zh-CN"/>
                    </w:rPr>
                    <w:t>2</w:t>
                  </w:r>
                  <w:r>
                    <w:rPr>
                      <w:rFonts w:hint="default"/>
                      <w:color w:val="auto"/>
                      <w:sz w:val="21"/>
                      <w:szCs w:val="21"/>
                    </w:rPr>
                    <w:t>5</w:t>
                  </w:r>
                </w:p>
              </w:tc>
              <w:tc>
                <w:tcPr>
                  <w:tcW w:w="269" w:type="pct"/>
                  <w:vAlign w:val="center"/>
                </w:tcPr>
                <w:p w14:paraId="67037F4B">
                  <w:pPr>
                    <w:keepNext w:val="0"/>
                    <w:keepLines w:val="0"/>
                    <w:suppressLineNumbers w:val="0"/>
                    <w:spacing w:before="0" w:beforeAutospacing="0" w:after="0" w:afterAutospacing="0" w:line="240" w:lineRule="auto"/>
                    <w:ind w:left="0" w:right="0"/>
                    <w:jc w:val="center"/>
                    <w:rPr>
                      <w:rFonts w:hint="default" w:cs="Times New Roman"/>
                      <w:color w:val="000000"/>
                      <w:kern w:val="2"/>
                      <w:sz w:val="21"/>
                      <w:szCs w:val="21"/>
                      <w:lang w:val="en-US" w:eastAsia="zh-CN" w:bidi="ar-SA"/>
                    </w:rPr>
                  </w:pPr>
                  <w:r>
                    <w:rPr>
                      <w:rFonts w:hint="eastAsia"/>
                      <w:color w:val="auto"/>
                      <w:sz w:val="21"/>
                      <w:szCs w:val="21"/>
                      <w:lang w:val="en-US" w:eastAsia="zh-CN"/>
                    </w:rPr>
                    <w:t>—</w:t>
                  </w:r>
                </w:p>
              </w:tc>
              <w:tc>
                <w:tcPr>
                  <w:tcW w:w="261" w:type="pct"/>
                  <w:vAlign w:val="center"/>
                </w:tcPr>
                <w:p w14:paraId="210C0851">
                  <w:pPr>
                    <w:pStyle w:val="16"/>
                    <w:keepNext w:val="0"/>
                    <w:keepLines w:val="0"/>
                    <w:suppressLineNumbers w:val="0"/>
                    <w:spacing w:before="0" w:beforeAutospacing="0" w:after="0" w:afterAutospacing="0" w:line="240" w:lineRule="auto"/>
                    <w:ind w:left="0" w:right="0"/>
                    <w:jc w:val="center"/>
                    <w:rPr>
                      <w:rFonts w:hint="default" w:cs="Times New Roman"/>
                      <w:color w:val="000000"/>
                      <w:kern w:val="2"/>
                      <w:sz w:val="21"/>
                      <w:szCs w:val="21"/>
                      <w:lang w:val="en-US" w:eastAsia="zh-CN" w:bidi="ar-SA"/>
                    </w:rPr>
                  </w:pPr>
                  <w:r>
                    <w:rPr>
                      <w:rFonts w:hint="eastAsia"/>
                      <w:color w:val="auto"/>
                      <w:sz w:val="21"/>
                      <w:szCs w:val="21"/>
                      <w:lang w:val="en-US" w:eastAsia="zh-CN"/>
                    </w:rPr>
                    <w:t>8</w:t>
                  </w:r>
                </w:p>
              </w:tc>
            </w:tr>
            <w:tr w14:paraId="18A6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884" w:type="pct"/>
                  <w:vAlign w:val="center"/>
                </w:tcPr>
                <w:p w14:paraId="76500BA3">
                  <w:pPr>
                    <w:keepNext w:val="0"/>
                    <w:keepLines w:val="0"/>
                    <w:suppressLineNumbers w:val="0"/>
                    <w:spacing w:before="0" w:beforeAutospacing="0" w:after="0" w:afterAutospacing="0" w:line="240" w:lineRule="auto"/>
                    <w:ind w:left="0" w:right="0"/>
                    <w:jc w:val="center"/>
                    <w:rPr>
                      <w:rFonts w:hint="eastAsia" w:cs="Times New Roman"/>
                      <w:snapToGrid w:val="0"/>
                      <w:color w:val="auto"/>
                      <w:sz w:val="21"/>
                      <w:szCs w:val="21"/>
                      <w:highlight w:val="none"/>
                      <w:lang w:val="en-US" w:eastAsia="zh-CN"/>
                    </w:rPr>
                  </w:pPr>
                  <w:r>
                    <w:rPr>
                      <w:rFonts w:hint="default" w:ascii="Times New Roman" w:hAnsi="Times New Roman" w:cs="Times New Roman"/>
                      <w:color w:val="auto"/>
                      <w:sz w:val="21"/>
                      <w:szCs w:val="21"/>
                    </w:rPr>
                    <w:t>《污水综合排放标准》（GB8978-1996）中三级标准</w:t>
                  </w:r>
                </w:p>
              </w:tc>
              <w:tc>
                <w:tcPr>
                  <w:tcW w:w="403" w:type="pct"/>
                  <w:vAlign w:val="center"/>
                </w:tcPr>
                <w:p w14:paraId="1F1C6386">
                  <w:pPr>
                    <w:pStyle w:val="16"/>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auto"/>
                      <w:sz w:val="21"/>
                      <w:szCs w:val="21"/>
                    </w:rPr>
                    <w:t>500</w:t>
                  </w:r>
                </w:p>
              </w:tc>
              <w:tc>
                <w:tcPr>
                  <w:tcW w:w="395" w:type="pct"/>
                  <w:vAlign w:val="center"/>
                </w:tcPr>
                <w:p w14:paraId="77D3A18E">
                  <w:pPr>
                    <w:pStyle w:val="16"/>
                    <w:keepNext w:val="0"/>
                    <w:keepLines w:val="0"/>
                    <w:suppressLineNumbers w:val="0"/>
                    <w:spacing w:before="0" w:beforeAutospacing="0" w:after="0" w:afterAutospacing="0" w:line="240" w:lineRule="auto"/>
                    <w:ind w:left="0" w:right="0"/>
                    <w:jc w:val="center"/>
                    <w:rPr>
                      <w:rFonts w:hint="default"/>
                      <w:color w:val="000000"/>
                      <w:spacing w:val="0"/>
                      <w:sz w:val="21"/>
                      <w:szCs w:val="21"/>
                      <w:lang w:val="en-US" w:eastAsia="zh-CN"/>
                    </w:rPr>
                  </w:pPr>
                  <w:r>
                    <w:rPr>
                      <w:rFonts w:hint="eastAsia"/>
                      <w:color w:val="auto"/>
                      <w:sz w:val="21"/>
                      <w:szCs w:val="21"/>
                    </w:rPr>
                    <w:t>300</w:t>
                  </w:r>
                </w:p>
              </w:tc>
              <w:tc>
                <w:tcPr>
                  <w:tcW w:w="345" w:type="pct"/>
                  <w:vAlign w:val="center"/>
                </w:tcPr>
                <w:p w14:paraId="06CC5120">
                  <w:pPr>
                    <w:pStyle w:val="16"/>
                    <w:keepNext w:val="0"/>
                    <w:keepLines w:val="0"/>
                    <w:suppressLineNumbers w:val="0"/>
                    <w:spacing w:before="0" w:beforeAutospacing="0" w:after="0" w:afterAutospacing="0" w:line="240" w:lineRule="auto"/>
                    <w:ind w:left="0" w:right="0"/>
                    <w:jc w:val="center"/>
                    <w:rPr>
                      <w:rFonts w:hint="default"/>
                      <w:color w:val="000000"/>
                      <w:spacing w:val="0"/>
                      <w:sz w:val="21"/>
                      <w:szCs w:val="21"/>
                      <w:lang w:val="en-US" w:eastAsia="zh-CN"/>
                    </w:rPr>
                  </w:pPr>
                  <w:r>
                    <w:rPr>
                      <w:rFonts w:hint="eastAsia"/>
                      <w:color w:val="auto"/>
                      <w:sz w:val="21"/>
                      <w:szCs w:val="21"/>
                    </w:rPr>
                    <w:t>400</w:t>
                  </w:r>
                </w:p>
              </w:tc>
              <w:tc>
                <w:tcPr>
                  <w:tcW w:w="440" w:type="pct"/>
                  <w:vAlign w:val="center"/>
                </w:tcPr>
                <w:p w14:paraId="226C696B">
                  <w:pPr>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auto"/>
                      <w:sz w:val="21"/>
                      <w:szCs w:val="21"/>
                      <w:lang w:val="en-US" w:eastAsia="zh-CN"/>
                    </w:rPr>
                    <w:t>—</w:t>
                  </w:r>
                </w:p>
              </w:tc>
              <w:tc>
                <w:tcPr>
                  <w:tcW w:w="269" w:type="pct"/>
                  <w:vAlign w:val="center"/>
                </w:tcPr>
                <w:p w14:paraId="19016FC9">
                  <w:pPr>
                    <w:keepNext w:val="0"/>
                    <w:keepLines w:val="0"/>
                    <w:suppressLineNumbers w:val="0"/>
                    <w:spacing w:before="0" w:beforeAutospacing="0" w:after="0" w:afterAutospacing="0" w:line="240" w:lineRule="auto"/>
                    <w:ind w:left="0" w:right="0"/>
                    <w:jc w:val="center"/>
                    <w:rPr>
                      <w:rFonts w:hint="eastAsia" w:cs="Times New Roman"/>
                      <w:color w:val="000000"/>
                      <w:kern w:val="2"/>
                      <w:sz w:val="21"/>
                      <w:szCs w:val="21"/>
                      <w:lang w:val="en-US" w:eastAsia="zh-CN" w:bidi="ar-SA"/>
                    </w:rPr>
                  </w:pPr>
                  <w:r>
                    <w:rPr>
                      <w:rFonts w:hint="eastAsia"/>
                      <w:color w:val="auto"/>
                      <w:sz w:val="21"/>
                      <w:szCs w:val="21"/>
                      <w:lang w:val="en-US" w:eastAsia="zh-CN"/>
                    </w:rPr>
                    <w:t>—</w:t>
                  </w:r>
                </w:p>
              </w:tc>
              <w:tc>
                <w:tcPr>
                  <w:tcW w:w="261" w:type="pct"/>
                  <w:vAlign w:val="center"/>
                </w:tcPr>
                <w:p w14:paraId="1BD452E2">
                  <w:pPr>
                    <w:keepNext w:val="0"/>
                    <w:keepLines w:val="0"/>
                    <w:suppressLineNumbers w:val="0"/>
                    <w:spacing w:before="0" w:beforeAutospacing="0" w:after="0" w:afterAutospacing="0" w:line="240" w:lineRule="auto"/>
                    <w:ind w:left="0" w:right="0"/>
                    <w:jc w:val="center"/>
                    <w:rPr>
                      <w:rFonts w:hint="default" w:cs="Times New Roman"/>
                      <w:color w:val="000000"/>
                      <w:kern w:val="2"/>
                      <w:sz w:val="21"/>
                      <w:szCs w:val="21"/>
                      <w:lang w:val="en-US" w:eastAsia="zh-CN" w:bidi="ar-SA"/>
                    </w:rPr>
                  </w:pPr>
                  <w:r>
                    <w:rPr>
                      <w:rFonts w:hint="eastAsia"/>
                      <w:color w:val="auto"/>
                      <w:sz w:val="21"/>
                      <w:szCs w:val="21"/>
                      <w:lang w:val="en-US" w:eastAsia="zh-CN"/>
                    </w:rPr>
                    <w:t>—</w:t>
                  </w:r>
                </w:p>
              </w:tc>
            </w:tr>
            <w:tr w14:paraId="1037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884" w:type="pct"/>
                  <w:vAlign w:val="center"/>
                </w:tcPr>
                <w:p w14:paraId="01B56069">
                  <w:pPr>
                    <w:keepNext w:val="0"/>
                    <w:keepLines w:val="0"/>
                    <w:suppressLineNumbers w:val="0"/>
                    <w:spacing w:before="0" w:beforeAutospacing="0" w:after="0" w:afterAutospacing="0" w:line="240" w:lineRule="auto"/>
                    <w:ind w:left="0" w:right="0"/>
                    <w:jc w:val="center"/>
                    <w:rPr>
                      <w:rFonts w:hint="eastAsia" w:cs="Times New Roman"/>
                      <w:snapToGrid w:val="0"/>
                      <w:color w:val="auto"/>
                      <w:sz w:val="21"/>
                      <w:szCs w:val="21"/>
                      <w:highlight w:val="none"/>
                      <w:lang w:val="en-US" w:eastAsia="zh-CN"/>
                    </w:rPr>
                  </w:pPr>
                  <w:r>
                    <w:rPr>
                      <w:rFonts w:hint="eastAsia" w:ascii="Times New Roman" w:hAnsi="Times New Roman" w:cs="Times New Roman"/>
                      <w:color w:val="auto"/>
                      <w:sz w:val="21"/>
                      <w:szCs w:val="21"/>
                      <w:lang w:eastAsia="zh-CN"/>
                    </w:rPr>
                    <w:t>《污水排入城镇下水道水质标准》(GB/T 31962-2015)</w:t>
                  </w:r>
                </w:p>
              </w:tc>
              <w:tc>
                <w:tcPr>
                  <w:tcW w:w="403" w:type="pct"/>
                  <w:vAlign w:val="center"/>
                </w:tcPr>
                <w:p w14:paraId="31E2A0BE">
                  <w:pPr>
                    <w:pStyle w:val="16"/>
                    <w:keepNext w:val="0"/>
                    <w:keepLines w:val="0"/>
                    <w:suppressLineNumbers w:val="0"/>
                    <w:spacing w:before="0" w:beforeAutospacing="0" w:after="0" w:afterAutospacing="0" w:line="240" w:lineRule="auto"/>
                    <w:ind w:left="0" w:right="0"/>
                    <w:jc w:val="center"/>
                    <w:rPr>
                      <w:rFonts w:hint="default"/>
                      <w:b w:val="0"/>
                      <w:bCs w:val="0"/>
                      <w:color w:val="000000"/>
                      <w:sz w:val="21"/>
                      <w:szCs w:val="21"/>
                      <w:lang w:val="en-US" w:eastAsia="zh-CN"/>
                    </w:rPr>
                  </w:pPr>
                  <w:r>
                    <w:rPr>
                      <w:rFonts w:hint="eastAsia"/>
                      <w:color w:val="auto"/>
                      <w:sz w:val="21"/>
                      <w:szCs w:val="21"/>
                      <w:lang w:val="en-US" w:eastAsia="zh-CN"/>
                    </w:rPr>
                    <w:t>500</w:t>
                  </w:r>
                </w:p>
              </w:tc>
              <w:tc>
                <w:tcPr>
                  <w:tcW w:w="395" w:type="pct"/>
                  <w:vAlign w:val="center"/>
                </w:tcPr>
                <w:p w14:paraId="05F73207">
                  <w:pPr>
                    <w:pStyle w:val="16"/>
                    <w:keepNext w:val="0"/>
                    <w:keepLines w:val="0"/>
                    <w:suppressLineNumbers w:val="0"/>
                    <w:spacing w:before="0" w:beforeAutospacing="0" w:after="0" w:afterAutospacing="0" w:line="240" w:lineRule="auto"/>
                    <w:ind w:left="0" w:right="0"/>
                    <w:jc w:val="center"/>
                    <w:rPr>
                      <w:rFonts w:hint="default"/>
                      <w:b w:val="0"/>
                      <w:bCs w:val="0"/>
                      <w:color w:val="000000"/>
                      <w:sz w:val="21"/>
                      <w:szCs w:val="21"/>
                      <w:lang w:val="en-US" w:eastAsia="zh-CN"/>
                    </w:rPr>
                  </w:pPr>
                  <w:r>
                    <w:rPr>
                      <w:rFonts w:hint="eastAsia"/>
                      <w:color w:val="auto"/>
                      <w:sz w:val="21"/>
                      <w:szCs w:val="21"/>
                      <w:lang w:val="en-US" w:eastAsia="zh-CN"/>
                    </w:rPr>
                    <w:t>350</w:t>
                  </w:r>
                </w:p>
              </w:tc>
              <w:tc>
                <w:tcPr>
                  <w:tcW w:w="345" w:type="pct"/>
                  <w:vAlign w:val="center"/>
                </w:tcPr>
                <w:p w14:paraId="3695CF75">
                  <w:pPr>
                    <w:pStyle w:val="16"/>
                    <w:keepNext w:val="0"/>
                    <w:keepLines w:val="0"/>
                    <w:suppressLineNumbers w:val="0"/>
                    <w:spacing w:before="0" w:beforeAutospacing="0" w:after="0" w:afterAutospacing="0" w:line="240" w:lineRule="auto"/>
                    <w:ind w:left="0" w:right="0"/>
                    <w:jc w:val="center"/>
                    <w:rPr>
                      <w:rFonts w:hint="default"/>
                      <w:b w:val="0"/>
                      <w:bCs w:val="0"/>
                      <w:color w:val="000000"/>
                      <w:sz w:val="21"/>
                      <w:szCs w:val="21"/>
                      <w:lang w:val="en-US" w:eastAsia="zh-CN"/>
                    </w:rPr>
                  </w:pPr>
                  <w:r>
                    <w:rPr>
                      <w:rFonts w:hint="eastAsia"/>
                      <w:color w:val="auto"/>
                      <w:sz w:val="21"/>
                      <w:szCs w:val="21"/>
                      <w:lang w:val="en-US" w:eastAsia="zh-CN"/>
                    </w:rPr>
                    <w:t>400</w:t>
                  </w:r>
                </w:p>
              </w:tc>
              <w:tc>
                <w:tcPr>
                  <w:tcW w:w="440" w:type="pct"/>
                  <w:vAlign w:val="center"/>
                </w:tcPr>
                <w:p w14:paraId="663C93B0">
                  <w:pPr>
                    <w:pStyle w:val="16"/>
                    <w:keepNext w:val="0"/>
                    <w:keepLines w:val="0"/>
                    <w:suppressLineNumbers w:val="0"/>
                    <w:spacing w:before="0" w:beforeAutospacing="0" w:after="0" w:afterAutospacing="0" w:line="240" w:lineRule="auto"/>
                    <w:ind w:left="0" w:right="0"/>
                    <w:jc w:val="center"/>
                    <w:rPr>
                      <w:rFonts w:hint="eastAsia"/>
                      <w:b w:val="0"/>
                      <w:bCs w:val="0"/>
                      <w:color w:val="000000"/>
                      <w:sz w:val="21"/>
                      <w:szCs w:val="21"/>
                      <w:lang w:val="en-US" w:eastAsia="zh-CN"/>
                    </w:rPr>
                  </w:pPr>
                  <w:r>
                    <w:rPr>
                      <w:rFonts w:hint="eastAsia"/>
                      <w:color w:val="auto"/>
                      <w:sz w:val="21"/>
                      <w:szCs w:val="21"/>
                      <w:lang w:val="en-US" w:eastAsia="zh-CN"/>
                    </w:rPr>
                    <w:t>45</w:t>
                  </w:r>
                </w:p>
              </w:tc>
              <w:tc>
                <w:tcPr>
                  <w:tcW w:w="269" w:type="pct"/>
                  <w:vAlign w:val="center"/>
                </w:tcPr>
                <w:p w14:paraId="7CE41E3B">
                  <w:pPr>
                    <w:pStyle w:val="16"/>
                    <w:keepNext w:val="0"/>
                    <w:keepLines w:val="0"/>
                    <w:suppressLineNumbers w:val="0"/>
                    <w:spacing w:before="0" w:beforeAutospacing="0" w:after="0" w:afterAutospacing="0" w:line="240" w:lineRule="auto"/>
                    <w:ind w:left="0" w:right="0"/>
                    <w:jc w:val="center"/>
                    <w:rPr>
                      <w:rFonts w:hint="eastAsia" w:cs="Times New Roman"/>
                      <w:color w:val="000000"/>
                      <w:kern w:val="2"/>
                      <w:sz w:val="21"/>
                      <w:szCs w:val="21"/>
                      <w:lang w:val="en-US" w:eastAsia="zh-CN" w:bidi="ar-SA"/>
                    </w:rPr>
                  </w:pPr>
                  <w:r>
                    <w:rPr>
                      <w:rFonts w:hint="eastAsia"/>
                      <w:color w:val="auto"/>
                      <w:sz w:val="21"/>
                      <w:szCs w:val="21"/>
                      <w:lang w:val="en-US" w:eastAsia="zh-CN"/>
                    </w:rPr>
                    <w:t>70</w:t>
                  </w:r>
                </w:p>
              </w:tc>
              <w:tc>
                <w:tcPr>
                  <w:tcW w:w="261" w:type="pct"/>
                  <w:vAlign w:val="center"/>
                </w:tcPr>
                <w:p w14:paraId="2B9CC402">
                  <w:pPr>
                    <w:pStyle w:val="16"/>
                    <w:keepNext w:val="0"/>
                    <w:keepLines w:val="0"/>
                    <w:suppressLineNumbers w:val="0"/>
                    <w:spacing w:before="0" w:beforeAutospacing="0" w:after="0" w:afterAutospacing="0" w:line="240" w:lineRule="auto"/>
                    <w:ind w:left="0" w:right="0"/>
                    <w:jc w:val="center"/>
                    <w:rPr>
                      <w:rFonts w:hint="eastAsia" w:cs="Times New Roman"/>
                      <w:color w:val="000000"/>
                      <w:kern w:val="2"/>
                      <w:sz w:val="21"/>
                      <w:szCs w:val="21"/>
                      <w:lang w:val="en-US" w:eastAsia="zh-CN" w:bidi="ar-SA"/>
                    </w:rPr>
                  </w:pPr>
                  <w:r>
                    <w:rPr>
                      <w:rFonts w:hint="eastAsia"/>
                      <w:color w:val="auto"/>
                      <w:sz w:val="21"/>
                      <w:szCs w:val="21"/>
                      <w:lang w:val="en-US" w:eastAsia="zh-CN"/>
                    </w:rPr>
                    <w:t>8</w:t>
                  </w:r>
                </w:p>
              </w:tc>
            </w:tr>
            <w:tr w14:paraId="7E81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pct"/>
                  <w:vAlign w:val="center"/>
                </w:tcPr>
                <w:p w14:paraId="44EA7AFB">
                  <w:pPr>
                    <w:keepNext w:val="0"/>
                    <w:keepLines w:val="0"/>
                    <w:suppressLineNumbers w:val="0"/>
                    <w:spacing w:before="0" w:beforeAutospacing="0" w:after="0" w:afterAutospacing="0" w:line="240" w:lineRule="auto"/>
                    <w:ind w:left="0" w:right="0"/>
                    <w:jc w:val="center"/>
                    <w:rPr>
                      <w:rFonts w:hint="eastAsia" w:eastAsia="宋体"/>
                      <w:color w:val="000000"/>
                      <w:sz w:val="21"/>
                      <w:szCs w:val="21"/>
                      <w:lang w:eastAsia="zh-CN"/>
                    </w:rPr>
                  </w:pPr>
                  <w:r>
                    <w:rPr>
                      <w:rFonts w:hint="eastAsia" w:cs="Times New Roman"/>
                      <w:color w:val="auto"/>
                      <w:sz w:val="21"/>
                      <w:szCs w:val="21"/>
                      <w:lang w:val="en-US" w:eastAsia="zh-CN"/>
                    </w:rPr>
                    <w:t>豆制品产业园</w:t>
                  </w:r>
                  <w:r>
                    <w:rPr>
                      <w:rFonts w:hint="eastAsia" w:ascii="Times New Roman" w:hAnsi="Times New Roman" w:cs="Times New Roman"/>
                      <w:color w:val="auto"/>
                      <w:sz w:val="21"/>
                      <w:szCs w:val="21"/>
                      <w:lang w:eastAsia="zh-CN"/>
                    </w:rPr>
                    <w:t>综合废水</w:t>
                  </w:r>
                  <w:r>
                    <w:rPr>
                      <w:rFonts w:hint="eastAsia"/>
                      <w:color w:val="000000"/>
                      <w:sz w:val="21"/>
                      <w:szCs w:val="21"/>
                    </w:rPr>
                    <w:t>排放</w:t>
                  </w:r>
                  <w:r>
                    <w:rPr>
                      <w:rFonts w:hint="eastAsia" w:ascii="Times New Roman" w:hAnsi="Times New Roman" w:eastAsia="宋体" w:cs="Times New Roman"/>
                      <w:color w:val="000000"/>
                      <w:sz w:val="21"/>
                      <w:szCs w:val="21"/>
                    </w:rPr>
                    <w:t>执行标准</w:t>
                  </w:r>
                </w:p>
              </w:tc>
              <w:tc>
                <w:tcPr>
                  <w:tcW w:w="403" w:type="pct"/>
                  <w:vAlign w:val="center"/>
                </w:tcPr>
                <w:p w14:paraId="66D0BC30">
                  <w:pPr>
                    <w:pStyle w:val="16"/>
                    <w:keepNext w:val="0"/>
                    <w:keepLines w:val="0"/>
                    <w:suppressLineNumbers w:val="0"/>
                    <w:spacing w:before="0" w:beforeAutospacing="0" w:after="0" w:afterAutospacing="0" w:line="240" w:lineRule="auto"/>
                    <w:ind w:left="0" w:right="0"/>
                    <w:jc w:val="center"/>
                    <w:rPr>
                      <w:rFonts w:hint="default" w:eastAsia="宋体"/>
                      <w:color w:val="000000"/>
                      <w:sz w:val="21"/>
                      <w:szCs w:val="21"/>
                      <w:lang w:val="en-US" w:eastAsia="zh-CN"/>
                    </w:rPr>
                  </w:pPr>
                  <w:r>
                    <w:rPr>
                      <w:rFonts w:hint="eastAsia"/>
                      <w:color w:val="auto"/>
                      <w:sz w:val="21"/>
                      <w:szCs w:val="21"/>
                      <w:lang w:val="en-US" w:eastAsia="zh-CN"/>
                    </w:rPr>
                    <w:t>360</w:t>
                  </w:r>
                </w:p>
              </w:tc>
              <w:tc>
                <w:tcPr>
                  <w:tcW w:w="395" w:type="pct"/>
                  <w:shd w:val="clear" w:color="auto" w:fill="auto"/>
                  <w:vAlign w:val="center"/>
                </w:tcPr>
                <w:p w14:paraId="786551E7">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pacing w:val="0"/>
                      <w:kern w:val="2"/>
                      <w:sz w:val="21"/>
                      <w:szCs w:val="21"/>
                      <w:lang w:val="en-US" w:eastAsia="zh-CN" w:bidi="ar-SA"/>
                    </w:rPr>
                  </w:pPr>
                  <w:r>
                    <w:rPr>
                      <w:rFonts w:hint="eastAsia"/>
                      <w:color w:val="auto"/>
                      <w:sz w:val="21"/>
                      <w:szCs w:val="21"/>
                      <w:lang w:val="en-US" w:eastAsia="zh-CN"/>
                    </w:rPr>
                    <w:t>180</w:t>
                  </w:r>
                </w:p>
              </w:tc>
              <w:tc>
                <w:tcPr>
                  <w:tcW w:w="345" w:type="pct"/>
                  <w:shd w:val="clear" w:color="auto" w:fill="auto"/>
                  <w:vAlign w:val="center"/>
                </w:tcPr>
                <w:p w14:paraId="175D7B43">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spacing w:val="0"/>
                      <w:kern w:val="2"/>
                      <w:sz w:val="21"/>
                      <w:szCs w:val="21"/>
                      <w:lang w:val="en-US" w:eastAsia="zh-CN" w:bidi="ar-SA"/>
                    </w:rPr>
                  </w:pPr>
                  <w:r>
                    <w:rPr>
                      <w:rFonts w:hint="eastAsia"/>
                      <w:color w:val="auto"/>
                      <w:sz w:val="21"/>
                      <w:szCs w:val="21"/>
                      <w:lang w:val="en-US" w:eastAsia="zh-CN"/>
                    </w:rPr>
                    <w:t>220</w:t>
                  </w:r>
                </w:p>
              </w:tc>
              <w:tc>
                <w:tcPr>
                  <w:tcW w:w="440" w:type="pct"/>
                  <w:shd w:val="clear" w:color="auto" w:fill="auto"/>
                  <w:vAlign w:val="center"/>
                </w:tcPr>
                <w:p w14:paraId="27B8FD61">
                  <w:pPr>
                    <w:pStyle w:val="1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bidi="ar-SA"/>
                    </w:rPr>
                  </w:pPr>
                  <w:r>
                    <w:rPr>
                      <w:rFonts w:hint="eastAsia"/>
                      <w:color w:val="auto"/>
                      <w:sz w:val="21"/>
                      <w:szCs w:val="21"/>
                      <w:lang w:val="en-US" w:eastAsia="zh-CN"/>
                    </w:rPr>
                    <w:t>25</w:t>
                  </w:r>
                </w:p>
              </w:tc>
              <w:tc>
                <w:tcPr>
                  <w:tcW w:w="269" w:type="pct"/>
                  <w:shd w:val="clear" w:color="auto" w:fill="auto"/>
                  <w:vAlign w:val="center"/>
                </w:tcPr>
                <w:p w14:paraId="1D1E59B8">
                  <w:pPr>
                    <w:pStyle w:val="1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lang w:val="en-US" w:eastAsia="zh-CN" w:bidi="ar-SA"/>
                    </w:rPr>
                  </w:pPr>
                  <w:r>
                    <w:rPr>
                      <w:rFonts w:hint="eastAsia"/>
                      <w:color w:val="auto"/>
                      <w:sz w:val="21"/>
                      <w:szCs w:val="21"/>
                      <w:lang w:val="en-US" w:eastAsia="zh-CN"/>
                    </w:rPr>
                    <w:t>70</w:t>
                  </w:r>
                </w:p>
              </w:tc>
              <w:tc>
                <w:tcPr>
                  <w:tcW w:w="261" w:type="pct"/>
                  <w:shd w:val="clear" w:color="auto" w:fill="auto"/>
                  <w:vAlign w:val="center"/>
                </w:tcPr>
                <w:p w14:paraId="1397AECC">
                  <w:pPr>
                    <w:pStyle w:val="16"/>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lang w:val="en-US" w:eastAsia="zh-CN" w:bidi="ar-SA"/>
                    </w:rPr>
                  </w:pPr>
                  <w:r>
                    <w:rPr>
                      <w:rFonts w:hint="eastAsia"/>
                      <w:color w:val="auto"/>
                      <w:sz w:val="21"/>
                      <w:szCs w:val="21"/>
                      <w:lang w:val="en-US" w:eastAsia="zh-CN"/>
                    </w:rPr>
                    <w:t>8</w:t>
                  </w:r>
                </w:p>
              </w:tc>
            </w:tr>
            <w:tr w14:paraId="6CC4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pct"/>
                  <w:vAlign w:val="center"/>
                </w:tcPr>
                <w:p w14:paraId="0231859F">
                  <w:pPr>
                    <w:keepNext w:val="0"/>
                    <w:keepLines w:val="0"/>
                    <w:suppressLineNumbers w:val="0"/>
                    <w:spacing w:before="0" w:beforeAutospacing="0" w:after="0" w:afterAutospacing="0" w:line="240" w:lineRule="auto"/>
                    <w:ind w:left="-109" w:leftChars="-52" w:right="-124" w:rightChars="-59"/>
                    <w:jc w:val="center"/>
                    <w:rPr>
                      <w:rFonts w:hint="default"/>
                      <w:color w:val="000000"/>
                      <w:sz w:val="21"/>
                      <w:szCs w:val="21"/>
                    </w:rPr>
                  </w:pPr>
                  <w:r>
                    <w:rPr>
                      <w:rFonts w:hint="default"/>
                      <w:color w:val="000000"/>
                      <w:sz w:val="21"/>
                      <w:szCs w:val="21"/>
                    </w:rPr>
                    <w:t>《城镇污水处理厂污染物排放标准》（</w:t>
                  </w:r>
                  <w:r>
                    <w:rPr>
                      <w:rFonts w:hint="eastAsia"/>
                      <w:color w:val="000000"/>
                      <w:sz w:val="21"/>
                      <w:szCs w:val="21"/>
                    </w:rPr>
                    <w:t>G</w:t>
                  </w:r>
                  <w:r>
                    <w:rPr>
                      <w:rFonts w:hint="default"/>
                      <w:color w:val="000000"/>
                      <w:sz w:val="21"/>
                      <w:szCs w:val="21"/>
                    </w:rPr>
                    <w:t>B1891</w:t>
                  </w:r>
                  <w:r>
                    <w:rPr>
                      <w:rFonts w:hint="eastAsia"/>
                      <w:color w:val="000000"/>
                      <w:sz w:val="21"/>
                      <w:szCs w:val="21"/>
                    </w:rPr>
                    <w:t>8</w:t>
                  </w:r>
                  <w:r>
                    <w:rPr>
                      <w:rFonts w:hint="default"/>
                      <w:color w:val="000000"/>
                      <w:sz w:val="21"/>
                      <w:szCs w:val="21"/>
                    </w:rPr>
                    <w:t>-2002）一级标准中A标准</w:t>
                  </w:r>
                </w:p>
              </w:tc>
              <w:tc>
                <w:tcPr>
                  <w:tcW w:w="403" w:type="pct"/>
                  <w:vAlign w:val="center"/>
                </w:tcPr>
                <w:p w14:paraId="36FFDAC6">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50</w:t>
                  </w:r>
                </w:p>
              </w:tc>
              <w:tc>
                <w:tcPr>
                  <w:tcW w:w="395" w:type="pct"/>
                  <w:vAlign w:val="center"/>
                </w:tcPr>
                <w:p w14:paraId="17FB3BDD">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10</w:t>
                  </w:r>
                </w:p>
              </w:tc>
              <w:tc>
                <w:tcPr>
                  <w:tcW w:w="345" w:type="pct"/>
                  <w:vAlign w:val="center"/>
                </w:tcPr>
                <w:p w14:paraId="3A1D86ED">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10</w:t>
                  </w:r>
                </w:p>
              </w:tc>
              <w:tc>
                <w:tcPr>
                  <w:tcW w:w="440" w:type="pct"/>
                  <w:vAlign w:val="center"/>
                </w:tcPr>
                <w:p w14:paraId="3504B9C2">
                  <w:pPr>
                    <w:keepNext w:val="0"/>
                    <w:keepLines w:val="0"/>
                    <w:suppressLineNumbers w:val="0"/>
                    <w:spacing w:before="0" w:beforeAutospacing="0" w:after="0" w:afterAutospacing="0" w:line="240" w:lineRule="auto"/>
                    <w:ind w:left="0" w:right="0"/>
                    <w:jc w:val="center"/>
                    <w:rPr>
                      <w:rFonts w:hint="default" w:eastAsia="宋体"/>
                      <w:color w:val="000000"/>
                      <w:sz w:val="21"/>
                      <w:szCs w:val="21"/>
                      <w:vertAlign w:val="superscript"/>
                      <w:lang w:val="en-US" w:eastAsia="zh-CN"/>
                    </w:rPr>
                  </w:pPr>
                  <w:r>
                    <w:rPr>
                      <w:rFonts w:hint="default"/>
                      <w:color w:val="000000"/>
                      <w:sz w:val="21"/>
                      <w:szCs w:val="21"/>
                    </w:rPr>
                    <w:t>5</w:t>
                  </w:r>
                  <w:r>
                    <w:rPr>
                      <w:rFonts w:hint="eastAsia"/>
                      <w:color w:val="000000"/>
                      <w:sz w:val="21"/>
                      <w:szCs w:val="21"/>
                      <w:lang w:val="en-US" w:eastAsia="zh-CN"/>
                    </w:rPr>
                    <w:t>（8）</w:t>
                  </w:r>
                </w:p>
              </w:tc>
              <w:tc>
                <w:tcPr>
                  <w:tcW w:w="269" w:type="pct"/>
                  <w:vAlign w:val="center"/>
                </w:tcPr>
                <w:p w14:paraId="25B027CC">
                  <w:pPr>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000000"/>
                      <w:sz w:val="21"/>
                      <w:szCs w:val="21"/>
                      <w:lang w:val="en-US" w:eastAsia="zh-CN"/>
                    </w:rPr>
                    <w:t>15</w:t>
                  </w:r>
                </w:p>
              </w:tc>
              <w:tc>
                <w:tcPr>
                  <w:tcW w:w="261" w:type="pct"/>
                  <w:vAlign w:val="center"/>
                </w:tcPr>
                <w:p w14:paraId="4D88A3CC">
                  <w:pPr>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000000"/>
                      <w:sz w:val="21"/>
                      <w:szCs w:val="21"/>
                      <w:lang w:val="en-US" w:eastAsia="zh-CN"/>
                    </w:rPr>
                    <w:t>0.5</w:t>
                  </w:r>
                </w:p>
              </w:tc>
            </w:tr>
            <w:tr w14:paraId="158D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4" w:type="pct"/>
                  <w:vAlign w:val="center"/>
                </w:tcPr>
                <w:p w14:paraId="5811E204">
                  <w:pPr>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color w:val="auto"/>
                      <w:sz w:val="21"/>
                      <w:szCs w:val="21"/>
                      <w:lang w:eastAsia="zh-CN"/>
                    </w:rPr>
                    <w:t>潘集</w:t>
                  </w:r>
                  <w:r>
                    <w:rPr>
                      <w:rFonts w:hint="eastAsia"/>
                      <w:color w:val="auto"/>
                      <w:sz w:val="21"/>
                      <w:szCs w:val="21"/>
                    </w:rPr>
                    <w:t>污水处理厂</w:t>
                  </w:r>
                  <w:r>
                    <w:rPr>
                      <w:rFonts w:hint="default"/>
                      <w:color w:val="auto"/>
                      <w:sz w:val="21"/>
                      <w:szCs w:val="21"/>
                    </w:rPr>
                    <w:t>出水执行标准</w:t>
                  </w:r>
                </w:p>
              </w:tc>
              <w:tc>
                <w:tcPr>
                  <w:tcW w:w="403" w:type="pct"/>
                  <w:vAlign w:val="center"/>
                </w:tcPr>
                <w:p w14:paraId="5C7F7A5A">
                  <w:pPr>
                    <w:pStyle w:val="16"/>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eastAsia"/>
                      <w:color w:val="auto"/>
                      <w:sz w:val="21"/>
                      <w:szCs w:val="21"/>
                    </w:rPr>
                    <w:t>5</w:t>
                  </w:r>
                  <w:r>
                    <w:rPr>
                      <w:rFonts w:hint="default"/>
                      <w:color w:val="auto"/>
                      <w:sz w:val="21"/>
                      <w:szCs w:val="21"/>
                    </w:rPr>
                    <w:t>0</w:t>
                  </w:r>
                </w:p>
              </w:tc>
              <w:tc>
                <w:tcPr>
                  <w:tcW w:w="395" w:type="pct"/>
                  <w:vAlign w:val="center"/>
                </w:tcPr>
                <w:p w14:paraId="789DF2EE">
                  <w:pPr>
                    <w:pStyle w:val="16"/>
                    <w:keepNext w:val="0"/>
                    <w:keepLines w:val="0"/>
                    <w:suppressLineNumbers w:val="0"/>
                    <w:spacing w:before="0" w:beforeAutospacing="0" w:after="0" w:afterAutospacing="0" w:line="240" w:lineRule="auto"/>
                    <w:ind w:left="0" w:right="0"/>
                    <w:jc w:val="center"/>
                    <w:rPr>
                      <w:rFonts w:hint="default"/>
                      <w:color w:val="000000"/>
                      <w:sz w:val="21"/>
                      <w:szCs w:val="21"/>
                    </w:rPr>
                  </w:pPr>
                  <w:r>
                    <w:rPr>
                      <w:rFonts w:hint="default"/>
                      <w:color w:val="auto"/>
                      <w:sz w:val="21"/>
                      <w:szCs w:val="21"/>
                    </w:rPr>
                    <w:t>10</w:t>
                  </w:r>
                </w:p>
              </w:tc>
              <w:tc>
                <w:tcPr>
                  <w:tcW w:w="345" w:type="pct"/>
                  <w:vAlign w:val="center"/>
                </w:tcPr>
                <w:p w14:paraId="43441783">
                  <w:pPr>
                    <w:keepNext w:val="0"/>
                    <w:keepLines w:val="0"/>
                    <w:suppressLineNumbers w:val="0"/>
                    <w:spacing w:before="0" w:beforeAutospacing="0" w:after="0" w:afterAutospacing="0" w:line="240" w:lineRule="auto"/>
                    <w:ind w:left="0" w:leftChars="0" w:right="0" w:rightChars="0"/>
                    <w:jc w:val="center"/>
                    <w:rPr>
                      <w:rFonts w:hint="default"/>
                      <w:color w:val="000000"/>
                      <w:sz w:val="21"/>
                      <w:szCs w:val="21"/>
                    </w:rPr>
                  </w:pPr>
                  <w:r>
                    <w:rPr>
                      <w:rFonts w:hint="default"/>
                      <w:color w:val="000000"/>
                      <w:sz w:val="21"/>
                      <w:szCs w:val="21"/>
                    </w:rPr>
                    <w:t>10</w:t>
                  </w:r>
                </w:p>
              </w:tc>
              <w:tc>
                <w:tcPr>
                  <w:tcW w:w="440" w:type="pct"/>
                  <w:vAlign w:val="center"/>
                </w:tcPr>
                <w:p w14:paraId="56A5CC64">
                  <w:pPr>
                    <w:keepNext w:val="0"/>
                    <w:keepLines w:val="0"/>
                    <w:suppressLineNumbers w:val="0"/>
                    <w:spacing w:before="0" w:beforeAutospacing="0" w:after="0" w:afterAutospacing="0" w:line="240" w:lineRule="auto"/>
                    <w:ind w:left="0" w:leftChars="0" w:right="0" w:rightChars="0"/>
                    <w:jc w:val="center"/>
                    <w:rPr>
                      <w:rFonts w:hint="default" w:eastAsia="宋体"/>
                      <w:color w:val="000000"/>
                      <w:sz w:val="21"/>
                      <w:szCs w:val="21"/>
                      <w:lang w:val="en-US" w:eastAsia="zh-CN"/>
                    </w:rPr>
                  </w:pPr>
                  <w:r>
                    <w:rPr>
                      <w:rFonts w:hint="default"/>
                      <w:color w:val="000000"/>
                      <w:sz w:val="21"/>
                      <w:szCs w:val="21"/>
                    </w:rPr>
                    <w:t>5</w:t>
                  </w:r>
                  <w:r>
                    <w:rPr>
                      <w:rFonts w:hint="eastAsia"/>
                      <w:color w:val="000000"/>
                      <w:sz w:val="21"/>
                      <w:szCs w:val="21"/>
                      <w:lang w:val="en-US" w:eastAsia="zh-CN"/>
                    </w:rPr>
                    <w:t>（8）</w:t>
                  </w:r>
                </w:p>
              </w:tc>
              <w:tc>
                <w:tcPr>
                  <w:tcW w:w="269" w:type="pct"/>
                  <w:vAlign w:val="center"/>
                </w:tcPr>
                <w:p w14:paraId="295B570C">
                  <w:pPr>
                    <w:pStyle w:val="16"/>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auto"/>
                      <w:sz w:val="21"/>
                      <w:szCs w:val="21"/>
                      <w:lang w:val="en-US" w:eastAsia="zh-CN"/>
                    </w:rPr>
                    <w:t>15</w:t>
                  </w:r>
                </w:p>
              </w:tc>
              <w:tc>
                <w:tcPr>
                  <w:tcW w:w="261" w:type="pct"/>
                  <w:vAlign w:val="center"/>
                </w:tcPr>
                <w:p w14:paraId="65697C2E">
                  <w:pPr>
                    <w:pStyle w:val="16"/>
                    <w:keepNext w:val="0"/>
                    <w:keepLines w:val="0"/>
                    <w:suppressLineNumbers w:val="0"/>
                    <w:spacing w:before="0" w:beforeAutospacing="0" w:after="0" w:afterAutospacing="0" w:line="240" w:lineRule="auto"/>
                    <w:ind w:left="0" w:right="0"/>
                    <w:jc w:val="center"/>
                    <w:rPr>
                      <w:rFonts w:hint="default"/>
                      <w:color w:val="000000"/>
                      <w:sz w:val="21"/>
                      <w:szCs w:val="21"/>
                      <w:lang w:val="en-US" w:eastAsia="zh-CN"/>
                    </w:rPr>
                  </w:pPr>
                  <w:r>
                    <w:rPr>
                      <w:rFonts w:hint="eastAsia"/>
                      <w:color w:val="auto"/>
                      <w:sz w:val="21"/>
                      <w:szCs w:val="21"/>
                      <w:lang w:val="en-US" w:eastAsia="zh-CN"/>
                    </w:rPr>
                    <w:t>0.5</w:t>
                  </w:r>
                </w:p>
              </w:tc>
            </w:tr>
            <w:tr w14:paraId="6AF5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14:paraId="6109FE0E">
                  <w:pPr>
                    <w:pStyle w:val="16"/>
                    <w:keepNext w:val="0"/>
                    <w:keepLines w:val="0"/>
                    <w:suppressLineNumbers w:val="0"/>
                    <w:spacing w:before="0" w:beforeAutospacing="0" w:after="0" w:afterAutospacing="0"/>
                    <w:ind w:left="0" w:right="0"/>
                    <w:jc w:val="both"/>
                    <w:rPr>
                      <w:rFonts w:hint="eastAsia" w:ascii="Times New Roman" w:hAnsi="Times New Roman" w:cs="Times New Roman"/>
                      <w:color w:val="auto"/>
                      <w:sz w:val="21"/>
                      <w:szCs w:val="21"/>
                      <w:lang w:val="en-US" w:eastAsia="zh-CN"/>
                    </w:rPr>
                  </w:pPr>
                  <w:r>
                    <w:rPr>
                      <w:rFonts w:hint="eastAsia"/>
                      <w:color w:val="auto"/>
                      <w:sz w:val="21"/>
                      <w:szCs w:val="21"/>
                      <w:lang w:val="en-US" w:eastAsia="zh-CN"/>
                    </w:rPr>
                    <w:t>注：1.</w:t>
                  </w:r>
                  <w:r>
                    <w:rPr>
                      <w:rFonts w:hint="eastAsia" w:ascii="Times New Roman" w:hAnsi="Times New Roman" w:cs="Times New Roman"/>
                      <w:color w:val="auto"/>
                      <w:sz w:val="21"/>
                      <w:szCs w:val="21"/>
                      <w:lang w:val="en-US" w:eastAsia="zh-CN"/>
                    </w:rPr>
                    <w:t>本项目产生的所有废水均排入园区配套的污水处理</w:t>
                  </w:r>
                  <w:r>
                    <w:rPr>
                      <w:rFonts w:hint="eastAsia" w:cs="Times New Roman"/>
                      <w:color w:val="auto"/>
                      <w:sz w:val="21"/>
                      <w:szCs w:val="21"/>
                      <w:lang w:val="en-US" w:eastAsia="zh-CN"/>
                    </w:rPr>
                    <w:t>设施</w:t>
                  </w:r>
                  <w:r>
                    <w:rPr>
                      <w:rFonts w:hint="eastAsia" w:ascii="Times New Roman" w:hAnsi="Times New Roman" w:cs="Times New Roman"/>
                      <w:color w:val="auto"/>
                      <w:sz w:val="21"/>
                      <w:szCs w:val="21"/>
                      <w:lang w:val="en-US" w:eastAsia="zh-CN"/>
                    </w:rPr>
                    <w:t>处理，废水</w:t>
                  </w:r>
                  <w:r>
                    <w:rPr>
                      <w:rFonts w:hint="default" w:ascii="Times New Roman" w:hAnsi="Times New Roman" w:cs="Times New Roman"/>
                      <w:color w:val="auto"/>
                      <w:sz w:val="21"/>
                      <w:szCs w:val="21"/>
                      <w:lang w:val="en-US" w:eastAsia="zh-CN"/>
                    </w:rPr>
                    <w:t>豆制品产业园污水排放口</w:t>
                  </w:r>
                  <w:r>
                    <w:rPr>
                      <w:rFonts w:hint="eastAsia" w:ascii="Times New Roman" w:hAnsi="Times New Roman" w:cs="Times New Roman"/>
                      <w:color w:val="auto"/>
                      <w:sz w:val="21"/>
                      <w:szCs w:val="21"/>
                      <w:lang w:val="en-US" w:eastAsia="zh-CN"/>
                    </w:rPr>
                    <w:t>排放，本项目不新增设置废水排放口。</w:t>
                  </w:r>
                </w:p>
                <w:p w14:paraId="0FE477B5">
                  <w:pPr>
                    <w:pStyle w:val="16"/>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2.括号外数</w:t>
                  </w:r>
                  <w:r>
                    <w:rPr>
                      <w:rFonts w:hint="default" w:ascii="Times New Roman" w:hAnsi="Times New Roman" w:cs="Times New Roman"/>
                      <w:color w:val="auto"/>
                      <w:sz w:val="21"/>
                      <w:szCs w:val="21"/>
                      <w:lang w:val="en-US" w:eastAsia="zh-CN"/>
                    </w:rPr>
                    <w:t>值为水温&gt;12℃时的控制指标，括号内数值为水温≤12℃时的控制指标。</w:t>
                  </w:r>
                </w:p>
              </w:tc>
            </w:tr>
          </w:tbl>
          <w:p w14:paraId="4F9E9330">
            <w:pPr>
              <w:pStyle w:val="55"/>
              <w:keepNext w:val="0"/>
              <w:keepLines w:val="0"/>
              <w:widowControl/>
              <w:suppressLineNumbers w:val="0"/>
              <w:spacing w:before="0" w:beforeAutospacing="0" w:after="0" w:afterAutospacing="0" w:line="360" w:lineRule="auto"/>
              <w:ind w:left="0" w:leftChars="0" w:right="0" w:firstLine="0" w:firstLineChars="0"/>
              <w:rPr>
                <w:rFonts w:hint="default"/>
                <w:b/>
                <w:sz w:val="24"/>
              </w:rPr>
            </w:pPr>
            <w:r>
              <w:rPr>
                <w:rFonts w:hint="default"/>
                <w:b/>
                <w:sz w:val="24"/>
              </w:rPr>
              <w:t>3、噪声</w:t>
            </w:r>
          </w:p>
          <w:p w14:paraId="200788C3">
            <w:pPr>
              <w:pStyle w:val="58"/>
              <w:suppressLineNumbers w:val="0"/>
              <w:spacing w:before="0" w:beforeAutospacing="0" w:afterAutospacing="0" w:line="360" w:lineRule="auto"/>
              <w:ind w:left="0" w:right="0" w:firstLine="480"/>
              <w:rPr>
                <w:rFonts w:hint="default"/>
              </w:rPr>
            </w:pPr>
            <w:r>
              <w:rPr>
                <w:rFonts w:hint="eastAsia"/>
                <w:lang w:eastAsia="zh-CN"/>
              </w:rPr>
              <w:t>本项目夜间不生产，</w:t>
            </w:r>
            <w:r>
              <w:rPr>
                <w:rFonts w:hint="default"/>
              </w:rPr>
              <w:t>项目运营期厂界</w:t>
            </w:r>
            <w:r>
              <w:rPr>
                <w:rFonts w:hint="eastAsia"/>
                <w:lang w:eastAsia="zh-CN"/>
              </w:rPr>
              <w:t>噪声</w:t>
            </w:r>
            <w:r>
              <w:rPr>
                <w:rFonts w:hint="default"/>
              </w:rPr>
              <w:t>执行《工业企业厂界环境噪声排放标准》（GB12348-2008）</w:t>
            </w:r>
            <w:r>
              <w:rPr>
                <w:rFonts w:hint="default"/>
                <w:kern w:val="0"/>
              </w:rPr>
              <w:t>3类标准中</w:t>
            </w:r>
            <w:r>
              <w:rPr>
                <w:rFonts w:hint="eastAsia"/>
                <w:kern w:val="0"/>
                <w:lang w:eastAsia="zh-CN"/>
              </w:rPr>
              <w:t>昼间噪声标准要求</w:t>
            </w:r>
            <w:r>
              <w:rPr>
                <w:rFonts w:hint="eastAsia"/>
                <w:kern w:val="0"/>
              </w:rPr>
              <w:t>，</w:t>
            </w:r>
            <w:r>
              <w:rPr>
                <w:rFonts w:hint="default"/>
              </w:rPr>
              <w:t>详见</w:t>
            </w:r>
            <w:r>
              <w:rPr>
                <w:rFonts w:hint="eastAsia"/>
                <w:lang w:val="en-US" w:eastAsia="zh-CN"/>
              </w:rPr>
              <w:t>下</w:t>
            </w:r>
            <w:r>
              <w:rPr>
                <w:rFonts w:hint="default"/>
              </w:rPr>
              <w:t>表。</w:t>
            </w:r>
          </w:p>
          <w:p w14:paraId="33653967">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cs="Times New Roman"/>
                <w:b/>
                <w:kern w:val="0"/>
                <w:sz w:val="24"/>
              </w:rPr>
            </w:pPr>
            <w:r>
              <w:rPr>
                <w:rFonts w:hint="default" w:ascii="Times New Roman" w:hAnsi="Times New Roman" w:cs="Times New Roman"/>
                <w:b/>
                <w:sz w:val="24"/>
              </w:rPr>
              <w:t>表3-</w:t>
            </w:r>
            <w:r>
              <w:rPr>
                <w:rFonts w:hint="eastAsia" w:cs="Times New Roman"/>
                <w:b/>
                <w:sz w:val="24"/>
                <w:lang w:val="en-US" w:eastAsia="zh-CN"/>
              </w:rPr>
              <w:t>4</w:t>
            </w:r>
            <w:r>
              <w:rPr>
                <w:rFonts w:hint="default" w:ascii="Times New Roman" w:hAnsi="Times New Roman" w:cs="Times New Roman"/>
                <w:b/>
                <w:sz w:val="24"/>
              </w:rPr>
              <w:t xml:space="preserve"> 营运期噪声评价标准  单位:dB(A)</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816"/>
              <w:gridCol w:w="3253"/>
              <w:gridCol w:w="3110"/>
            </w:tblGrid>
            <w:tr w14:paraId="69E5B6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34" w:type="pct"/>
                  <w:tcBorders>
                    <w:bottom w:val="single" w:color="auto" w:sz="4" w:space="0"/>
                  </w:tcBorders>
                </w:tcPr>
                <w:p w14:paraId="2E7A7161">
                  <w:pPr>
                    <w:keepNext w:val="0"/>
                    <w:keepLines w:val="0"/>
                    <w:suppressLineNumbers w:val="0"/>
                    <w:spacing w:before="0" w:beforeAutospacing="0" w:after="0" w:afterAutospacing="0" w:line="360" w:lineRule="exact"/>
                    <w:ind w:left="0" w:right="0"/>
                    <w:jc w:val="center"/>
                    <w:outlineLvl w:val="1"/>
                    <w:rPr>
                      <w:rFonts w:hint="default"/>
                      <w:szCs w:val="21"/>
                    </w:rPr>
                  </w:pPr>
                  <w:r>
                    <w:rPr>
                      <w:rFonts w:hint="default"/>
                      <w:szCs w:val="21"/>
                    </w:rPr>
                    <w:t>类别</w:t>
                  </w:r>
                </w:p>
              </w:tc>
              <w:tc>
                <w:tcPr>
                  <w:tcW w:w="1772" w:type="pct"/>
                  <w:tcBorders>
                    <w:bottom w:val="single" w:color="auto" w:sz="4" w:space="0"/>
                  </w:tcBorders>
                </w:tcPr>
                <w:p w14:paraId="40BB1879">
                  <w:pPr>
                    <w:keepNext w:val="0"/>
                    <w:keepLines w:val="0"/>
                    <w:suppressLineNumbers w:val="0"/>
                    <w:spacing w:before="0" w:beforeAutospacing="0" w:after="0" w:afterAutospacing="0" w:line="360" w:lineRule="exact"/>
                    <w:ind w:left="0" w:right="0"/>
                    <w:jc w:val="center"/>
                    <w:outlineLvl w:val="1"/>
                    <w:rPr>
                      <w:rFonts w:hint="default"/>
                      <w:szCs w:val="21"/>
                    </w:rPr>
                  </w:pPr>
                  <w:r>
                    <w:rPr>
                      <w:rFonts w:hint="default"/>
                      <w:szCs w:val="21"/>
                    </w:rPr>
                    <w:t>昼间</w:t>
                  </w:r>
                </w:p>
              </w:tc>
              <w:tc>
                <w:tcPr>
                  <w:tcW w:w="3109" w:type="dxa"/>
                  <w:tcBorders>
                    <w:bottom w:val="single" w:color="auto" w:sz="4" w:space="0"/>
                  </w:tcBorders>
                  <w:vAlign w:val="center"/>
                </w:tcPr>
                <w:p w14:paraId="7661F82A">
                  <w:pPr>
                    <w:keepNext w:val="0"/>
                    <w:keepLines w:val="0"/>
                    <w:suppressLineNumbers w:val="0"/>
                    <w:adjustRightInd w:val="0"/>
                    <w:snapToGrid w:val="0"/>
                    <w:spacing w:before="0" w:beforeAutospacing="0" w:after="0" w:afterAutospacing="0" w:line="240" w:lineRule="auto"/>
                    <w:ind w:left="0" w:right="0"/>
                    <w:jc w:val="center"/>
                    <w:rPr>
                      <w:rFonts w:hint="default"/>
                      <w:szCs w:val="21"/>
                    </w:rPr>
                  </w:pPr>
                  <w:r>
                    <w:rPr>
                      <w:rFonts w:hint="default" w:ascii="Times New Roman" w:hAnsi="Times New Roman" w:eastAsia="宋体" w:cs="Times New Roman"/>
                      <w:color w:val="auto"/>
                      <w:sz w:val="21"/>
                      <w:szCs w:val="21"/>
                      <w:lang w:val="en-US" w:eastAsia="zh-CN"/>
                    </w:rPr>
                    <w:t>备注</w:t>
                  </w:r>
                </w:p>
              </w:tc>
            </w:tr>
            <w:tr w14:paraId="3C5197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34" w:type="pct"/>
                  <w:tcBorders>
                    <w:top w:val="single" w:color="auto" w:sz="4" w:space="0"/>
                    <w:left w:val="single" w:color="auto" w:sz="4" w:space="0"/>
                    <w:bottom w:val="single" w:color="auto" w:sz="4" w:space="0"/>
                  </w:tcBorders>
                </w:tcPr>
                <w:p w14:paraId="11152C96">
                  <w:pPr>
                    <w:keepNext w:val="0"/>
                    <w:keepLines w:val="0"/>
                    <w:suppressLineNumbers w:val="0"/>
                    <w:spacing w:before="0" w:beforeAutospacing="0" w:after="0" w:afterAutospacing="0" w:line="360" w:lineRule="exact"/>
                    <w:ind w:left="0" w:right="0"/>
                    <w:jc w:val="center"/>
                    <w:outlineLvl w:val="1"/>
                    <w:rPr>
                      <w:rFonts w:hint="default"/>
                      <w:szCs w:val="21"/>
                    </w:rPr>
                  </w:pPr>
                  <w:r>
                    <w:rPr>
                      <w:rFonts w:hint="default"/>
                      <w:szCs w:val="21"/>
                    </w:rPr>
                    <w:t>3类</w:t>
                  </w:r>
                </w:p>
              </w:tc>
              <w:tc>
                <w:tcPr>
                  <w:tcW w:w="1772" w:type="pct"/>
                  <w:tcBorders>
                    <w:top w:val="single" w:color="auto" w:sz="4" w:space="0"/>
                    <w:bottom w:val="single" w:color="auto" w:sz="4" w:space="0"/>
                  </w:tcBorders>
                </w:tcPr>
                <w:p w14:paraId="2511F941">
                  <w:pPr>
                    <w:keepNext w:val="0"/>
                    <w:keepLines w:val="0"/>
                    <w:suppressLineNumbers w:val="0"/>
                    <w:spacing w:before="0" w:beforeAutospacing="0" w:after="0" w:afterAutospacing="0" w:line="360" w:lineRule="exact"/>
                    <w:ind w:left="0" w:right="0"/>
                    <w:jc w:val="center"/>
                    <w:outlineLvl w:val="1"/>
                    <w:rPr>
                      <w:rFonts w:hint="default"/>
                      <w:szCs w:val="21"/>
                    </w:rPr>
                  </w:pPr>
                  <w:r>
                    <w:rPr>
                      <w:rFonts w:hint="default"/>
                      <w:szCs w:val="21"/>
                    </w:rPr>
                    <w:t>65</w:t>
                  </w:r>
                </w:p>
              </w:tc>
              <w:tc>
                <w:tcPr>
                  <w:tcW w:w="3109" w:type="dxa"/>
                  <w:tcBorders>
                    <w:top w:val="single" w:color="auto" w:sz="4" w:space="0"/>
                    <w:bottom w:val="single" w:color="auto" w:sz="4" w:space="0"/>
                    <w:right w:val="single" w:color="auto" w:sz="4" w:space="0"/>
                  </w:tcBorders>
                  <w:vAlign w:val="center"/>
                </w:tcPr>
                <w:p w14:paraId="203F2215">
                  <w:pPr>
                    <w:pStyle w:val="11"/>
                    <w:keepNext w:val="0"/>
                    <w:keepLines w:val="0"/>
                    <w:suppressLineNumbers w:val="0"/>
                    <w:spacing w:before="0" w:beforeAutospacing="0" w:after="40" w:afterAutospacing="0" w:line="240" w:lineRule="auto"/>
                    <w:ind w:left="0" w:leftChars="0" w:right="0"/>
                    <w:jc w:val="center"/>
                    <w:rPr>
                      <w:rFonts w:hint="default"/>
                      <w:bCs/>
                      <w:szCs w:val="21"/>
                    </w:rPr>
                  </w:pPr>
                  <w:r>
                    <w:rPr>
                      <w:rFonts w:hint="default" w:ascii="Times New Roman" w:hAnsi="Times New Roman" w:eastAsia="宋体" w:cs="Times New Roman"/>
                      <w:color w:val="auto"/>
                      <w:sz w:val="21"/>
                      <w:szCs w:val="21"/>
                      <w:lang w:val="en-US" w:eastAsia="zh-CN"/>
                    </w:rPr>
                    <w:t>所有厂界</w:t>
                  </w:r>
                </w:p>
              </w:tc>
            </w:tr>
          </w:tbl>
          <w:p w14:paraId="1FA3A8CB">
            <w:pPr>
              <w:pStyle w:val="55"/>
              <w:keepNext w:val="0"/>
              <w:keepLines w:val="0"/>
              <w:widowControl/>
              <w:suppressLineNumbers w:val="0"/>
              <w:spacing w:before="0" w:beforeAutospacing="0" w:after="0" w:afterAutospacing="0" w:line="360" w:lineRule="auto"/>
              <w:ind w:left="0" w:leftChars="0" w:right="0" w:firstLine="0" w:firstLineChars="0"/>
              <w:rPr>
                <w:rFonts w:hint="default"/>
                <w:b/>
                <w:sz w:val="24"/>
              </w:rPr>
            </w:pPr>
            <w:r>
              <w:rPr>
                <w:rFonts w:hint="default"/>
                <w:b/>
                <w:sz w:val="24"/>
              </w:rPr>
              <w:t>4、固体废物</w:t>
            </w:r>
          </w:p>
          <w:p w14:paraId="4D71CE18">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r>
              <w:rPr>
                <w:rFonts w:hint="default" w:ascii="Times New Roman" w:hAnsi="Times New Roman" w:cs="Times New Roman"/>
                <w:sz w:val="24"/>
              </w:rPr>
              <w:t>本项目生产中</w:t>
            </w:r>
            <w:r>
              <w:rPr>
                <w:rFonts w:hint="default" w:ascii="Times New Roman" w:hAnsi="Times New Roman" w:cs="Times New Roman"/>
                <w:sz w:val="24"/>
                <w:szCs w:val="20"/>
              </w:rPr>
              <w:t>一般固体废弃物</w:t>
            </w:r>
            <w:r>
              <w:rPr>
                <w:rFonts w:hint="default" w:ascii="宋体" w:hAnsi="宋体" w:eastAsia="宋体" w:cs="宋体"/>
                <w:b w:val="0"/>
                <w:color w:val="000000"/>
                <w:sz w:val="24"/>
                <w:szCs w:val="24"/>
              </w:rPr>
              <w:t>暂存参照执行</w:t>
            </w:r>
            <w:r>
              <w:rPr>
                <w:rFonts w:hint="default" w:ascii="Times New Roman" w:hAnsi="Times New Roman" w:cs="Times New Roman"/>
                <w:sz w:val="24"/>
                <w:szCs w:val="20"/>
              </w:rPr>
              <w:t>《一般工业固体废物贮存和填埋污染控制标准》（GB18599-2020）中</w:t>
            </w:r>
            <w:r>
              <w:rPr>
                <w:rFonts w:hint="default" w:ascii="Times New Roman" w:hAnsi="Times New Roman" w:cs="Times New Roman"/>
                <w:sz w:val="24"/>
              </w:rPr>
              <w:t>的</w:t>
            </w:r>
            <w:r>
              <w:rPr>
                <w:rFonts w:hint="eastAsia" w:ascii="Times New Roman" w:hAnsi="Times New Roman" w:cs="Times New Roman"/>
                <w:sz w:val="24"/>
                <w:lang w:val="en-US" w:eastAsia="zh-CN"/>
              </w:rPr>
              <w:t>标准要求</w:t>
            </w:r>
            <w:r>
              <w:rPr>
                <w:rFonts w:hint="default" w:ascii="Times New Roman" w:hAnsi="Times New Roman" w:cs="Times New Roman"/>
                <w:sz w:val="24"/>
              </w:rPr>
              <w:t>。</w:t>
            </w:r>
          </w:p>
          <w:p w14:paraId="3919E4BC">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2CF9D18B">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2EEBD98">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600FA710">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2E613093">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78D7FDE">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B4B945D">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927DEA5">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01815EBF">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203CFA74">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D71334A">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0062B06">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E9C9EEB">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3C56866D">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F6D2BED">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46D99A25">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46BBC49D">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6859BFF">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BB839A4">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24159D8F">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31D475E0">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5F357CB8">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77DC2C3">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3CA253AA">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76F888DB">
            <w:pPr>
              <w:pStyle w:val="36"/>
              <w:keepNext w:val="0"/>
              <w:keepLines w:val="0"/>
              <w:widowControl/>
              <w:suppressLineNumbers w:val="0"/>
              <w:spacing w:before="0" w:beforeAutospacing="0" w:after="0" w:afterAutospacing="0" w:line="360" w:lineRule="auto"/>
              <w:ind w:left="0" w:leftChars="0" w:right="0" w:rightChars="0" w:firstLine="240" w:firstLineChars="100"/>
              <w:rPr>
                <w:rFonts w:hint="default" w:ascii="Times New Roman" w:hAnsi="Times New Roman" w:cs="Times New Roman"/>
                <w:sz w:val="24"/>
              </w:rPr>
            </w:pPr>
          </w:p>
          <w:p w14:paraId="1BCEF06A">
            <w:pPr>
              <w:pStyle w:val="36"/>
              <w:keepNext w:val="0"/>
              <w:keepLines w:val="0"/>
              <w:widowControl/>
              <w:suppressLineNumbers w:val="0"/>
              <w:spacing w:before="0" w:beforeAutospacing="0" w:after="0" w:afterAutospacing="0" w:line="360" w:lineRule="auto"/>
              <w:ind w:left="0" w:right="0" w:rightChars="0"/>
              <w:rPr>
                <w:rFonts w:hint="default" w:ascii="Times New Roman" w:hAnsi="Times New Roman" w:cs="Times New Roman"/>
                <w:sz w:val="24"/>
                <w:lang w:val="en-US" w:eastAsia="zh-CN"/>
              </w:rPr>
            </w:pPr>
          </w:p>
        </w:tc>
      </w:tr>
      <w:tr w14:paraId="6F413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76" w:hRule="atLeast"/>
          <w:jc w:val="center"/>
        </w:trPr>
        <w:tc>
          <w:tcPr>
            <w:tcW w:w="263" w:type="pct"/>
            <w:shd w:val="clear" w:color="auto" w:fill="auto"/>
            <w:vAlign w:val="center"/>
          </w:tcPr>
          <w:p w14:paraId="5C6C942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总量</w:t>
            </w:r>
          </w:p>
          <w:p w14:paraId="371BB27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控制</w:t>
            </w:r>
          </w:p>
          <w:p w14:paraId="671A03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kern w:val="0"/>
                <w:sz w:val="24"/>
                <w:szCs w:val="24"/>
                <w:lang w:val="en-US" w:eastAsia="zh-CN" w:bidi="ar-SA"/>
              </w:rPr>
            </w:pPr>
            <w:r>
              <w:rPr>
                <w:rFonts w:hint="default"/>
                <w:color w:val="000000" w:themeColor="text1"/>
                <w:kern w:val="0"/>
                <w:sz w:val="24"/>
                <w14:textFill>
                  <w14:solidFill>
                    <w14:schemeClr w14:val="tx1"/>
                  </w14:solidFill>
                </w14:textFill>
              </w:rPr>
              <w:t>指标</w:t>
            </w:r>
          </w:p>
        </w:tc>
        <w:tc>
          <w:tcPr>
            <w:tcW w:w="4736" w:type="pct"/>
            <w:shd w:val="clear" w:color="auto" w:fill="auto"/>
            <w:vAlign w:val="top"/>
          </w:tcPr>
          <w:p w14:paraId="4385CE2A">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根据国家“十</w:t>
            </w:r>
            <w:r>
              <w:rPr>
                <w:rFonts w:hint="default" w:ascii="Times New Roman" w:hAnsi="Times New Roman" w:cs="Times New Roman"/>
                <w:color w:val="auto"/>
                <w:sz w:val="24"/>
                <w:szCs w:val="24"/>
                <w:lang w:val="en-US" w:eastAsia="zh-CN"/>
              </w:rPr>
              <w:t>四</w:t>
            </w:r>
            <w:r>
              <w:rPr>
                <w:rFonts w:hint="default" w:ascii="Times New Roman" w:hAnsi="Times New Roman" w:cs="Times New Roman"/>
                <w:color w:val="auto"/>
                <w:sz w:val="24"/>
                <w:szCs w:val="24"/>
              </w:rPr>
              <w:t>五”期间总量控制和安徽省环保厅关于进一步加强建设项目新增大气主要污染物总量指标管理工作的通知（皖环发〔2017〕19 号）的有关规定，化学需氧量（COD）、</w:t>
            </w:r>
            <w:r>
              <w:rPr>
                <w:rFonts w:hint="eastAsia" w:cs="Times New Roman"/>
                <w:color w:val="auto"/>
                <w:sz w:val="24"/>
                <w:szCs w:val="24"/>
                <w:lang w:eastAsia="zh-CN"/>
              </w:rPr>
              <w:t>（氨氮）</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-N、二氧化硫（SO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氮氧化物（NOx）、烟（粉）尘和挥发性有机物（VOCs）纳入总量控制指标体系，对上述六项主要污染物实施总量控制，统一要求、统一考核。实施污染物排放总量控制，将有助于促进节约资源、产业结构的优化、科学技术进步和污染的防治。</w:t>
            </w:r>
          </w:p>
          <w:p w14:paraId="4AF50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水污染物排放总量控制指标</w:t>
            </w:r>
          </w:p>
          <w:p w14:paraId="1E61F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rPr>
              <w:t>本</w:t>
            </w:r>
            <w:r>
              <w:rPr>
                <w:rFonts w:hint="eastAsia" w:cs="Times New Roman"/>
                <w:bCs/>
                <w:snapToGrid w:val="0"/>
                <w:color w:val="auto"/>
                <w:sz w:val="24"/>
                <w:szCs w:val="24"/>
                <w:highlight w:val="none"/>
                <w:lang w:val="en-US" w:eastAsia="zh-CN"/>
              </w:rPr>
              <w:t>项目</w:t>
            </w:r>
            <w:r>
              <w:rPr>
                <w:rFonts w:hint="default" w:ascii="Times New Roman" w:hAnsi="Times New Roman" w:eastAsia="宋体" w:cs="Times New Roman"/>
                <w:bCs/>
                <w:snapToGrid w:val="0"/>
                <w:color w:val="auto"/>
                <w:sz w:val="24"/>
                <w:szCs w:val="24"/>
                <w:highlight w:val="none"/>
                <w:lang w:val="en-US" w:eastAsia="zh-CN"/>
              </w:rPr>
              <w:t>污水口排入外环境总量</w:t>
            </w: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为COD：</w:t>
            </w:r>
            <w:r>
              <w:rPr>
                <w:rFonts w:hint="eastAsia" w:cs="Times New Roman"/>
                <w:bCs/>
                <w:snapToGrid w:val="0"/>
                <w:color w:val="000000" w:themeColor="text1"/>
                <w:sz w:val="24"/>
                <w:szCs w:val="24"/>
                <w:highlight w:val="none"/>
                <w:lang w:val="en-US" w:eastAsia="zh-CN"/>
                <w14:textFill>
                  <w14:solidFill>
                    <w14:schemeClr w14:val="tx1"/>
                  </w14:solidFill>
                </w14:textFill>
              </w:rPr>
              <w:t>0.933</w:t>
            </w: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t/a，氨氮：0.</w:t>
            </w:r>
            <w:r>
              <w:rPr>
                <w:rFonts w:hint="eastAsia" w:cs="Times New Roman"/>
                <w:bCs/>
                <w:snapToGrid w:val="0"/>
                <w:color w:val="000000" w:themeColor="text1"/>
                <w:sz w:val="24"/>
                <w:szCs w:val="24"/>
                <w:highlight w:val="none"/>
                <w:lang w:val="en-US" w:eastAsia="zh-CN"/>
                <w14:textFill>
                  <w14:solidFill>
                    <w14:schemeClr w14:val="tx1"/>
                  </w14:solidFill>
                </w14:textFill>
              </w:rPr>
              <w:t>093</w:t>
            </w:r>
            <w:r>
              <w:rPr>
                <w:rFonts w:hint="default" w:ascii="Times New Roman" w:hAnsi="Times New Roman" w:eastAsia="宋体" w:cs="Times New Roman"/>
                <w:bCs/>
                <w:snapToGrid w:val="0"/>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bCs/>
                <w:snapToGrid w:val="0"/>
                <w:color w:val="auto"/>
                <w:sz w:val="24"/>
                <w:szCs w:val="24"/>
                <w:highlight w:val="none"/>
                <w:lang w:val="en-US" w:eastAsia="zh-CN"/>
              </w:rPr>
              <w:t>，</w:t>
            </w:r>
            <w:r>
              <w:rPr>
                <w:rFonts w:hint="default" w:ascii="Times New Roman" w:hAnsi="Times New Roman" w:cs="Times New Roman"/>
                <w:color w:val="auto"/>
                <w:kern w:val="0"/>
                <w:sz w:val="24"/>
                <w:szCs w:val="24"/>
              </w:rPr>
              <w:t>项目产生的污水</w:t>
            </w:r>
            <w:r>
              <w:rPr>
                <w:rFonts w:hint="default" w:ascii="Times New Roman" w:hAnsi="Times New Roman" w:cs="Times New Roman"/>
                <w:color w:val="auto"/>
                <w:kern w:val="0"/>
                <w:sz w:val="24"/>
                <w:szCs w:val="24"/>
                <w:lang w:eastAsia="zh-CN"/>
              </w:rPr>
              <w:t>排入</w:t>
            </w:r>
            <w:r>
              <w:rPr>
                <w:rFonts w:hint="eastAsia" w:ascii="Times New Roman" w:hAnsi="Times New Roman" w:cs="Times New Roman"/>
                <w:bCs/>
                <w:color w:val="auto"/>
                <w:kern w:val="0"/>
                <w:sz w:val="24"/>
                <w:szCs w:val="24"/>
                <w:lang w:val="en-US" w:eastAsia="zh-CN"/>
              </w:rPr>
              <w:t>淮南市顺通污水处理有限责任公司潘集污水处理厂</w:t>
            </w:r>
            <w:r>
              <w:rPr>
                <w:rFonts w:hint="default" w:ascii="Times New Roman" w:hAnsi="Times New Roman" w:cs="Times New Roman"/>
                <w:bCs/>
                <w:color w:val="auto"/>
                <w:kern w:val="0"/>
                <w:sz w:val="24"/>
                <w:szCs w:val="24"/>
                <w:lang w:eastAsia="zh-CN"/>
              </w:rPr>
              <w:t>集中处置</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rPr>
              <w:t>水污染物总量控制因子排放指标在污水处理厂内部平衡，企业不再另行申请</w:t>
            </w:r>
            <w:r>
              <w:rPr>
                <w:rFonts w:hint="default" w:ascii="Times New Roman" w:hAnsi="Times New Roman" w:cs="Times New Roman"/>
                <w:color w:val="auto"/>
                <w:kern w:val="0"/>
                <w:sz w:val="24"/>
                <w:szCs w:val="24"/>
                <w:lang w:eastAsia="zh-CN"/>
              </w:rPr>
              <w:t>。</w:t>
            </w:r>
          </w:p>
          <w:p w14:paraId="0E0C46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废气</w:t>
            </w:r>
            <w:r>
              <w:rPr>
                <w:rFonts w:hint="default" w:ascii="Times New Roman" w:hAnsi="Times New Roman" w:cs="Times New Roman"/>
                <w:color w:val="auto"/>
                <w:kern w:val="0"/>
                <w:sz w:val="24"/>
                <w:szCs w:val="24"/>
              </w:rPr>
              <w:t>污染物排放总量控制指标</w:t>
            </w:r>
          </w:p>
          <w:p w14:paraId="6833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rPr>
              <w:t>。</w:t>
            </w:r>
          </w:p>
          <w:p w14:paraId="66793A65">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480" w:lineRule="exact"/>
              <w:ind w:left="0" w:leftChars="0" w:right="0" w:rightChars="0"/>
              <w:jc w:val="both"/>
              <w:textAlignment w:val="auto"/>
              <w:rPr>
                <w:rFonts w:hint="default" w:ascii="Times New Roman" w:hAnsi="Times New Roman" w:eastAsia="宋体" w:cs="Times New Roman"/>
                <w:bCs/>
                <w:snapToGrid w:val="0"/>
                <w:color w:val="auto"/>
                <w:kern w:val="2"/>
                <w:sz w:val="24"/>
                <w:szCs w:val="24"/>
                <w:highlight w:val="none"/>
                <w:lang w:val="en-US" w:eastAsia="zh-CN" w:bidi="ar-SA"/>
              </w:rPr>
            </w:pPr>
          </w:p>
        </w:tc>
      </w:tr>
    </w:tbl>
    <w:p w14:paraId="185E29AC">
      <w:pPr>
        <w:pStyle w:val="22"/>
        <w:jc w:val="center"/>
        <w:outlineLvl w:val="0"/>
        <w:rPr>
          <w:rFonts w:ascii="Times New Roman" w:hAnsi="Times New Roman"/>
          <w:snapToGrid w:val="0"/>
          <w:sz w:val="30"/>
          <w:szCs w:val="30"/>
        </w:rPr>
        <w:sectPr>
          <w:pgSz w:w="11906" w:h="16838"/>
          <w:pgMar w:top="1440" w:right="1080" w:bottom="1440" w:left="1080" w:header="851" w:footer="992" w:gutter="0"/>
          <w:pgNumType w:fmt="decimal"/>
          <w:cols w:space="425" w:num="1"/>
          <w:docGrid w:type="lines" w:linePitch="312" w:charSpace="0"/>
        </w:sectPr>
      </w:pPr>
    </w:p>
    <w:bookmarkEnd w:id="3"/>
    <w:p w14:paraId="4A981935">
      <w:pPr>
        <w:pStyle w:val="22"/>
        <w:jc w:val="center"/>
        <w:outlineLvl w:val="0"/>
        <w:rPr>
          <w:rFonts w:ascii="Times New Roman" w:hAnsi="Times New Roman"/>
          <w:snapToGrid w:val="0"/>
          <w:sz w:val="30"/>
          <w:szCs w:val="30"/>
        </w:rPr>
      </w:pPr>
      <w:r>
        <w:rPr>
          <w:rFonts w:ascii="Times New Roman" w:hAnsi="Times New Roman"/>
          <w:snapToGrid w:val="0"/>
          <w:sz w:val="30"/>
          <w:szCs w:val="30"/>
        </w:rPr>
        <w:t>四、主要环境影响和保护措施</w:t>
      </w:r>
    </w:p>
    <w:tbl>
      <w:tblPr>
        <w:tblStyle w:val="24"/>
        <w:tblW w:w="51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9537"/>
      </w:tblGrid>
      <w:tr w14:paraId="4D2F3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295" w:type="pct"/>
            <w:tcMar>
              <w:left w:w="28" w:type="dxa"/>
              <w:right w:w="28" w:type="dxa"/>
            </w:tcMar>
            <w:vAlign w:val="center"/>
          </w:tcPr>
          <w:p w14:paraId="6CACF330">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Cs w:val="24"/>
              </w:rPr>
            </w:pPr>
            <w:r>
              <w:rPr>
                <w:rFonts w:hint="default" w:ascii="Times New Roman" w:hAnsi="Times New Roman"/>
                <w:kern w:val="2"/>
                <w:szCs w:val="24"/>
              </w:rPr>
              <w:t>施工</w:t>
            </w:r>
          </w:p>
          <w:p w14:paraId="10C60894">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Cs w:val="24"/>
              </w:rPr>
            </w:pPr>
            <w:r>
              <w:rPr>
                <w:rFonts w:hint="default" w:ascii="Times New Roman" w:hAnsi="Times New Roman"/>
                <w:kern w:val="2"/>
                <w:szCs w:val="24"/>
              </w:rPr>
              <w:t>期环</w:t>
            </w:r>
          </w:p>
          <w:p w14:paraId="7D475754">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Cs w:val="24"/>
              </w:rPr>
            </w:pPr>
            <w:r>
              <w:rPr>
                <w:rFonts w:hint="default" w:ascii="Times New Roman" w:hAnsi="Times New Roman"/>
                <w:kern w:val="2"/>
                <w:szCs w:val="24"/>
              </w:rPr>
              <w:t>境保</w:t>
            </w:r>
          </w:p>
          <w:p w14:paraId="5579E927">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Cs w:val="24"/>
              </w:rPr>
            </w:pPr>
            <w:r>
              <w:rPr>
                <w:rFonts w:hint="default" w:ascii="Times New Roman" w:hAnsi="Times New Roman"/>
                <w:kern w:val="2"/>
                <w:szCs w:val="24"/>
              </w:rPr>
              <w:t>护措</w:t>
            </w:r>
          </w:p>
          <w:p w14:paraId="3331DD5A">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bCs/>
                <w:kern w:val="2"/>
                <w:szCs w:val="24"/>
              </w:rPr>
            </w:pPr>
            <w:r>
              <w:rPr>
                <w:rFonts w:hint="default" w:ascii="Times New Roman" w:hAnsi="Times New Roman"/>
                <w:kern w:val="2"/>
                <w:szCs w:val="24"/>
              </w:rPr>
              <w:t>施</w:t>
            </w:r>
          </w:p>
        </w:tc>
        <w:tc>
          <w:tcPr>
            <w:tcW w:w="4704" w:type="pct"/>
          </w:tcPr>
          <w:p w14:paraId="7347E526">
            <w:pPr>
              <w:keepNext w:val="0"/>
              <w:keepLines w:val="0"/>
              <w:suppressLineNumbers w:val="0"/>
              <w:adjustRightInd w:val="0"/>
              <w:snapToGrid w:val="0"/>
              <w:spacing w:before="0" w:beforeAutospacing="0" w:after="0" w:afterAutospacing="0" w:line="360" w:lineRule="auto"/>
              <w:ind w:left="0" w:right="0"/>
              <w:rPr>
                <w:rFonts w:hint="default"/>
                <w:b/>
                <w:bCs/>
                <w:sz w:val="24"/>
              </w:rPr>
            </w:pPr>
            <w:r>
              <w:rPr>
                <w:rFonts w:hint="default"/>
                <w:b/>
                <w:bCs/>
                <w:sz w:val="24"/>
              </w:rPr>
              <w:t>4.1 施工期环境保护措施</w:t>
            </w:r>
          </w:p>
          <w:p w14:paraId="53E3C03F">
            <w:pPr>
              <w:keepNext w:val="0"/>
              <w:keepLines w:val="0"/>
              <w:suppressLineNumbers w:val="0"/>
              <w:adjustRightInd w:val="0"/>
              <w:snapToGrid w:val="0"/>
              <w:spacing w:before="0" w:beforeAutospacing="0" w:after="0" w:afterAutospacing="0" w:line="360" w:lineRule="auto"/>
              <w:ind w:left="0" w:right="0"/>
              <w:rPr>
                <w:rFonts w:hint="default"/>
                <w:b/>
                <w:bCs/>
                <w:sz w:val="24"/>
              </w:rPr>
            </w:pPr>
            <w:r>
              <w:rPr>
                <w:rFonts w:hint="default"/>
                <w:b/>
                <w:bCs/>
                <w:sz w:val="24"/>
              </w:rPr>
              <w:t>4.1.1</w:t>
            </w:r>
            <w:r>
              <w:rPr>
                <w:rFonts w:hint="eastAsia"/>
                <w:b/>
                <w:bCs/>
                <w:sz w:val="24"/>
              </w:rPr>
              <w:t>废气</w:t>
            </w:r>
            <w:r>
              <w:rPr>
                <w:rFonts w:hint="default"/>
                <w:b/>
                <w:bCs/>
                <w:sz w:val="24"/>
              </w:rPr>
              <w:t>污染防治措施</w:t>
            </w:r>
          </w:p>
          <w:p w14:paraId="0CB084CF">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eastAsia"/>
                <w:sz w:val="24"/>
              </w:rPr>
              <w:t>项目利用已有厂房，不涉及土建，只需进行简单的</w:t>
            </w:r>
            <w:r>
              <w:rPr>
                <w:rFonts w:hint="default"/>
                <w:sz w:val="24"/>
              </w:rPr>
              <w:t>设备安装和调试，施工时间短</w:t>
            </w:r>
            <w:r>
              <w:rPr>
                <w:rFonts w:hint="eastAsia"/>
                <w:sz w:val="24"/>
                <w:lang w:eastAsia="zh-CN"/>
              </w:rPr>
              <w:t>，</w:t>
            </w:r>
            <w:r>
              <w:rPr>
                <w:rFonts w:hint="eastAsia"/>
                <w:sz w:val="24"/>
                <w:lang w:val="en-US" w:eastAsia="zh-CN"/>
              </w:rPr>
              <w:t>施工期仅产生少量无组织颗粒物，经过沉降作用去除，对环境影响较小</w:t>
            </w:r>
            <w:r>
              <w:rPr>
                <w:rFonts w:hint="eastAsia"/>
                <w:sz w:val="24"/>
              </w:rPr>
              <w:t>。</w:t>
            </w:r>
          </w:p>
          <w:p w14:paraId="10136D43">
            <w:pPr>
              <w:keepNext w:val="0"/>
              <w:keepLines w:val="0"/>
              <w:suppressLineNumbers w:val="0"/>
              <w:adjustRightInd w:val="0"/>
              <w:snapToGrid w:val="0"/>
              <w:spacing w:before="0" w:beforeAutospacing="0" w:after="0" w:afterAutospacing="0" w:line="360" w:lineRule="auto"/>
              <w:ind w:left="0" w:right="0"/>
              <w:rPr>
                <w:rFonts w:hint="default"/>
                <w:b/>
                <w:bCs/>
                <w:sz w:val="24"/>
              </w:rPr>
            </w:pPr>
            <w:r>
              <w:rPr>
                <w:rFonts w:hint="default"/>
                <w:b/>
                <w:bCs/>
                <w:sz w:val="24"/>
              </w:rPr>
              <w:t>4.1.2废水污染防治措施</w:t>
            </w:r>
          </w:p>
          <w:p w14:paraId="1794EF72">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本项目施工期废水排放主要是施工现场工人排放的生活污水，生活污水主要污染物是COD、SS、氨氮、总磷等。由于装修以及设备安装所需要的工人较少，因此废水排放量较少，该废水排入污水管网，进入</w:t>
            </w:r>
            <w:r>
              <w:rPr>
                <w:rFonts w:hint="eastAsia"/>
                <w:color w:val="auto"/>
                <w:sz w:val="24"/>
                <w:szCs w:val="24"/>
                <w:lang w:eastAsia="zh-CN"/>
              </w:rPr>
              <w:t>潘集</w:t>
            </w:r>
            <w:r>
              <w:rPr>
                <w:rFonts w:hint="eastAsia"/>
                <w:sz w:val="24"/>
                <w:szCs w:val="24"/>
                <w:lang w:val="en-US" w:eastAsia="zh-CN"/>
              </w:rPr>
              <w:t>污水处理厂</w:t>
            </w:r>
            <w:r>
              <w:rPr>
                <w:rFonts w:hint="default"/>
                <w:sz w:val="24"/>
              </w:rPr>
              <w:t>进行处理达标排放，对地表水环境影响较小。</w:t>
            </w:r>
          </w:p>
          <w:p w14:paraId="08717743">
            <w:pPr>
              <w:keepNext w:val="0"/>
              <w:keepLines w:val="0"/>
              <w:suppressLineNumbers w:val="0"/>
              <w:adjustRightInd w:val="0"/>
              <w:snapToGrid w:val="0"/>
              <w:spacing w:before="0" w:beforeAutospacing="0" w:after="0" w:afterAutospacing="0" w:line="360" w:lineRule="auto"/>
              <w:ind w:left="0" w:right="0"/>
              <w:rPr>
                <w:rFonts w:hint="default"/>
                <w:b/>
                <w:bCs/>
                <w:sz w:val="24"/>
              </w:rPr>
            </w:pPr>
            <w:r>
              <w:rPr>
                <w:rFonts w:hint="default"/>
                <w:b/>
                <w:bCs/>
                <w:sz w:val="24"/>
              </w:rPr>
              <w:t>4.1.3噪声污染防治措施</w:t>
            </w:r>
          </w:p>
          <w:p w14:paraId="2EB08E5F">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设备安装时产生的噪声，此阶段主要是在室内进行，对周围声环境影响较小。</w:t>
            </w:r>
          </w:p>
          <w:p w14:paraId="2F68A1F9">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合理安排高噪声机械使用时间，减少噪声对周围环境的影响。严格按照国家和地方环境保护法律法规要求，对施工场地边界的噪声控制在国家《建筑施工厂界环境噪声排放标准》（GB 12523-2011）的指标要求范围内，避免对周围环境的</w:t>
            </w:r>
            <w:r>
              <w:rPr>
                <w:rFonts w:hint="eastAsia"/>
                <w:sz w:val="24"/>
              </w:rPr>
              <w:t>影</w:t>
            </w:r>
            <w:r>
              <w:rPr>
                <w:rFonts w:hint="default"/>
                <w:sz w:val="24"/>
              </w:rPr>
              <w:t>响。</w:t>
            </w:r>
          </w:p>
          <w:p w14:paraId="730A6C74">
            <w:pPr>
              <w:keepNext w:val="0"/>
              <w:keepLines w:val="0"/>
              <w:suppressLineNumbers w:val="0"/>
              <w:adjustRightInd w:val="0"/>
              <w:snapToGrid w:val="0"/>
              <w:spacing w:before="0" w:beforeAutospacing="0" w:after="0" w:afterAutospacing="0" w:line="360" w:lineRule="auto"/>
              <w:ind w:left="0" w:right="0"/>
              <w:rPr>
                <w:rFonts w:hint="default"/>
                <w:b/>
                <w:bCs/>
                <w:sz w:val="24"/>
              </w:rPr>
            </w:pPr>
            <w:r>
              <w:rPr>
                <w:rFonts w:hint="default"/>
                <w:b/>
                <w:bCs/>
                <w:sz w:val="24"/>
              </w:rPr>
              <w:t>4.1.4固体废物污染防治措施</w:t>
            </w:r>
          </w:p>
          <w:p w14:paraId="67DCFAA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sz w:val="24"/>
              </w:rPr>
            </w:pPr>
            <w:r>
              <w:rPr>
                <w:rFonts w:hint="default"/>
                <w:sz w:val="24"/>
              </w:rPr>
              <w:t>施工期间产生的固体废弃物主要为废弃的装修材料等建筑垃圾以及各类装修材料的包装箱、袋和生活垃圾等。包装物基本上回收利用或销售给废品收购站，建筑垃圾将由环卫统一处理。因此，上述废弃物不会对周围环境产生较大影响。</w:t>
            </w:r>
          </w:p>
          <w:p w14:paraId="78A01A67">
            <w:pPr>
              <w:keepNext w:val="0"/>
              <w:keepLines w:val="0"/>
              <w:suppressLineNumbers w:val="0"/>
              <w:adjustRightInd w:val="0"/>
              <w:snapToGrid w:val="0"/>
              <w:spacing w:before="0" w:beforeAutospacing="0" w:after="0" w:afterAutospacing="0" w:line="360" w:lineRule="auto"/>
              <w:ind w:left="0" w:right="0" w:firstLine="420" w:firstLineChars="200"/>
              <w:rPr>
                <w:rFonts w:hint="default"/>
              </w:rPr>
            </w:pPr>
          </w:p>
          <w:p w14:paraId="6426551C">
            <w:pPr>
              <w:pStyle w:val="10"/>
              <w:keepNext w:val="0"/>
              <w:keepLines w:val="0"/>
              <w:suppressLineNumbers w:val="0"/>
              <w:spacing w:beforeAutospacing="0" w:afterAutospacing="0"/>
              <w:ind w:left="0"/>
              <w:rPr>
                <w:rFonts w:hint="default"/>
              </w:rPr>
            </w:pPr>
          </w:p>
          <w:p w14:paraId="59073298">
            <w:pPr>
              <w:keepNext w:val="0"/>
              <w:keepLines w:val="0"/>
              <w:suppressLineNumbers w:val="0"/>
              <w:spacing w:before="0" w:beforeAutospacing="0" w:after="0" w:afterAutospacing="0"/>
              <w:ind w:left="0" w:right="0"/>
              <w:rPr>
                <w:rFonts w:hint="default"/>
              </w:rPr>
            </w:pPr>
          </w:p>
          <w:p w14:paraId="2607E407">
            <w:pPr>
              <w:keepNext w:val="0"/>
              <w:keepLines w:val="0"/>
              <w:suppressLineNumbers w:val="0"/>
              <w:spacing w:before="0" w:beforeAutospacing="0" w:after="0" w:afterAutospacing="0"/>
              <w:ind w:left="0" w:right="0"/>
              <w:rPr>
                <w:rFonts w:hint="default"/>
              </w:rPr>
            </w:pPr>
          </w:p>
          <w:p w14:paraId="2928E5BF">
            <w:pPr>
              <w:pStyle w:val="10"/>
              <w:keepNext w:val="0"/>
              <w:keepLines w:val="0"/>
              <w:suppressLineNumbers w:val="0"/>
              <w:spacing w:beforeAutospacing="0" w:afterAutospacing="0"/>
              <w:ind w:left="0"/>
              <w:rPr>
                <w:rFonts w:hint="default"/>
              </w:rPr>
            </w:pPr>
          </w:p>
          <w:p w14:paraId="0E084F9C">
            <w:pPr>
              <w:keepNext w:val="0"/>
              <w:keepLines w:val="0"/>
              <w:suppressLineNumbers w:val="0"/>
              <w:spacing w:before="0" w:beforeAutospacing="0" w:after="0" w:afterAutospacing="0"/>
              <w:ind w:left="0" w:right="0"/>
              <w:rPr>
                <w:rFonts w:hint="default"/>
              </w:rPr>
            </w:pPr>
          </w:p>
        </w:tc>
      </w:tr>
    </w:tbl>
    <w:p w14:paraId="3CE7101A">
      <w:pPr>
        <w:sectPr>
          <w:pgSz w:w="11906" w:h="16838"/>
          <w:pgMar w:top="1440" w:right="1080" w:bottom="1440" w:left="1080" w:header="851" w:footer="992" w:gutter="0"/>
          <w:pgNumType w:fmt="decimal"/>
          <w:cols w:space="425" w:num="1"/>
          <w:docGrid w:type="lines" w:linePitch="312" w:charSpace="0"/>
        </w:sectPr>
      </w:pPr>
    </w:p>
    <w:tbl>
      <w:tblPr>
        <w:tblStyle w:val="24"/>
        <w:tblW w:w="50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9523"/>
      </w:tblGrid>
      <w:tr w14:paraId="73CB9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5" w:hRule="atLeast"/>
          <w:jc w:val="center"/>
        </w:trPr>
        <w:tc>
          <w:tcPr>
            <w:tcW w:w="219" w:type="pct"/>
            <w:tcMar>
              <w:left w:w="28" w:type="dxa"/>
              <w:right w:w="28" w:type="dxa"/>
            </w:tcMar>
            <w:vAlign w:val="center"/>
          </w:tcPr>
          <w:p w14:paraId="31B18048">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运营</w:t>
            </w:r>
          </w:p>
          <w:p w14:paraId="3A36867B">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期环</w:t>
            </w:r>
          </w:p>
          <w:p w14:paraId="4C73A14F">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境影</w:t>
            </w:r>
          </w:p>
          <w:p w14:paraId="397E431A">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响和</w:t>
            </w:r>
          </w:p>
          <w:p w14:paraId="63F7ADEC">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保护</w:t>
            </w:r>
          </w:p>
          <w:p w14:paraId="55A572DC">
            <w:pPr>
              <w:keepNext w:val="0"/>
              <w:keepLines w:val="0"/>
              <w:suppressLineNumbers w:val="0"/>
              <w:adjustRightInd w:val="0"/>
              <w:snapToGrid w:val="0"/>
              <w:spacing w:before="0" w:beforeAutospacing="0" w:after="0" w:afterAutospacing="0"/>
              <w:ind w:left="0" w:right="0"/>
              <w:jc w:val="center"/>
              <w:rPr>
                <w:rFonts w:hint="default"/>
                <w:bCs/>
                <w:color w:val="000000" w:themeColor="text1"/>
                <w:sz w:val="24"/>
                <w14:textFill>
                  <w14:solidFill>
                    <w14:schemeClr w14:val="tx1"/>
                  </w14:solidFill>
                </w14:textFill>
              </w:rPr>
            </w:pPr>
            <w:r>
              <w:rPr>
                <w:rFonts w:hint="default"/>
                <w:bCs/>
                <w:color w:val="000000" w:themeColor="text1"/>
                <w:sz w:val="24"/>
                <w14:textFill>
                  <w14:solidFill>
                    <w14:schemeClr w14:val="tx1"/>
                  </w14:solidFill>
                </w14:textFill>
              </w:rPr>
              <w:t>措施</w:t>
            </w:r>
          </w:p>
        </w:tc>
        <w:tc>
          <w:tcPr>
            <w:tcW w:w="4780" w:type="pct"/>
          </w:tcPr>
          <w:p w14:paraId="47C727C2">
            <w:pPr>
              <w:keepNext w:val="0"/>
              <w:keepLines w:val="0"/>
              <w:suppressLineNumbers w:val="0"/>
              <w:spacing w:before="0" w:beforeAutospacing="0" w:after="0" w:afterAutospacing="0" w:line="360" w:lineRule="auto"/>
              <w:ind w:left="0" w:right="0"/>
              <w:rPr>
                <w:rFonts w:hint="default"/>
                <w:b/>
                <w:spacing w:val="4"/>
                <w:sz w:val="24"/>
              </w:rPr>
            </w:pPr>
            <w:r>
              <w:rPr>
                <w:rFonts w:hint="default"/>
                <w:b/>
                <w:spacing w:val="4"/>
                <w:sz w:val="24"/>
              </w:rPr>
              <w:t>4.</w:t>
            </w:r>
            <w:r>
              <w:rPr>
                <w:rFonts w:hint="eastAsia"/>
                <w:b/>
                <w:spacing w:val="4"/>
                <w:sz w:val="24"/>
                <w:lang w:val="en-US" w:eastAsia="zh-CN"/>
              </w:rPr>
              <w:t>2</w:t>
            </w:r>
            <w:r>
              <w:rPr>
                <w:rFonts w:hint="default"/>
                <w:b/>
                <w:spacing w:val="4"/>
                <w:sz w:val="24"/>
              </w:rPr>
              <w:t xml:space="preserve"> </w:t>
            </w:r>
            <w:r>
              <w:rPr>
                <w:rFonts w:hint="eastAsia"/>
                <w:b/>
                <w:spacing w:val="4"/>
                <w:sz w:val="24"/>
                <w:lang w:val="en-US" w:eastAsia="zh-CN"/>
              </w:rPr>
              <w:t>运营</w:t>
            </w:r>
            <w:r>
              <w:rPr>
                <w:rFonts w:hint="default"/>
                <w:b/>
                <w:spacing w:val="4"/>
                <w:sz w:val="24"/>
              </w:rPr>
              <w:t>期环境</w:t>
            </w:r>
            <w:r>
              <w:rPr>
                <w:rFonts w:hint="eastAsia"/>
                <w:b/>
                <w:spacing w:val="4"/>
                <w:sz w:val="24"/>
                <w:lang w:val="en-US" w:eastAsia="zh-CN"/>
              </w:rPr>
              <w:t>影响和</w:t>
            </w:r>
            <w:r>
              <w:rPr>
                <w:rFonts w:hint="default"/>
                <w:b/>
                <w:spacing w:val="4"/>
                <w:sz w:val="24"/>
              </w:rPr>
              <w:t>保护措施</w:t>
            </w:r>
          </w:p>
          <w:p w14:paraId="532BBE52">
            <w:pPr>
              <w:keepNext w:val="0"/>
              <w:keepLines w:val="0"/>
              <w:suppressLineNumbers w:val="0"/>
              <w:spacing w:before="0" w:beforeAutospacing="0" w:after="0" w:afterAutospacing="0" w:line="360" w:lineRule="auto"/>
              <w:ind w:left="0" w:right="0"/>
              <w:rPr>
                <w:rFonts w:hint="default"/>
                <w:b/>
                <w:spacing w:val="4"/>
                <w:sz w:val="24"/>
              </w:rPr>
            </w:pPr>
            <w:r>
              <w:rPr>
                <w:rFonts w:hint="default"/>
                <w:b/>
                <w:spacing w:val="4"/>
                <w:sz w:val="24"/>
              </w:rPr>
              <w:t>4.2.1大气环境影响及防治措施分析</w:t>
            </w:r>
          </w:p>
          <w:p w14:paraId="23FBB4F6">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cs="Times New Roman"/>
                <w:color w:val="auto"/>
                <w:sz w:val="24"/>
                <w:szCs w:val="24"/>
                <w:lang w:val="en-US" w:eastAsia="zh-CN"/>
              </w:rPr>
              <w:t>项目</w:t>
            </w:r>
            <w:r>
              <w:rPr>
                <w:rFonts w:hint="default"/>
                <w:bCs/>
                <w:sz w:val="24"/>
                <w:lang w:bidi="ar"/>
              </w:rPr>
              <w:t>生产过程</w:t>
            </w:r>
            <w:r>
              <w:rPr>
                <w:rFonts w:hint="eastAsia"/>
                <w:bCs/>
                <w:sz w:val="24"/>
                <w:lang w:eastAsia="zh-CN" w:bidi="ar"/>
              </w:rPr>
              <w:t>不涉及油炸工序，不产生油烟，仅有</w:t>
            </w:r>
            <w:r>
              <w:rPr>
                <w:rFonts w:hint="default"/>
                <w:bCs/>
                <w:sz w:val="24"/>
                <w:lang w:bidi="ar"/>
              </w:rPr>
              <w:t>少量异味产生，产生量少，且该异味对人体无毒、无害，</w:t>
            </w:r>
            <w:r>
              <w:rPr>
                <w:rFonts w:hint="eastAsia"/>
                <w:bCs/>
                <w:sz w:val="24"/>
                <w:lang w:eastAsia="zh-CN" w:bidi="ar"/>
              </w:rPr>
              <w:t>通过加强</w:t>
            </w:r>
            <w:r>
              <w:rPr>
                <w:rFonts w:hint="default"/>
                <w:bCs/>
                <w:sz w:val="24"/>
                <w:lang w:bidi="ar"/>
              </w:rPr>
              <w:t>车间的通风</w:t>
            </w:r>
            <w:r>
              <w:rPr>
                <w:rFonts w:hint="eastAsia"/>
                <w:bCs/>
                <w:sz w:val="24"/>
                <w:lang w:eastAsia="zh-CN" w:bidi="ar"/>
              </w:rPr>
              <w:t>等措施，</w:t>
            </w:r>
            <w:r>
              <w:rPr>
                <w:rFonts w:hint="default"/>
                <w:bCs/>
                <w:sz w:val="24"/>
                <w:lang w:bidi="ar"/>
              </w:rPr>
              <w:t>异味对环境</w:t>
            </w:r>
            <w:r>
              <w:rPr>
                <w:rFonts w:hint="eastAsia"/>
                <w:bCs/>
                <w:sz w:val="24"/>
                <w:lang w:eastAsia="zh-CN" w:bidi="ar"/>
              </w:rPr>
              <w:t>产生</w:t>
            </w:r>
            <w:r>
              <w:rPr>
                <w:rFonts w:hint="default"/>
                <w:bCs/>
                <w:sz w:val="24"/>
                <w:lang w:bidi="ar"/>
              </w:rPr>
              <w:t>的影响较小</w:t>
            </w:r>
            <w:r>
              <w:rPr>
                <w:rFonts w:hint="eastAsia"/>
                <w:bCs/>
                <w:sz w:val="24"/>
                <w:lang w:eastAsia="zh-CN" w:bidi="ar"/>
              </w:rPr>
              <w:t>。</w:t>
            </w:r>
          </w:p>
          <w:p w14:paraId="4A01CC1E">
            <w:pPr>
              <w:keepNext w:val="0"/>
              <w:keepLines w:val="0"/>
              <w:suppressLineNumbers w:val="0"/>
              <w:spacing w:before="0" w:beforeAutospacing="0" w:after="0" w:afterAutospacing="0" w:line="360" w:lineRule="auto"/>
              <w:ind w:left="0" w:right="0"/>
              <w:rPr>
                <w:rFonts w:hint="default"/>
                <w:b/>
                <w:color w:val="000000" w:themeColor="text1"/>
                <w:spacing w:val="4"/>
                <w:sz w:val="24"/>
                <w14:textFill>
                  <w14:solidFill>
                    <w14:schemeClr w14:val="tx1"/>
                  </w14:solidFill>
                </w14:textFill>
              </w:rPr>
            </w:pPr>
            <w:r>
              <w:rPr>
                <w:rFonts w:hint="default"/>
                <w:b/>
                <w:color w:val="000000" w:themeColor="text1"/>
                <w:spacing w:val="4"/>
                <w:sz w:val="24"/>
                <w14:textFill>
                  <w14:solidFill>
                    <w14:schemeClr w14:val="tx1"/>
                  </w14:solidFill>
                </w14:textFill>
              </w:rPr>
              <w:t>4.2.2废水环境影响及防治措施分析</w:t>
            </w:r>
          </w:p>
          <w:p w14:paraId="3235B457">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废水污染物及源强分析</w:t>
            </w:r>
          </w:p>
          <w:p w14:paraId="515460BE">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废水产生量</w:t>
            </w:r>
          </w:p>
          <w:p w14:paraId="288348B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val="en-US" w:eastAsia="zh-CN"/>
              </w:rPr>
              <w:t>前文</w:t>
            </w:r>
            <w:r>
              <w:rPr>
                <w:rFonts w:hint="eastAsia" w:cs="Times New Roman"/>
                <w:color w:val="auto"/>
                <w:sz w:val="24"/>
                <w:szCs w:val="24"/>
                <w:highlight w:val="none"/>
                <w:lang w:val="en-US" w:eastAsia="zh-CN"/>
              </w:rPr>
              <w:t>内容</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项目运营期产生的污</w:t>
            </w:r>
            <w:r>
              <w:rPr>
                <w:rFonts w:hint="default" w:ascii="Times New Roman" w:hAnsi="Times New Roman" w:eastAsia="宋体" w:cs="Times New Roman"/>
                <w:color w:val="auto"/>
                <w:sz w:val="24"/>
                <w:szCs w:val="24"/>
                <w:highlight w:val="none"/>
              </w:rPr>
              <w:t>水主要为生活污水</w:t>
            </w:r>
            <w:r>
              <w:rPr>
                <w:rFonts w:hint="eastAsia" w:cs="Times New Roman"/>
                <w:color w:val="auto"/>
                <w:sz w:val="24"/>
                <w:szCs w:val="24"/>
                <w:highlight w:val="none"/>
                <w:lang w:val="en-US" w:eastAsia="zh-CN"/>
              </w:rPr>
              <w:t>、生产废水（包括</w:t>
            </w:r>
            <w:r>
              <w:rPr>
                <w:rFonts w:hint="eastAsia"/>
                <w:color w:val="auto"/>
                <w:sz w:val="24"/>
                <w:szCs w:val="24"/>
                <w:lang w:val="en-US" w:eastAsia="zh-CN"/>
              </w:rPr>
              <w:t>洗豆废水、泡豆废水、压制废水</w:t>
            </w:r>
            <w:r>
              <w:rPr>
                <w:rFonts w:hint="eastAsia" w:cs="Times New Roman"/>
                <w:color w:val="auto"/>
                <w:sz w:val="24"/>
                <w:szCs w:val="24"/>
                <w:highlight w:val="none"/>
                <w:lang w:val="en-US" w:eastAsia="zh-CN"/>
              </w:rPr>
              <w:t>）</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项目生产废水、设备和包布清洗废水以及保洁废水，经豆制品产业园污水处理站处理后，汇同经豆制品产业园</w:t>
            </w:r>
            <w:r>
              <w:rPr>
                <w:rFonts w:hint="default" w:ascii="Times New Roman" w:hAnsi="Times New Roman" w:eastAsia="宋体" w:cs="Times New Roman"/>
                <w:color w:val="auto"/>
                <w:kern w:val="2"/>
                <w:sz w:val="24"/>
                <w:szCs w:val="24"/>
                <w:highlight w:val="none"/>
                <w:lang w:val="en-US" w:eastAsia="zh-CN" w:bidi="ar-SA"/>
              </w:rPr>
              <w:t>化粪池处理</w:t>
            </w:r>
            <w:r>
              <w:rPr>
                <w:rFonts w:hint="eastAsia" w:ascii="Times New Roman" w:hAnsi="Times New Roman" w:eastAsia="宋体" w:cs="Times New Roman"/>
                <w:color w:val="auto"/>
                <w:kern w:val="2"/>
                <w:sz w:val="24"/>
                <w:szCs w:val="24"/>
                <w:highlight w:val="none"/>
                <w:lang w:val="en-US" w:eastAsia="zh-CN" w:bidi="ar-SA"/>
              </w:rPr>
              <w:t>的</w:t>
            </w:r>
            <w:r>
              <w:rPr>
                <w:rFonts w:hint="default" w:ascii="Times New Roman" w:hAnsi="Times New Roman" w:eastAsia="宋体" w:cs="Times New Roman"/>
                <w:color w:val="auto"/>
                <w:kern w:val="2"/>
                <w:sz w:val="24"/>
                <w:szCs w:val="24"/>
                <w:highlight w:val="none"/>
                <w:lang w:val="en-US" w:eastAsia="zh-CN" w:bidi="ar-SA"/>
              </w:rPr>
              <w:t>生活污水，</w:t>
            </w:r>
            <w:r>
              <w:rPr>
                <w:rFonts w:hint="eastAsia" w:ascii="Times New Roman" w:hAnsi="Times New Roman" w:eastAsia="宋体" w:cs="Times New Roman"/>
                <w:color w:val="auto"/>
                <w:kern w:val="2"/>
                <w:sz w:val="24"/>
                <w:szCs w:val="24"/>
                <w:highlight w:val="none"/>
                <w:lang w:val="en-US" w:eastAsia="zh-CN" w:bidi="ar-SA"/>
              </w:rPr>
              <w:t>通过</w:t>
            </w:r>
            <w:r>
              <w:rPr>
                <w:rFonts w:hint="default" w:ascii="Times New Roman" w:hAnsi="Times New Roman" w:eastAsia="宋体" w:cs="Times New Roman"/>
                <w:color w:val="auto"/>
                <w:kern w:val="2"/>
                <w:sz w:val="24"/>
                <w:szCs w:val="24"/>
                <w:highlight w:val="none"/>
                <w:lang w:val="en-US" w:eastAsia="zh-CN" w:bidi="ar-SA"/>
              </w:rPr>
              <w:t>园区废水总排放口接入市政污水管网</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p>
          <w:p w14:paraId="275D79DF">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32"/>
                <w:lang w:val="en-US" w:eastAsia="zh-CN"/>
              </w:rPr>
            </w:pPr>
            <w:r>
              <w:rPr>
                <w:rFonts w:hint="eastAsia" w:ascii="Times New Roman" w:hAnsi="Times New Roman" w:eastAsia="宋体" w:cs="Times New Roman"/>
                <w:color w:val="auto"/>
                <w:sz w:val="24"/>
                <w:szCs w:val="24"/>
                <w:highlight w:val="none"/>
                <w:lang w:val="en-US" w:eastAsia="zh-CN"/>
              </w:rPr>
              <w:t>本项目生活污水产生量</w:t>
            </w:r>
            <w:r>
              <w:rPr>
                <w:rFonts w:hint="eastAsia" w:cs="Times New Roman"/>
                <w:color w:val="auto"/>
                <w:sz w:val="24"/>
                <w:szCs w:val="24"/>
                <w:highlight w:val="none"/>
                <w:lang w:val="en-US" w:eastAsia="zh-CN"/>
              </w:rPr>
              <w:t>为180t</w:t>
            </w:r>
            <w:r>
              <w:rPr>
                <w:rFonts w:hint="eastAsia"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cs="Times New Roman"/>
                <w:color w:val="auto"/>
                <w:sz w:val="24"/>
                <w:szCs w:val="32"/>
                <w:lang w:val="en-US" w:eastAsia="zh-CN"/>
              </w:rPr>
              <w:t>类比一般生活污水中污染物浓度</w:t>
            </w:r>
            <w:r>
              <w:rPr>
                <w:rFonts w:hint="eastAsia" w:cs="Times New Roman"/>
                <w:color w:val="auto"/>
                <w:sz w:val="24"/>
                <w:szCs w:val="32"/>
                <w:lang w:eastAsia="zh-CN"/>
              </w:rPr>
              <w:t>，大体为</w:t>
            </w:r>
            <w:r>
              <w:rPr>
                <w:rFonts w:hint="eastAsia" w:cs="Times New Roman"/>
                <w:color w:val="auto"/>
                <w:sz w:val="24"/>
                <w:szCs w:val="32"/>
                <w:lang w:val="en-US" w:eastAsia="zh-CN"/>
              </w:rPr>
              <w:t>：COD:300mg/L、BOD</w:t>
            </w:r>
            <w:r>
              <w:rPr>
                <w:rFonts w:hint="eastAsia" w:cs="Times New Roman"/>
                <w:color w:val="auto"/>
                <w:sz w:val="24"/>
                <w:szCs w:val="32"/>
                <w:vertAlign w:val="subscript"/>
                <w:lang w:val="en-US" w:eastAsia="zh-CN"/>
              </w:rPr>
              <w:t>5</w:t>
            </w:r>
            <w:r>
              <w:rPr>
                <w:rFonts w:hint="eastAsia" w:cs="Times New Roman"/>
                <w:color w:val="auto"/>
                <w:sz w:val="24"/>
                <w:szCs w:val="32"/>
                <w:lang w:val="en-US" w:eastAsia="zh-CN"/>
              </w:rPr>
              <w:t>:140mg/L、SS:200mg/L、氨氮:25mg/L。</w:t>
            </w:r>
          </w:p>
          <w:p w14:paraId="12700B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生产废水产生量为15937.5t/a，经</w:t>
            </w:r>
            <w:r>
              <w:rPr>
                <w:rFonts w:hint="default" w:ascii="Times New Roman" w:hAnsi="Times New Roman" w:eastAsia="宋体" w:cs="Times New Roman"/>
                <w:color w:val="auto"/>
                <w:sz w:val="24"/>
                <w:szCs w:val="24"/>
                <w:lang w:val="en-US" w:eastAsia="zh-CN"/>
              </w:rPr>
              <w:t>查阅《1392 豆制品制造行业系数手册》，可知生产废水产污系数如下：</w:t>
            </w:r>
          </w:p>
          <w:p w14:paraId="31E9E1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0"/>
                <w:sz w:val="24"/>
                <w:szCs w:val="24"/>
                <w:lang w:val="en-US" w:eastAsia="zh-CN" w:bidi="ar"/>
              </w:rPr>
              <w:t>表4-</w:t>
            </w:r>
            <w:r>
              <w:rPr>
                <w:rFonts w:hint="eastAsia"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sz w:val="24"/>
                <w:szCs w:val="24"/>
                <w:lang w:val="en-US" w:eastAsia="zh-CN"/>
              </w:rPr>
              <w:t>C1392 豆制品制造行业系数表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0" w:type="dxa"/>
                <w:bottom w:w="28" w:type="dxa"/>
                <w:right w:w="0" w:type="dxa"/>
              </w:tblCellMar>
            </w:tblPr>
            <w:tblGrid>
              <w:gridCol w:w="1032"/>
              <w:gridCol w:w="987"/>
              <w:gridCol w:w="976"/>
              <w:gridCol w:w="931"/>
              <w:gridCol w:w="408"/>
              <w:gridCol w:w="1279"/>
              <w:gridCol w:w="1359"/>
              <w:gridCol w:w="1041"/>
              <w:gridCol w:w="1290"/>
            </w:tblGrid>
            <w:tr w14:paraId="632A2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07" w:hRule="atLeast"/>
                <w:jc w:val="center"/>
              </w:trPr>
              <w:tc>
                <w:tcPr>
                  <w:tcW w:w="555" w:type="pct"/>
                  <w:tcBorders>
                    <w:top w:val="single" w:color="auto" w:sz="4" w:space="0"/>
                    <w:left w:val="single" w:color="auto" w:sz="0" w:space="0"/>
                    <w:tl2br w:val="nil"/>
                    <w:tr2bl w:val="nil"/>
                  </w:tcBorders>
                  <w:noWrap w:val="0"/>
                  <w:vAlign w:val="center"/>
                </w:tcPr>
                <w:p w14:paraId="54BAB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产品名称</w:t>
                  </w:r>
                </w:p>
              </w:tc>
              <w:tc>
                <w:tcPr>
                  <w:tcW w:w="530" w:type="pct"/>
                  <w:tcBorders>
                    <w:top w:val="single" w:color="auto" w:sz="4" w:space="0"/>
                    <w:tl2br w:val="nil"/>
                    <w:tr2bl w:val="nil"/>
                  </w:tcBorders>
                  <w:noWrap w:val="0"/>
                  <w:vAlign w:val="center"/>
                </w:tcPr>
                <w:p w14:paraId="213BBF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原料名称</w:t>
                  </w:r>
                </w:p>
              </w:tc>
              <w:tc>
                <w:tcPr>
                  <w:tcW w:w="524" w:type="pct"/>
                  <w:tcBorders>
                    <w:top w:val="single" w:color="auto" w:sz="4" w:space="0"/>
                    <w:tl2br w:val="nil"/>
                    <w:tr2bl w:val="nil"/>
                  </w:tcBorders>
                  <w:noWrap w:val="0"/>
                  <w:vAlign w:val="center"/>
                </w:tcPr>
                <w:p w14:paraId="6283D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工艺名称</w:t>
                  </w:r>
                </w:p>
              </w:tc>
              <w:tc>
                <w:tcPr>
                  <w:tcW w:w="500" w:type="pct"/>
                  <w:tcBorders>
                    <w:top w:val="single" w:color="auto" w:sz="4" w:space="0"/>
                    <w:tl2br w:val="nil"/>
                    <w:tr2bl w:val="nil"/>
                  </w:tcBorders>
                  <w:noWrap w:val="0"/>
                  <w:vAlign w:val="center"/>
                </w:tcPr>
                <w:p w14:paraId="44A28C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规模等级</w:t>
                  </w:r>
                </w:p>
              </w:tc>
              <w:tc>
                <w:tcPr>
                  <w:tcW w:w="906" w:type="pct"/>
                  <w:gridSpan w:val="2"/>
                  <w:tcBorders>
                    <w:top w:val="single" w:color="auto" w:sz="4" w:space="0"/>
                    <w:tl2br w:val="nil"/>
                    <w:tr2bl w:val="nil"/>
                  </w:tcBorders>
                  <w:noWrap w:val="0"/>
                  <w:vAlign w:val="center"/>
                </w:tcPr>
                <w:p w14:paraId="3A5723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污染物指标</w:t>
                  </w:r>
                </w:p>
              </w:tc>
              <w:tc>
                <w:tcPr>
                  <w:tcW w:w="730" w:type="pct"/>
                  <w:tcBorders>
                    <w:top w:val="single" w:color="auto" w:sz="4" w:space="0"/>
                    <w:tl2br w:val="nil"/>
                    <w:tr2bl w:val="nil"/>
                  </w:tcBorders>
                  <w:noWrap w:val="0"/>
                  <w:vAlign w:val="center"/>
                </w:tcPr>
                <w:p w14:paraId="23D38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系数单位</w:t>
                  </w:r>
                </w:p>
              </w:tc>
              <w:tc>
                <w:tcPr>
                  <w:tcW w:w="559" w:type="pct"/>
                  <w:tcBorders>
                    <w:top w:val="single" w:color="auto" w:sz="4" w:space="0"/>
                    <w:right w:val="single" w:color="auto" w:sz="4" w:space="0"/>
                    <w:tl2br w:val="nil"/>
                    <w:tr2bl w:val="nil"/>
                  </w:tcBorders>
                  <w:noWrap w:val="0"/>
                  <w:vAlign w:val="center"/>
                </w:tcPr>
                <w:p w14:paraId="64287E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产污系数</w:t>
                  </w:r>
                </w:p>
              </w:tc>
              <w:tc>
                <w:tcPr>
                  <w:tcW w:w="693" w:type="pct"/>
                  <w:tcBorders>
                    <w:top w:val="single" w:color="auto" w:sz="4" w:space="0"/>
                    <w:left w:val="single" w:color="auto" w:sz="4" w:space="0"/>
                    <w:right w:val="single" w:color="auto" w:sz="4" w:space="0"/>
                    <w:tl2br w:val="nil"/>
                    <w:tr2bl w:val="nil"/>
                  </w:tcBorders>
                  <w:noWrap w:val="0"/>
                  <w:vAlign w:val="center"/>
                </w:tcPr>
                <w:p w14:paraId="16A8ED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行业</w:t>
                  </w:r>
                </w:p>
              </w:tc>
            </w:tr>
            <w:tr w14:paraId="3A8EF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88" w:hRule="atLeast"/>
                <w:jc w:val="center"/>
              </w:trPr>
              <w:tc>
                <w:tcPr>
                  <w:tcW w:w="555" w:type="pct"/>
                  <w:vMerge w:val="restart"/>
                  <w:tcBorders>
                    <w:left w:val="single" w:color="auto" w:sz="4" w:space="0"/>
                    <w:tl2br w:val="nil"/>
                    <w:tr2bl w:val="nil"/>
                  </w:tcBorders>
                  <w:noWrap w:val="0"/>
                  <w:vAlign w:val="center"/>
                </w:tcPr>
                <w:p w14:paraId="42ABA5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豆腐</w:t>
                  </w:r>
                </w:p>
              </w:tc>
              <w:tc>
                <w:tcPr>
                  <w:tcW w:w="530" w:type="pct"/>
                  <w:vMerge w:val="restart"/>
                  <w:tcBorders>
                    <w:tl2br w:val="nil"/>
                    <w:tr2bl w:val="nil"/>
                  </w:tcBorders>
                  <w:noWrap w:val="0"/>
                  <w:vAlign w:val="center"/>
                </w:tcPr>
                <w:p w14:paraId="3C7FE7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大豆</w:t>
                  </w:r>
                </w:p>
              </w:tc>
              <w:tc>
                <w:tcPr>
                  <w:tcW w:w="524" w:type="pct"/>
                  <w:vMerge w:val="restart"/>
                  <w:tcBorders>
                    <w:tl2br w:val="nil"/>
                    <w:tr2bl w:val="nil"/>
                  </w:tcBorders>
                  <w:noWrap w:val="0"/>
                  <w:vAlign w:val="center"/>
                </w:tcPr>
                <w:p w14:paraId="0157A4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预处理+制浆+凝固 +压制+包装</w:t>
                  </w:r>
                </w:p>
              </w:tc>
              <w:tc>
                <w:tcPr>
                  <w:tcW w:w="500" w:type="pct"/>
                  <w:vMerge w:val="restart"/>
                  <w:tcBorders>
                    <w:tl2br w:val="nil"/>
                    <w:tr2bl w:val="nil"/>
                  </w:tcBorders>
                  <w:noWrap w:val="0"/>
                  <w:vAlign w:val="center"/>
                </w:tcPr>
                <w:p w14:paraId="1CE277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 吨-原料/天</w:t>
                  </w:r>
                </w:p>
              </w:tc>
              <w:tc>
                <w:tcPr>
                  <w:tcW w:w="219" w:type="pct"/>
                  <w:vMerge w:val="restart"/>
                  <w:tcBorders>
                    <w:tl2br w:val="nil"/>
                    <w:tr2bl w:val="nil"/>
                  </w:tcBorders>
                  <w:noWrap w:val="0"/>
                  <w:vAlign w:val="center"/>
                </w:tcPr>
                <w:p w14:paraId="1CE1B0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废水</w:t>
                  </w:r>
                </w:p>
              </w:tc>
              <w:tc>
                <w:tcPr>
                  <w:tcW w:w="686" w:type="pct"/>
                  <w:tcBorders>
                    <w:tl2br w:val="nil"/>
                    <w:tr2bl w:val="nil"/>
                  </w:tcBorders>
                  <w:noWrap w:val="0"/>
                  <w:vAlign w:val="center"/>
                </w:tcPr>
                <w:p w14:paraId="5394B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工业废水量</w:t>
                  </w:r>
                </w:p>
              </w:tc>
              <w:tc>
                <w:tcPr>
                  <w:tcW w:w="730" w:type="pct"/>
                  <w:tcBorders>
                    <w:tl2br w:val="nil"/>
                    <w:tr2bl w:val="nil"/>
                  </w:tcBorders>
                  <w:noWrap w:val="0"/>
                  <w:vAlign w:val="center"/>
                </w:tcPr>
                <w:p w14:paraId="3E4192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eastAsia="zh-CN"/>
                    </w:rPr>
                  </w:pPr>
                  <w:r>
                    <w:rPr>
                      <w:rFonts w:hint="eastAsia" w:cs="Times New Roman"/>
                      <w:color w:val="auto"/>
                      <w:lang w:eastAsia="zh-CN"/>
                    </w:rPr>
                    <w:t>吨</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 xml:space="preserve">吨- </w:t>
                  </w:r>
                  <w:r>
                    <w:rPr>
                      <w:rFonts w:hint="default" w:ascii="Times New Roman" w:hAnsi="Times New Roman" w:eastAsia="宋体" w:cs="Times New Roman"/>
                      <w:color w:val="auto"/>
                      <w:lang w:val="en-US" w:eastAsia="zh-CN"/>
                    </w:rPr>
                    <w:t>原料</w:t>
                  </w:r>
                </w:p>
              </w:tc>
              <w:tc>
                <w:tcPr>
                  <w:tcW w:w="559" w:type="pct"/>
                  <w:tcBorders>
                    <w:right w:val="single" w:color="auto" w:sz="4" w:space="0"/>
                    <w:tl2br w:val="nil"/>
                    <w:tr2bl w:val="nil"/>
                  </w:tcBorders>
                  <w:noWrap w:val="0"/>
                  <w:vAlign w:val="center"/>
                </w:tcPr>
                <w:p w14:paraId="1D59CF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26.70</w:t>
                  </w:r>
                </w:p>
              </w:tc>
              <w:tc>
                <w:tcPr>
                  <w:tcW w:w="693" w:type="pct"/>
                  <w:vMerge w:val="restart"/>
                  <w:tcBorders>
                    <w:left w:val="single" w:color="auto" w:sz="4" w:space="0"/>
                    <w:bottom w:val="single" w:color="auto" w:sz="4" w:space="0"/>
                    <w:right w:val="single" w:color="auto" w:sz="4" w:space="0"/>
                    <w:tl2br w:val="nil"/>
                    <w:tr2bl w:val="nil"/>
                  </w:tcBorders>
                  <w:noWrap w:val="0"/>
                  <w:vAlign w:val="center"/>
                </w:tcPr>
                <w:p w14:paraId="514687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C1392 豆制品制造行业</w:t>
                  </w:r>
                </w:p>
              </w:tc>
            </w:tr>
            <w:tr w14:paraId="76BEC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88" w:hRule="atLeast"/>
                <w:jc w:val="center"/>
              </w:trPr>
              <w:tc>
                <w:tcPr>
                  <w:tcW w:w="555" w:type="pct"/>
                  <w:vMerge w:val="continue"/>
                  <w:tcBorders>
                    <w:left w:val="single" w:color="auto" w:sz="4" w:space="0"/>
                    <w:tl2br w:val="nil"/>
                    <w:tr2bl w:val="nil"/>
                  </w:tcBorders>
                  <w:noWrap w:val="0"/>
                  <w:vAlign w:val="center"/>
                </w:tcPr>
                <w:p w14:paraId="0E9872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30" w:type="pct"/>
                  <w:vMerge w:val="continue"/>
                  <w:tcBorders>
                    <w:tl2br w:val="nil"/>
                    <w:tr2bl w:val="nil"/>
                  </w:tcBorders>
                  <w:noWrap w:val="0"/>
                  <w:vAlign w:val="center"/>
                </w:tcPr>
                <w:p w14:paraId="7FF2E0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24" w:type="pct"/>
                  <w:vMerge w:val="continue"/>
                  <w:tcBorders>
                    <w:tl2br w:val="nil"/>
                    <w:tr2bl w:val="nil"/>
                  </w:tcBorders>
                  <w:noWrap w:val="0"/>
                  <w:vAlign w:val="center"/>
                </w:tcPr>
                <w:p w14:paraId="74ADF9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00" w:type="pct"/>
                  <w:vMerge w:val="continue"/>
                  <w:tcBorders>
                    <w:tl2br w:val="nil"/>
                    <w:tr2bl w:val="nil"/>
                  </w:tcBorders>
                  <w:noWrap w:val="0"/>
                  <w:vAlign w:val="center"/>
                </w:tcPr>
                <w:p w14:paraId="5EA5C6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19" w:type="pct"/>
                  <w:vMerge w:val="continue"/>
                  <w:tcBorders>
                    <w:tl2br w:val="nil"/>
                    <w:tr2bl w:val="nil"/>
                  </w:tcBorders>
                  <w:noWrap w:val="0"/>
                  <w:vAlign w:val="center"/>
                </w:tcPr>
                <w:p w14:paraId="3EA0E6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686" w:type="pct"/>
                  <w:tcBorders>
                    <w:tl2br w:val="nil"/>
                    <w:tr2bl w:val="nil"/>
                  </w:tcBorders>
                  <w:noWrap w:val="0"/>
                  <w:vAlign w:val="center"/>
                </w:tcPr>
                <w:p w14:paraId="0562D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化学需氧量</w:t>
                  </w:r>
                </w:p>
              </w:tc>
              <w:tc>
                <w:tcPr>
                  <w:tcW w:w="730" w:type="pct"/>
                  <w:tcBorders>
                    <w:tl2br w:val="nil"/>
                    <w:tr2bl w:val="nil"/>
                  </w:tcBorders>
                  <w:noWrap w:val="0"/>
                  <w:vAlign w:val="center"/>
                </w:tcPr>
                <w:p w14:paraId="4D2345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克</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 xml:space="preserve">吨- </w:t>
                  </w:r>
                  <w:r>
                    <w:rPr>
                      <w:rFonts w:hint="default" w:ascii="Times New Roman" w:hAnsi="Times New Roman" w:eastAsia="宋体" w:cs="Times New Roman"/>
                      <w:color w:val="auto"/>
                      <w:lang w:val="en-US" w:eastAsia="zh-CN"/>
                    </w:rPr>
                    <w:t>原料</w:t>
                  </w:r>
                </w:p>
              </w:tc>
              <w:tc>
                <w:tcPr>
                  <w:tcW w:w="559" w:type="pct"/>
                  <w:tcBorders>
                    <w:right w:val="single" w:color="auto" w:sz="4" w:space="0"/>
                    <w:tl2br w:val="nil"/>
                    <w:tr2bl w:val="nil"/>
                  </w:tcBorders>
                  <w:noWrap w:val="0"/>
                  <w:vAlign w:val="center"/>
                </w:tcPr>
                <w:p w14:paraId="29805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1.30×10</w:t>
                  </w:r>
                  <w:r>
                    <w:rPr>
                      <w:rFonts w:hint="default" w:ascii="Times New Roman" w:hAnsi="Times New Roman" w:eastAsia="宋体" w:cs="Times New Roman"/>
                      <w:color w:val="auto"/>
                      <w:sz w:val="21"/>
                      <w:vertAlign w:val="superscript"/>
                      <w:lang w:val="en-US" w:eastAsia="zh-CN"/>
                    </w:rPr>
                    <w:t>5</w:t>
                  </w:r>
                </w:p>
              </w:tc>
              <w:tc>
                <w:tcPr>
                  <w:tcW w:w="69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66FCA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29C7C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88" w:hRule="atLeast"/>
                <w:jc w:val="center"/>
              </w:trPr>
              <w:tc>
                <w:tcPr>
                  <w:tcW w:w="555" w:type="pct"/>
                  <w:vMerge w:val="continue"/>
                  <w:tcBorders>
                    <w:left w:val="single" w:color="auto" w:sz="4" w:space="0"/>
                    <w:tl2br w:val="nil"/>
                    <w:tr2bl w:val="nil"/>
                  </w:tcBorders>
                  <w:noWrap w:val="0"/>
                  <w:vAlign w:val="center"/>
                </w:tcPr>
                <w:p w14:paraId="4F44C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30" w:type="pct"/>
                  <w:vMerge w:val="continue"/>
                  <w:tcBorders>
                    <w:tl2br w:val="nil"/>
                    <w:tr2bl w:val="nil"/>
                  </w:tcBorders>
                  <w:noWrap w:val="0"/>
                  <w:vAlign w:val="center"/>
                </w:tcPr>
                <w:p w14:paraId="028127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24" w:type="pct"/>
                  <w:vMerge w:val="continue"/>
                  <w:tcBorders>
                    <w:tl2br w:val="nil"/>
                    <w:tr2bl w:val="nil"/>
                  </w:tcBorders>
                  <w:noWrap w:val="0"/>
                  <w:vAlign w:val="center"/>
                </w:tcPr>
                <w:p w14:paraId="4CE578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500" w:type="pct"/>
                  <w:vMerge w:val="continue"/>
                  <w:tcBorders>
                    <w:tl2br w:val="nil"/>
                    <w:tr2bl w:val="nil"/>
                  </w:tcBorders>
                  <w:noWrap w:val="0"/>
                  <w:vAlign w:val="center"/>
                </w:tcPr>
                <w:p w14:paraId="34EE45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19" w:type="pct"/>
                  <w:vMerge w:val="continue"/>
                  <w:tcBorders>
                    <w:tl2br w:val="nil"/>
                    <w:tr2bl w:val="nil"/>
                  </w:tcBorders>
                  <w:noWrap w:val="0"/>
                  <w:vAlign w:val="center"/>
                </w:tcPr>
                <w:p w14:paraId="192F56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686" w:type="pct"/>
                  <w:tcBorders>
                    <w:tl2br w:val="nil"/>
                    <w:tr2bl w:val="nil"/>
                  </w:tcBorders>
                  <w:noWrap w:val="0"/>
                  <w:vAlign w:val="center"/>
                </w:tcPr>
                <w:p w14:paraId="0D4249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氨氮</w:t>
                  </w:r>
                </w:p>
              </w:tc>
              <w:tc>
                <w:tcPr>
                  <w:tcW w:w="730" w:type="pct"/>
                  <w:tcBorders>
                    <w:tl2br w:val="nil"/>
                    <w:tr2bl w:val="nil"/>
                  </w:tcBorders>
                  <w:noWrap w:val="0"/>
                  <w:vAlign w:val="center"/>
                </w:tcPr>
                <w:p w14:paraId="3290C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克</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 xml:space="preserve">吨- </w:t>
                  </w:r>
                  <w:r>
                    <w:rPr>
                      <w:rFonts w:hint="default" w:ascii="Times New Roman" w:hAnsi="Times New Roman" w:eastAsia="宋体" w:cs="Times New Roman"/>
                      <w:color w:val="auto"/>
                      <w:lang w:val="en-US" w:eastAsia="zh-CN"/>
                    </w:rPr>
                    <w:t>原料</w:t>
                  </w:r>
                </w:p>
              </w:tc>
              <w:tc>
                <w:tcPr>
                  <w:tcW w:w="559" w:type="pct"/>
                  <w:tcBorders>
                    <w:right w:val="single" w:color="auto" w:sz="4" w:space="0"/>
                    <w:tl2br w:val="nil"/>
                    <w:tr2bl w:val="nil"/>
                  </w:tcBorders>
                  <w:noWrap w:val="0"/>
                  <w:vAlign w:val="center"/>
                </w:tcPr>
                <w:p w14:paraId="2B57A7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2.07×10</w:t>
                  </w:r>
                  <w:r>
                    <w:rPr>
                      <w:rFonts w:hint="default" w:ascii="Times New Roman" w:hAnsi="Times New Roman" w:eastAsia="宋体" w:cs="Times New Roman"/>
                      <w:color w:val="auto"/>
                      <w:sz w:val="21"/>
                      <w:vertAlign w:val="superscript"/>
                      <w:lang w:val="en-US" w:eastAsia="zh-CN"/>
                    </w:rPr>
                    <w:t>3</w:t>
                  </w:r>
                </w:p>
              </w:tc>
              <w:tc>
                <w:tcPr>
                  <w:tcW w:w="69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0640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0A39B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23" w:hRule="atLeast"/>
                <w:jc w:val="center"/>
              </w:trPr>
              <w:tc>
                <w:tcPr>
                  <w:tcW w:w="555" w:type="pct"/>
                  <w:vMerge w:val="continue"/>
                  <w:tcBorders>
                    <w:left w:val="single" w:color="auto" w:sz="4" w:space="0"/>
                    <w:bottom w:val="single" w:color="auto" w:sz="4" w:space="0"/>
                    <w:tl2br w:val="nil"/>
                    <w:tr2bl w:val="nil"/>
                  </w:tcBorders>
                  <w:noWrap w:val="0"/>
                  <w:vAlign w:val="center"/>
                </w:tcPr>
                <w:p w14:paraId="299FE6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30" w:type="pct"/>
                  <w:vMerge w:val="continue"/>
                  <w:tcBorders>
                    <w:bottom w:val="single" w:color="auto" w:sz="4" w:space="0"/>
                    <w:tl2br w:val="nil"/>
                    <w:tr2bl w:val="nil"/>
                  </w:tcBorders>
                  <w:noWrap w:val="0"/>
                  <w:vAlign w:val="center"/>
                </w:tcPr>
                <w:p w14:paraId="67CB6F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24" w:type="pct"/>
                  <w:vMerge w:val="continue"/>
                  <w:tcBorders>
                    <w:bottom w:val="single" w:color="auto" w:sz="4" w:space="0"/>
                    <w:tl2br w:val="nil"/>
                    <w:tr2bl w:val="nil"/>
                  </w:tcBorders>
                  <w:noWrap w:val="0"/>
                  <w:vAlign w:val="center"/>
                </w:tcPr>
                <w:p w14:paraId="53F99D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500" w:type="pct"/>
                  <w:vMerge w:val="continue"/>
                  <w:tcBorders>
                    <w:bottom w:val="single" w:color="auto" w:sz="4" w:space="0"/>
                    <w:tl2br w:val="nil"/>
                    <w:tr2bl w:val="nil"/>
                  </w:tcBorders>
                  <w:noWrap w:val="0"/>
                  <w:vAlign w:val="center"/>
                </w:tcPr>
                <w:p w14:paraId="3D8D1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19" w:type="pct"/>
                  <w:vMerge w:val="continue"/>
                  <w:tcBorders>
                    <w:bottom w:val="single" w:color="auto" w:sz="4" w:space="0"/>
                    <w:tl2br w:val="nil"/>
                    <w:tr2bl w:val="nil"/>
                  </w:tcBorders>
                  <w:noWrap w:val="0"/>
                  <w:vAlign w:val="center"/>
                </w:tcPr>
                <w:p w14:paraId="317F18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686" w:type="pct"/>
                  <w:tcBorders>
                    <w:bottom w:val="single" w:color="auto" w:sz="4" w:space="0"/>
                    <w:tl2br w:val="nil"/>
                    <w:tr2bl w:val="nil"/>
                  </w:tcBorders>
                  <w:noWrap w:val="0"/>
                  <w:vAlign w:val="center"/>
                </w:tcPr>
                <w:p w14:paraId="4EB927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总氮</w:t>
                  </w:r>
                </w:p>
              </w:tc>
              <w:tc>
                <w:tcPr>
                  <w:tcW w:w="730" w:type="pct"/>
                  <w:tcBorders>
                    <w:bottom w:val="single" w:color="auto" w:sz="4" w:space="0"/>
                    <w:tl2br w:val="nil"/>
                    <w:tr2bl w:val="nil"/>
                  </w:tcBorders>
                  <w:noWrap w:val="0"/>
                  <w:vAlign w:val="center"/>
                </w:tcPr>
                <w:p w14:paraId="681534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克</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 xml:space="preserve">吨- </w:t>
                  </w:r>
                  <w:r>
                    <w:rPr>
                      <w:rFonts w:hint="default" w:ascii="Times New Roman" w:hAnsi="Times New Roman" w:eastAsia="宋体" w:cs="Times New Roman"/>
                      <w:color w:val="auto"/>
                      <w:lang w:val="en-US" w:eastAsia="zh-CN"/>
                    </w:rPr>
                    <w:t>原料</w:t>
                  </w:r>
                </w:p>
              </w:tc>
              <w:tc>
                <w:tcPr>
                  <w:tcW w:w="559" w:type="pct"/>
                  <w:tcBorders>
                    <w:bottom w:val="single" w:color="auto" w:sz="4" w:space="0"/>
                    <w:right w:val="single" w:color="auto" w:sz="4" w:space="0"/>
                    <w:tl2br w:val="nil"/>
                    <w:tr2bl w:val="nil"/>
                  </w:tcBorders>
                  <w:noWrap w:val="0"/>
                  <w:vAlign w:val="center"/>
                </w:tcPr>
                <w:p w14:paraId="5C4088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4.31×10</w:t>
                  </w:r>
                  <w:r>
                    <w:rPr>
                      <w:rFonts w:hint="default" w:ascii="Times New Roman" w:hAnsi="Times New Roman" w:eastAsia="宋体" w:cs="Times New Roman"/>
                      <w:color w:val="auto"/>
                      <w:sz w:val="21"/>
                      <w:vertAlign w:val="superscript"/>
                      <w:lang w:val="en-US" w:eastAsia="zh-CN"/>
                    </w:rPr>
                    <w:t>3</w:t>
                  </w:r>
                </w:p>
              </w:tc>
              <w:tc>
                <w:tcPr>
                  <w:tcW w:w="69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0FB4C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20E38F3E">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 xml:space="preserve"> ①根据设计方案，项目豆制品原料消耗量约为</w:t>
            </w:r>
            <w:r>
              <w:rPr>
                <w:rFonts w:hint="eastAsia" w:cs="Times New Roman"/>
                <w:b w:val="0"/>
                <w:bCs w:val="0"/>
                <w:color w:val="auto"/>
                <w:sz w:val="24"/>
                <w:szCs w:val="24"/>
                <w:lang w:val="en-US" w:eastAsia="zh-CN"/>
              </w:rPr>
              <w:t>425</w:t>
            </w:r>
            <w:r>
              <w:rPr>
                <w:rFonts w:hint="default" w:ascii="Times New Roman" w:hAnsi="Times New Roman" w:eastAsia="宋体" w:cs="Times New Roman"/>
                <w:b w:val="0"/>
                <w:bCs w:val="0"/>
                <w:color w:val="auto"/>
                <w:sz w:val="24"/>
                <w:szCs w:val="24"/>
                <w:lang w:val="en-US" w:eastAsia="zh-CN"/>
              </w:rPr>
              <w:t>0t/a，计算可知加工废水产生量为：</w:t>
            </w:r>
            <w:r>
              <w:rPr>
                <w:rFonts w:hint="eastAsia" w:cs="Times New Roman"/>
                <w:b w:val="0"/>
                <w:bCs w:val="0"/>
                <w:color w:val="auto"/>
                <w:sz w:val="24"/>
                <w:szCs w:val="24"/>
                <w:lang w:val="en-US" w:eastAsia="zh-CN"/>
              </w:rPr>
              <w:t>425</w:t>
            </w:r>
            <w:r>
              <w:rPr>
                <w:rFonts w:hint="default" w:ascii="Times New Roman" w:hAnsi="Times New Roman" w:eastAsia="宋体" w:cs="Times New Roman"/>
                <w:b w:val="0"/>
                <w:bCs w:val="0"/>
                <w:color w:val="auto"/>
                <w:sz w:val="24"/>
                <w:szCs w:val="24"/>
                <w:lang w:val="en-US" w:eastAsia="zh-CN"/>
              </w:rPr>
              <w:t>0*26.7=1</w:t>
            </w:r>
            <w:r>
              <w:rPr>
                <w:rFonts w:hint="eastAsia" w:cs="Times New Roman"/>
                <w:b w:val="0"/>
                <w:bCs w:val="0"/>
                <w:color w:val="auto"/>
                <w:sz w:val="24"/>
                <w:szCs w:val="24"/>
                <w:lang w:val="en-US" w:eastAsia="zh-CN"/>
              </w:rPr>
              <w:t>13475</w:t>
            </w:r>
            <w:r>
              <w:rPr>
                <w:rFonts w:hint="default" w:ascii="Times New Roman" w:hAnsi="Times New Roman" w:eastAsia="宋体" w:cs="Times New Roman"/>
                <w:b w:val="0"/>
                <w:bCs w:val="0"/>
                <w:color w:val="auto"/>
                <w:sz w:val="24"/>
                <w:szCs w:val="24"/>
                <w:lang w:val="en-US" w:eastAsia="zh-CN"/>
              </w:rPr>
              <w:t>t/a；各污染物产生量为：COD</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552.5</w:t>
            </w:r>
            <w:r>
              <w:rPr>
                <w:rFonts w:hint="default" w:ascii="Times New Roman" w:hAnsi="Times New Roman" w:eastAsia="宋体" w:cs="Times New Roman"/>
                <w:b w:val="0"/>
                <w:bCs w:val="0"/>
                <w:color w:val="auto"/>
                <w:sz w:val="24"/>
                <w:szCs w:val="24"/>
                <w:lang w:val="en-US" w:eastAsia="zh-CN"/>
              </w:rPr>
              <w:t>t/a（486</w:t>
            </w:r>
            <w:r>
              <w:rPr>
                <w:rFonts w:hint="default" w:ascii="Times New Roman" w:hAnsi="Times New Roman"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mg/L）、NH</w:t>
            </w:r>
            <w:r>
              <w:rPr>
                <w:rFonts w:hint="default" w:ascii="Times New Roman" w:hAnsi="Times New Roman" w:eastAsia="宋体" w:cs="Times New Roman"/>
                <w:b w:val="0"/>
                <w:bCs w:val="0"/>
                <w:color w:val="auto"/>
                <w:sz w:val="24"/>
                <w:szCs w:val="24"/>
                <w:vertAlign w:val="subscript"/>
                <w:lang w:val="en-US" w:eastAsia="zh-CN"/>
              </w:rPr>
              <w:t>3</w:t>
            </w: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8.798</w:t>
            </w:r>
            <w:r>
              <w:rPr>
                <w:rFonts w:hint="default" w:ascii="Times New Roman" w:hAnsi="Times New Roman" w:eastAsia="宋体" w:cs="Times New Roman"/>
                <w:b w:val="0"/>
                <w:bCs w:val="0"/>
                <w:color w:val="auto"/>
                <w:sz w:val="24"/>
                <w:szCs w:val="24"/>
                <w:lang w:val="en-US" w:eastAsia="zh-CN"/>
              </w:rPr>
              <w:t>t/a（7</w:t>
            </w:r>
            <w:r>
              <w:rPr>
                <w:rFonts w:hint="default" w:ascii="Times New Roman" w:hAnsi="Times New Roman"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lang w:val="en-US" w:eastAsia="zh-CN"/>
              </w:rPr>
              <w:t>mg/L）、TN</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18.318</w:t>
            </w:r>
            <w:r>
              <w:rPr>
                <w:rFonts w:hint="default" w:ascii="Times New Roman" w:hAnsi="Times New Roman" w:eastAsia="宋体" w:cs="Times New Roman"/>
                <w:b w:val="0"/>
                <w:bCs w:val="0"/>
                <w:color w:val="auto"/>
                <w:sz w:val="24"/>
                <w:szCs w:val="24"/>
                <w:lang w:val="en-US" w:eastAsia="zh-CN"/>
              </w:rPr>
              <w:t>t/a（16</w:t>
            </w: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mg/L）。</w:t>
            </w:r>
          </w:p>
          <w:p w14:paraId="301DAB11">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另外</w:t>
            </w:r>
            <w:r>
              <w:rPr>
                <w:rFonts w:hint="default" w:ascii="Times New Roman" w:hAnsi="Times New Roman" w:cs="Times New Roman"/>
                <w:color w:val="auto"/>
                <w:sz w:val="24"/>
                <w:szCs w:val="24"/>
                <w:lang w:val="en-US" w:eastAsia="zh-CN"/>
              </w:rPr>
              <w:t>，参照</w:t>
            </w:r>
            <w:r>
              <w:rPr>
                <w:rFonts w:hint="default" w:ascii="Times New Roman" w:hAnsi="Times New Roman" w:cs="Times New Roman"/>
                <w:color w:val="auto"/>
                <w:sz w:val="24"/>
                <w:szCs w:val="24"/>
              </w:rPr>
              <w:t xml:space="preserve">《豆制品废水生物处理的研究与应用进展》 </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作者</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"https://xueshu.baidu.com/usercenter/data/author?cmd=authoruri&amp;wd=authoruri:(460e5ca11cb31edb) author:(%E9%99%88%E6%B4%AA%E6%96%8C) " \t "https://xueshu.baidu.com/usercenter/paper/_blank"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陈洪斌</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"https://xueshu.baidu.com/usercenter/data/author?cmd=authoruri&amp;wd=authoruri:(4f3860411c142d3c) author:(%E9%AB%98%E5%BB%B7%E8%80%80) " \t "https://xueshu.baidu.com/usercenter/paper/_blank"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高廷耀</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"https://xueshu.baidu.com/usercenter/data/author?cmd=authoruri&amp;wd=authoruri:(80838863626da227) author:(%E5%94%90%E8%B4%A4%E6%98%A5) " \t "https://xueshu.baidu.com/usercenter/paper/_blank"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唐贤春</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同类型建设项目可知废水中其他污染物浓度大致为：BOD</w:t>
            </w:r>
            <w:r>
              <w:rPr>
                <w:rFonts w:hint="default" w:ascii="Times New Roman" w:hAnsi="Times New Roman" w:eastAsia="宋体" w:cs="Times New Roman"/>
                <w:b w:val="0"/>
                <w:bCs w:val="0"/>
                <w:color w:val="auto"/>
                <w:sz w:val="24"/>
                <w:szCs w:val="24"/>
                <w:vertAlign w:val="subscript"/>
                <w:lang w:val="en-US" w:eastAsia="zh-CN"/>
              </w:rPr>
              <w:t>5</w:t>
            </w:r>
            <w:r>
              <w:rPr>
                <w:rFonts w:hint="eastAsia" w:ascii="Times New Roman" w:hAnsi="Times New Roman"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val="en-US" w:eastAsia="zh-CN"/>
              </w:rPr>
              <w:t>2680mg/L、SS</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1200mg/L、TP</w:t>
            </w:r>
            <w:r>
              <w:rPr>
                <w:rFonts w:hint="eastAsia"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8-26mg/L（取均值17mg/L）。</w:t>
            </w:r>
          </w:p>
          <w:p w14:paraId="378ADAE8">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sz w:val="24"/>
                <w:szCs w:val="24"/>
                <w:lang w:val="en-US" w:eastAsia="zh-CN"/>
              </w:rPr>
              <w:t>由于项目生产过程会有原料、半成品和成品残留，项目对设备、包布以及地面等清洗过程时，其废水中污染物浓度与生产废水中浓度接近，</w:t>
            </w:r>
            <w:r>
              <w:rPr>
                <w:rFonts w:hint="default" w:ascii="Times New Roman" w:hAnsi="Times New Roman" w:cs="Times New Roman"/>
                <w:b w:val="0"/>
                <w:bCs w:val="0"/>
                <w:color w:val="auto"/>
                <w:sz w:val="24"/>
                <w:szCs w:val="24"/>
                <w:lang w:val="en-US" w:eastAsia="zh-CN"/>
              </w:rPr>
              <w:t>从最不利角度出发，</w:t>
            </w:r>
            <w:r>
              <w:rPr>
                <w:rFonts w:hint="eastAsia"/>
                <w:color w:val="auto"/>
                <w:sz w:val="24"/>
                <w:szCs w:val="24"/>
                <w:lang w:val="en-US" w:eastAsia="zh-CN"/>
              </w:rPr>
              <w:t>本评价设备和包布清洗废水</w:t>
            </w:r>
            <w:r>
              <w:rPr>
                <w:rFonts w:hint="eastAsia" w:cs="Times New Roman"/>
                <w:color w:val="auto"/>
                <w:sz w:val="24"/>
                <w:szCs w:val="24"/>
                <w:highlight w:val="none"/>
                <w:lang w:val="en-US" w:eastAsia="zh-CN"/>
              </w:rPr>
              <w:t>以及保洁废水中各污染物浓度，参照生产废水中各污染物浓度进行核算。</w:t>
            </w:r>
          </w:p>
          <w:p w14:paraId="035FFAEE">
            <w:pPr>
              <w:pStyle w:val="15"/>
              <w:keepNext w:val="0"/>
              <w:keepLines w:val="0"/>
              <w:suppressLineNumbers w:val="0"/>
              <w:snapToGrid w:val="0"/>
              <w:spacing w:before="0" w:beforeAutospacing="0" w:after="0" w:afterAutospacing="0" w:line="360" w:lineRule="auto"/>
              <w:ind w:left="0" w:leftChars="0" w:right="0" w:firstLine="48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本次评价统计了潘集豆制品产业园污水处理站2024年12月31日~2025年2月23日在线监测数据，具体</w:t>
            </w:r>
            <w:r>
              <w:rPr>
                <w:rFonts w:hint="eastAsia" w:cs="Times New Roman"/>
                <w:color w:val="auto"/>
                <w:sz w:val="24"/>
                <w:szCs w:val="24"/>
                <w:lang w:val="en-US" w:eastAsia="zh-CN"/>
              </w:rPr>
              <w:t>情况</w:t>
            </w:r>
            <w:r>
              <w:rPr>
                <w:rFonts w:hint="eastAsia" w:ascii="Times New Roman" w:hAnsi="Times New Roman" w:cs="Times New Roman"/>
                <w:color w:val="auto"/>
                <w:sz w:val="24"/>
                <w:szCs w:val="24"/>
                <w:lang w:val="en-US" w:eastAsia="zh-CN"/>
              </w:rPr>
              <w:t>如下：</w:t>
            </w:r>
          </w:p>
          <w:p w14:paraId="5CC80238">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  潘集豆制品产业园污水处理站废水进口和出口接管排放统计表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1" w:type="dxa"/>
                <w:left w:w="0" w:type="dxa"/>
                <w:bottom w:w="11" w:type="dxa"/>
                <w:right w:w="0" w:type="dxa"/>
              </w:tblCellMar>
            </w:tblPr>
            <w:tblGrid>
              <w:gridCol w:w="1472"/>
              <w:gridCol w:w="1745"/>
              <w:gridCol w:w="1163"/>
              <w:gridCol w:w="1254"/>
              <w:gridCol w:w="1118"/>
              <w:gridCol w:w="1217"/>
              <w:gridCol w:w="1334"/>
            </w:tblGrid>
            <w:tr w14:paraId="4FDEE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223" w:hRule="atLeast"/>
                <w:jc w:val="center"/>
              </w:trPr>
              <w:tc>
                <w:tcPr>
                  <w:tcW w:w="791" w:type="pct"/>
                  <w:tcBorders>
                    <w:top w:val="single" w:color="auto" w:sz="4" w:space="0"/>
                    <w:left w:val="single" w:color="auto" w:sz="0" w:space="0"/>
                    <w:tl2br w:val="nil"/>
                    <w:tr2bl w:val="nil"/>
                  </w:tcBorders>
                  <w:noWrap w:val="0"/>
                  <w:vAlign w:val="center"/>
                </w:tcPr>
                <w:p w14:paraId="3AE7BC6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时间</w:t>
                  </w:r>
                </w:p>
              </w:tc>
              <w:tc>
                <w:tcPr>
                  <w:tcW w:w="938" w:type="pct"/>
                  <w:tcBorders>
                    <w:top w:val="single" w:color="auto" w:sz="4" w:space="0"/>
                    <w:tl2br w:val="nil"/>
                    <w:tr2bl w:val="nil"/>
                  </w:tcBorders>
                  <w:noWrap w:val="0"/>
                  <w:vAlign w:val="center"/>
                </w:tcPr>
                <w:p w14:paraId="1BEE4A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w:t>
                  </w:r>
                </w:p>
              </w:tc>
              <w:tc>
                <w:tcPr>
                  <w:tcW w:w="625" w:type="pct"/>
                  <w:tcBorders>
                    <w:top w:val="single" w:color="auto" w:sz="4" w:space="0"/>
                    <w:tl2br w:val="nil"/>
                    <w:tr2bl w:val="nil"/>
                  </w:tcBorders>
                  <w:noWrap w:val="0"/>
                  <w:vAlign w:val="center"/>
                </w:tcPr>
                <w:p w14:paraId="4E17FE9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进口数据 </w:t>
                  </w:r>
                </w:p>
              </w:tc>
              <w:tc>
                <w:tcPr>
                  <w:tcW w:w="674" w:type="pct"/>
                  <w:tcBorders>
                    <w:top w:val="single" w:color="auto" w:sz="4" w:space="0"/>
                    <w:tl2br w:val="nil"/>
                    <w:tr2bl w:val="nil"/>
                  </w:tcBorders>
                  <w:noWrap w:val="0"/>
                  <w:vAlign w:val="center"/>
                </w:tcPr>
                <w:p w14:paraId="3607D1D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出口数据</w:t>
                  </w:r>
                </w:p>
              </w:tc>
              <w:tc>
                <w:tcPr>
                  <w:tcW w:w="601" w:type="pct"/>
                  <w:tcBorders>
                    <w:top w:val="single" w:color="auto" w:sz="4" w:space="0"/>
                    <w:tl2br w:val="nil"/>
                    <w:tr2bl w:val="nil"/>
                  </w:tcBorders>
                  <w:noWrap w:val="0"/>
                  <w:vAlign w:val="center"/>
                </w:tcPr>
                <w:p w14:paraId="2783731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接管限值</w:t>
                  </w:r>
                </w:p>
              </w:tc>
              <w:tc>
                <w:tcPr>
                  <w:tcW w:w="654" w:type="pct"/>
                  <w:tcBorders>
                    <w:top w:val="single" w:color="auto" w:sz="4" w:space="0"/>
                    <w:tl2br w:val="nil"/>
                    <w:tr2bl w:val="nil"/>
                  </w:tcBorders>
                  <w:noWrap w:val="0"/>
                  <w:vAlign w:val="center"/>
                </w:tcPr>
                <w:p w14:paraId="1331DA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是否达标</w:t>
                  </w:r>
                </w:p>
              </w:tc>
              <w:tc>
                <w:tcPr>
                  <w:tcW w:w="714" w:type="pct"/>
                  <w:tcBorders>
                    <w:top w:val="single" w:color="auto" w:sz="4" w:space="0"/>
                    <w:right w:val="single" w:color="auto" w:sz="4" w:space="0"/>
                    <w:tl2br w:val="nil"/>
                    <w:tr2bl w:val="nil"/>
                  </w:tcBorders>
                  <w:noWrap w:val="0"/>
                  <w:vAlign w:val="center"/>
                </w:tcPr>
                <w:p w14:paraId="73E2B10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去除率（%）</w:t>
                  </w:r>
                </w:p>
              </w:tc>
            </w:tr>
            <w:tr w14:paraId="73F14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223" w:hRule="atLeast"/>
                <w:jc w:val="center"/>
              </w:trPr>
              <w:tc>
                <w:tcPr>
                  <w:tcW w:w="791" w:type="pct"/>
                  <w:vMerge w:val="restart"/>
                  <w:tcBorders>
                    <w:left w:val="single" w:color="auto" w:sz="4" w:space="0"/>
                    <w:tl2br w:val="nil"/>
                    <w:tr2bl w:val="nil"/>
                  </w:tcBorders>
                  <w:noWrap w:val="0"/>
                  <w:vAlign w:val="center"/>
                </w:tcPr>
                <w:p w14:paraId="0E770B3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2024年12月31日-2025年2月23日</w:t>
                  </w:r>
                </w:p>
              </w:tc>
              <w:tc>
                <w:tcPr>
                  <w:tcW w:w="938" w:type="pct"/>
                  <w:tcBorders>
                    <w:tl2br w:val="nil"/>
                    <w:tr2bl w:val="nil"/>
                  </w:tcBorders>
                  <w:noWrap w:val="0"/>
                  <w:vAlign w:val="center"/>
                </w:tcPr>
                <w:p w14:paraId="5649AB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废水量（m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p>
              </w:tc>
              <w:tc>
                <w:tcPr>
                  <w:tcW w:w="625" w:type="pct"/>
                  <w:tcBorders>
                    <w:tl2br w:val="nil"/>
                    <w:tr2bl w:val="nil"/>
                  </w:tcBorders>
                  <w:noWrap w:val="0"/>
                  <w:vAlign w:val="center"/>
                </w:tcPr>
                <w:p w14:paraId="7CCE470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74" w:type="pct"/>
                  <w:tcBorders>
                    <w:tl2br w:val="nil"/>
                    <w:tr2bl w:val="nil"/>
                  </w:tcBorders>
                  <w:noWrap w:val="0"/>
                  <w:vAlign w:val="center"/>
                </w:tcPr>
                <w:p w14:paraId="6A9E9B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277.50</w:t>
                  </w:r>
                </w:p>
              </w:tc>
              <w:tc>
                <w:tcPr>
                  <w:tcW w:w="601" w:type="pct"/>
                  <w:tcBorders>
                    <w:tl2br w:val="nil"/>
                    <w:tr2bl w:val="nil"/>
                  </w:tcBorders>
                  <w:noWrap w:val="0"/>
                  <w:vAlign w:val="center"/>
                </w:tcPr>
                <w:p w14:paraId="587374D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54" w:type="pct"/>
                  <w:tcBorders>
                    <w:tl2br w:val="nil"/>
                    <w:tr2bl w:val="nil"/>
                  </w:tcBorders>
                  <w:noWrap w:val="0"/>
                  <w:vAlign w:val="center"/>
                </w:tcPr>
                <w:p w14:paraId="47DEBCC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4" w:type="pct"/>
                  <w:tcBorders>
                    <w:right w:val="single" w:color="auto" w:sz="4" w:space="0"/>
                    <w:tl2br w:val="nil"/>
                    <w:tr2bl w:val="nil"/>
                  </w:tcBorders>
                  <w:noWrap w:val="0"/>
                  <w:vAlign w:val="center"/>
                </w:tcPr>
                <w:p w14:paraId="553A45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B321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90" w:hRule="atLeast"/>
                <w:jc w:val="center"/>
              </w:trPr>
              <w:tc>
                <w:tcPr>
                  <w:tcW w:w="791" w:type="pct"/>
                  <w:vMerge w:val="continue"/>
                  <w:tcBorders>
                    <w:left w:val="single" w:color="auto" w:sz="4" w:space="0"/>
                    <w:tl2br w:val="nil"/>
                    <w:tr2bl w:val="nil"/>
                  </w:tcBorders>
                  <w:noWrap w:val="0"/>
                  <w:vAlign w:val="center"/>
                </w:tcPr>
                <w:p w14:paraId="2500CD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938" w:type="pct"/>
                  <w:tcBorders>
                    <w:tl2br w:val="nil"/>
                    <w:tr2bl w:val="nil"/>
                  </w:tcBorders>
                  <w:noWrap w:val="0"/>
                  <w:vAlign w:val="center"/>
                </w:tcPr>
                <w:p w14:paraId="5EE6346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pH（mg/L）</w:t>
                  </w:r>
                </w:p>
              </w:tc>
              <w:tc>
                <w:tcPr>
                  <w:tcW w:w="625" w:type="pct"/>
                  <w:tcBorders>
                    <w:tl2br w:val="nil"/>
                    <w:tr2bl w:val="nil"/>
                  </w:tcBorders>
                  <w:noWrap w:val="0"/>
                  <w:vAlign w:val="center"/>
                </w:tcPr>
                <w:p w14:paraId="64EEF3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6.40</w:t>
                  </w:r>
                </w:p>
              </w:tc>
              <w:tc>
                <w:tcPr>
                  <w:tcW w:w="674" w:type="pct"/>
                  <w:tcBorders>
                    <w:tl2br w:val="nil"/>
                    <w:tr2bl w:val="nil"/>
                  </w:tcBorders>
                  <w:noWrap w:val="0"/>
                  <w:vAlign w:val="center"/>
                </w:tcPr>
                <w:p w14:paraId="05C397E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7.69</w:t>
                  </w:r>
                </w:p>
              </w:tc>
              <w:tc>
                <w:tcPr>
                  <w:tcW w:w="601" w:type="pct"/>
                  <w:tcBorders>
                    <w:tl2br w:val="nil"/>
                    <w:tr2bl w:val="nil"/>
                  </w:tcBorders>
                  <w:noWrap w:val="0"/>
                  <w:vAlign w:val="center"/>
                </w:tcPr>
                <w:p w14:paraId="34B9F95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654" w:type="pct"/>
                  <w:tcBorders>
                    <w:tl2br w:val="nil"/>
                    <w:tr2bl w:val="nil"/>
                  </w:tcBorders>
                  <w:noWrap w:val="0"/>
                  <w:vAlign w:val="center"/>
                </w:tcPr>
                <w:p w14:paraId="7084CC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714" w:type="pct"/>
                  <w:tcBorders>
                    <w:right w:val="single" w:color="auto" w:sz="4" w:space="0"/>
                    <w:tl2br w:val="nil"/>
                    <w:tr2bl w:val="nil"/>
                  </w:tcBorders>
                  <w:noWrap w:val="0"/>
                  <w:vAlign w:val="center"/>
                </w:tcPr>
                <w:p w14:paraId="3A4E73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560B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199" w:hRule="atLeast"/>
                <w:jc w:val="center"/>
              </w:trPr>
              <w:tc>
                <w:tcPr>
                  <w:tcW w:w="791" w:type="pct"/>
                  <w:vMerge w:val="continue"/>
                  <w:tcBorders>
                    <w:left w:val="single" w:color="auto" w:sz="4" w:space="0"/>
                    <w:tl2br w:val="nil"/>
                    <w:tr2bl w:val="nil"/>
                  </w:tcBorders>
                  <w:noWrap w:val="0"/>
                  <w:vAlign w:val="center"/>
                </w:tcPr>
                <w:p w14:paraId="43902B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938" w:type="pct"/>
                  <w:tcBorders>
                    <w:tl2br w:val="nil"/>
                    <w:tr2bl w:val="nil"/>
                  </w:tcBorders>
                  <w:noWrap w:val="0"/>
                  <w:vAlign w:val="center"/>
                </w:tcPr>
                <w:p w14:paraId="6AA1091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lang w:val="en-US" w:eastAsia="zh-CN"/>
                    </w:rPr>
                    <w:t>（mg/L）</w:t>
                  </w:r>
                </w:p>
              </w:tc>
              <w:tc>
                <w:tcPr>
                  <w:tcW w:w="625" w:type="pct"/>
                  <w:tcBorders>
                    <w:tl2br w:val="nil"/>
                    <w:tr2bl w:val="nil"/>
                  </w:tcBorders>
                  <w:noWrap w:val="0"/>
                  <w:vAlign w:val="center"/>
                </w:tcPr>
                <w:p w14:paraId="2E1473A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899.55</w:t>
                  </w:r>
                </w:p>
              </w:tc>
              <w:tc>
                <w:tcPr>
                  <w:tcW w:w="674" w:type="pct"/>
                  <w:tcBorders>
                    <w:tl2br w:val="nil"/>
                    <w:tr2bl w:val="nil"/>
                  </w:tcBorders>
                  <w:noWrap w:val="0"/>
                  <w:vAlign w:val="center"/>
                </w:tcPr>
                <w:p w14:paraId="0F24EAE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44.704</w:t>
                  </w:r>
                </w:p>
              </w:tc>
              <w:tc>
                <w:tcPr>
                  <w:tcW w:w="601" w:type="pct"/>
                  <w:tcBorders>
                    <w:tl2br w:val="nil"/>
                    <w:tr2bl w:val="nil"/>
                  </w:tcBorders>
                  <w:noWrap w:val="0"/>
                  <w:vAlign w:val="center"/>
                </w:tcPr>
                <w:p w14:paraId="1933B28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360</w:t>
                  </w:r>
                </w:p>
              </w:tc>
              <w:tc>
                <w:tcPr>
                  <w:tcW w:w="654" w:type="pct"/>
                  <w:tcBorders>
                    <w:tl2br w:val="nil"/>
                    <w:tr2bl w:val="nil"/>
                  </w:tcBorders>
                  <w:noWrap w:val="0"/>
                  <w:vAlign w:val="center"/>
                </w:tcPr>
                <w:p w14:paraId="4F61F8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714" w:type="pct"/>
                  <w:tcBorders>
                    <w:right w:val="single" w:color="auto" w:sz="4" w:space="0"/>
                    <w:tl2br w:val="nil"/>
                    <w:tr2bl w:val="nil"/>
                  </w:tcBorders>
                  <w:noWrap w:val="0"/>
                  <w:vAlign w:val="center"/>
                </w:tcPr>
                <w:p w14:paraId="6DF83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95.03</w:t>
                  </w:r>
                </w:p>
              </w:tc>
            </w:tr>
            <w:tr w14:paraId="2ABB1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199" w:hRule="atLeast"/>
                <w:jc w:val="center"/>
              </w:trPr>
              <w:tc>
                <w:tcPr>
                  <w:tcW w:w="791" w:type="pct"/>
                  <w:vMerge w:val="continue"/>
                  <w:tcBorders>
                    <w:left w:val="single" w:color="auto" w:sz="4" w:space="0"/>
                    <w:tl2br w:val="nil"/>
                    <w:tr2bl w:val="nil"/>
                  </w:tcBorders>
                  <w:noWrap w:val="0"/>
                  <w:vAlign w:val="center"/>
                </w:tcPr>
                <w:p w14:paraId="5B3A6EC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938" w:type="pct"/>
                  <w:tcBorders>
                    <w:tl2br w:val="nil"/>
                    <w:tr2bl w:val="nil"/>
                  </w:tcBorders>
                  <w:noWrap w:val="0"/>
                  <w:vAlign w:val="center"/>
                </w:tcPr>
                <w:p w14:paraId="00630E2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w:t>
                  </w:r>
                  <w:r>
                    <w:rPr>
                      <w:rFonts w:hint="default" w:ascii="Times New Roman" w:hAnsi="Times New Roman" w:cs="Times New Roman"/>
                      <w:color w:val="auto"/>
                      <w:sz w:val="21"/>
                      <w:szCs w:val="21"/>
                      <w:lang w:val="en-US" w:eastAsia="zh-CN"/>
                    </w:rPr>
                    <w:t>（mg/L）</w:t>
                  </w:r>
                </w:p>
              </w:tc>
              <w:tc>
                <w:tcPr>
                  <w:tcW w:w="625" w:type="pct"/>
                  <w:tcBorders>
                    <w:tl2br w:val="nil"/>
                    <w:tr2bl w:val="nil"/>
                  </w:tcBorders>
                  <w:noWrap w:val="0"/>
                  <w:vAlign w:val="center"/>
                </w:tcPr>
                <w:p w14:paraId="0DDC176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11.74</w:t>
                  </w:r>
                </w:p>
              </w:tc>
              <w:tc>
                <w:tcPr>
                  <w:tcW w:w="674" w:type="pct"/>
                  <w:tcBorders>
                    <w:tl2br w:val="nil"/>
                    <w:tr2bl w:val="nil"/>
                  </w:tcBorders>
                  <w:noWrap w:val="0"/>
                  <w:vAlign w:val="center"/>
                </w:tcPr>
                <w:p w14:paraId="63AD9AF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0.241</w:t>
                  </w:r>
                </w:p>
              </w:tc>
              <w:tc>
                <w:tcPr>
                  <w:tcW w:w="601" w:type="pct"/>
                  <w:tcBorders>
                    <w:tl2br w:val="nil"/>
                    <w:tr2bl w:val="nil"/>
                  </w:tcBorders>
                  <w:noWrap w:val="0"/>
                  <w:vAlign w:val="center"/>
                </w:tcPr>
                <w:p w14:paraId="61F744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654" w:type="pct"/>
                  <w:tcBorders>
                    <w:tl2br w:val="nil"/>
                    <w:tr2bl w:val="nil"/>
                  </w:tcBorders>
                  <w:noWrap w:val="0"/>
                  <w:vAlign w:val="center"/>
                </w:tcPr>
                <w:p w14:paraId="7E7633D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714" w:type="pct"/>
                  <w:tcBorders>
                    <w:right w:val="single" w:color="auto" w:sz="4" w:space="0"/>
                    <w:tl2br w:val="nil"/>
                    <w:tr2bl w:val="nil"/>
                  </w:tcBorders>
                  <w:noWrap w:val="0"/>
                  <w:vAlign w:val="center"/>
                </w:tcPr>
                <w:p w14:paraId="3AEBB9B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97.95</w:t>
                  </w:r>
                </w:p>
              </w:tc>
            </w:tr>
            <w:tr w14:paraId="14BAD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199" w:hRule="atLeast"/>
                <w:jc w:val="center"/>
              </w:trPr>
              <w:tc>
                <w:tcPr>
                  <w:tcW w:w="791" w:type="pct"/>
                  <w:vMerge w:val="continue"/>
                  <w:tcBorders>
                    <w:left w:val="single" w:color="auto" w:sz="4" w:space="0"/>
                    <w:tl2br w:val="nil"/>
                    <w:tr2bl w:val="nil"/>
                  </w:tcBorders>
                  <w:noWrap w:val="0"/>
                  <w:vAlign w:val="center"/>
                </w:tcPr>
                <w:p w14:paraId="4B75BFF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938" w:type="pct"/>
                  <w:tcBorders>
                    <w:tl2br w:val="nil"/>
                    <w:tr2bl w:val="nil"/>
                  </w:tcBorders>
                  <w:noWrap w:val="0"/>
                  <w:vAlign w:val="center"/>
                </w:tcPr>
                <w:p w14:paraId="7E3ABB2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TN（mg/L）</w:t>
                  </w:r>
                </w:p>
              </w:tc>
              <w:tc>
                <w:tcPr>
                  <w:tcW w:w="625" w:type="pct"/>
                  <w:tcBorders>
                    <w:tl2br w:val="nil"/>
                    <w:tr2bl w:val="nil"/>
                  </w:tcBorders>
                  <w:noWrap w:val="0"/>
                  <w:vAlign w:val="center"/>
                </w:tcPr>
                <w:p w14:paraId="4902470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74" w:type="pct"/>
                  <w:tcBorders>
                    <w:tl2br w:val="nil"/>
                    <w:tr2bl w:val="nil"/>
                  </w:tcBorders>
                  <w:noWrap w:val="0"/>
                  <w:vAlign w:val="center"/>
                </w:tcPr>
                <w:p w14:paraId="7FBF3DE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9.296</w:t>
                  </w:r>
                </w:p>
              </w:tc>
              <w:tc>
                <w:tcPr>
                  <w:tcW w:w="601" w:type="pct"/>
                  <w:tcBorders>
                    <w:tl2br w:val="nil"/>
                    <w:tr2bl w:val="nil"/>
                  </w:tcBorders>
                  <w:noWrap w:val="0"/>
                  <w:vAlign w:val="center"/>
                </w:tcPr>
                <w:p w14:paraId="6E0B57B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654" w:type="pct"/>
                  <w:tcBorders>
                    <w:tl2br w:val="nil"/>
                    <w:tr2bl w:val="nil"/>
                  </w:tcBorders>
                  <w:noWrap w:val="0"/>
                  <w:vAlign w:val="center"/>
                </w:tcPr>
                <w:p w14:paraId="7BFFC34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714" w:type="pct"/>
                  <w:tcBorders>
                    <w:right w:val="single" w:color="auto" w:sz="4" w:space="0"/>
                    <w:tl2br w:val="nil"/>
                    <w:tr2bl w:val="nil"/>
                  </w:tcBorders>
                  <w:noWrap w:val="0"/>
                  <w:vAlign w:val="center"/>
                </w:tcPr>
                <w:p w14:paraId="206166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EED1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199" w:hRule="atLeast"/>
                <w:jc w:val="center"/>
              </w:trPr>
              <w:tc>
                <w:tcPr>
                  <w:tcW w:w="791" w:type="pct"/>
                  <w:vMerge w:val="continue"/>
                  <w:tcBorders>
                    <w:left w:val="single" w:color="auto" w:sz="4" w:space="0"/>
                    <w:bottom w:val="single" w:color="auto" w:sz="4" w:space="0"/>
                    <w:tl2br w:val="nil"/>
                    <w:tr2bl w:val="nil"/>
                  </w:tcBorders>
                  <w:noWrap w:val="0"/>
                  <w:vAlign w:val="center"/>
                </w:tcPr>
                <w:p w14:paraId="6BB0A6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938" w:type="pct"/>
                  <w:tcBorders>
                    <w:bottom w:val="single" w:color="auto" w:sz="4" w:space="0"/>
                    <w:tl2br w:val="nil"/>
                    <w:tr2bl w:val="nil"/>
                  </w:tcBorders>
                  <w:noWrap w:val="0"/>
                  <w:vAlign w:val="center"/>
                </w:tcPr>
                <w:p w14:paraId="199BE1F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TP（mg/L）</w:t>
                  </w:r>
                </w:p>
              </w:tc>
              <w:tc>
                <w:tcPr>
                  <w:tcW w:w="625" w:type="pct"/>
                  <w:tcBorders>
                    <w:bottom w:val="single" w:color="auto" w:sz="4" w:space="0"/>
                    <w:tl2br w:val="nil"/>
                    <w:tr2bl w:val="nil"/>
                  </w:tcBorders>
                  <w:noWrap w:val="0"/>
                  <w:vAlign w:val="center"/>
                </w:tcPr>
                <w:p w14:paraId="6221000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74" w:type="pct"/>
                  <w:tcBorders>
                    <w:bottom w:val="single" w:color="auto" w:sz="4" w:space="0"/>
                    <w:tl2br w:val="nil"/>
                    <w:tr2bl w:val="nil"/>
                  </w:tcBorders>
                  <w:noWrap w:val="0"/>
                  <w:vAlign w:val="center"/>
                </w:tcPr>
                <w:p w14:paraId="2595D4C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0.30</w:t>
                  </w:r>
                </w:p>
              </w:tc>
              <w:tc>
                <w:tcPr>
                  <w:tcW w:w="601" w:type="pct"/>
                  <w:tcBorders>
                    <w:bottom w:val="single" w:color="auto" w:sz="4" w:space="0"/>
                    <w:tl2br w:val="nil"/>
                    <w:tr2bl w:val="nil"/>
                  </w:tcBorders>
                  <w:noWrap w:val="0"/>
                  <w:vAlign w:val="center"/>
                </w:tcPr>
                <w:p w14:paraId="68BE799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654" w:type="pct"/>
                  <w:tcBorders>
                    <w:bottom w:val="single" w:color="auto" w:sz="4" w:space="0"/>
                    <w:tl2br w:val="nil"/>
                    <w:tr2bl w:val="nil"/>
                  </w:tcBorders>
                  <w:noWrap w:val="0"/>
                  <w:vAlign w:val="center"/>
                </w:tcPr>
                <w:p w14:paraId="11EC2AA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714" w:type="pct"/>
                  <w:tcBorders>
                    <w:bottom w:val="single" w:color="auto" w:sz="4" w:space="0"/>
                    <w:right w:val="single" w:color="auto" w:sz="4" w:space="0"/>
                    <w:tl2br w:val="nil"/>
                    <w:tr2bl w:val="nil"/>
                  </w:tcBorders>
                  <w:noWrap w:val="0"/>
                  <w:vAlign w:val="center"/>
                </w:tcPr>
                <w:p w14:paraId="241742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DA7A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 w:type="dxa"/>
                  <w:left w:w="0" w:type="dxa"/>
                  <w:bottom w:w="11" w:type="dxa"/>
                  <w:right w:w="0" w:type="dxa"/>
                </w:tblCellMar>
              </w:tblPrEx>
              <w:trPr>
                <w:trHeight w:val="207" w:hRule="atLeast"/>
                <w:jc w:val="center"/>
              </w:trPr>
              <w:tc>
                <w:tcPr>
                  <w:tcW w:w="5000" w:type="pct"/>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3C43C8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注：表格中数据为</w:t>
                  </w:r>
                  <w:r>
                    <w:rPr>
                      <w:rFonts w:hint="default" w:ascii="Times New Roman" w:hAnsi="Times New Roman" w:cs="Times New Roman"/>
                      <w:color w:val="auto"/>
                      <w:sz w:val="21"/>
                      <w:szCs w:val="21"/>
                      <w:lang w:val="en-US" w:eastAsia="zh-CN"/>
                    </w:rPr>
                    <w:t>2024年12月31日-2025年2月23日</w:t>
                  </w:r>
                  <w:r>
                    <w:rPr>
                      <w:rFonts w:hint="eastAsia" w:ascii="Times New Roman" w:hAnsi="Times New Roman" w:cs="Times New Roman"/>
                      <w:color w:val="auto"/>
                      <w:sz w:val="21"/>
                      <w:szCs w:val="21"/>
                      <w:lang w:val="en-US" w:eastAsia="zh-CN"/>
                    </w:rPr>
                    <w:t>时间段各污染物指标平均值</w:t>
                  </w:r>
                </w:p>
              </w:tc>
            </w:tr>
          </w:tbl>
          <w:p w14:paraId="5FA23C00">
            <w:pPr>
              <w:keepNext w:val="0"/>
              <w:keepLines w:val="0"/>
              <w:pageBreakBefore w:val="0"/>
              <w:widowControl w:val="0"/>
              <w:suppressLineNumbers w:val="0"/>
              <w:kinsoku/>
              <w:wordWrap w:val="0"/>
              <w:overflowPunct/>
              <w:topLinePunct/>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根据</w:t>
            </w:r>
            <w:r>
              <w:rPr>
                <w:rFonts w:hint="eastAsia" w:cs="Times New Roman"/>
                <w:color w:val="auto"/>
                <w:sz w:val="24"/>
                <w:szCs w:val="24"/>
                <w:lang w:eastAsia="zh-CN"/>
              </w:rPr>
              <w:t>上表中数据（</w:t>
            </w:r>
            <w:r>
              <w:rPr>
                <w:rFonts w:hint="eastAsia" w:cs="Times New Roman"/>
                <w:color w:val="auto"/>
                <w:sz w:val="24"/>
                <w:szCs w:val="24"/>
                <w:lang w:val="en-US" w:eastAsia="zh-CN"/>
              </w:rPr>
              <w:t>COD去除率：95.03%、</w:t>
            </w:r>
            <w:r>
              <w:rPr>
                <w:rFonts w:hint="default" w:ascii="Times New Roman" w:hAnsi="Times New Roman" w:cs="Times New Roman"/>
                <w:color w:val="auto"/>
                <w:sz w:val="24"/>
                <w:szCs w:val="24"/>
                <w:lang w:eastAsia="zh-CN"/>
              </w:rPr>
              <w:t>NH</w:t>
            </w:r>
            <w:r>
              <w:rPr>
                <w:rFonts w:hint="default" w:ascii="Times New Roman" w:hAnsi="Times New Roman" w:cs="Times New Roman"/>
                <w:color w:val="auto"/>
                <w:sz w:val="24"/>
                <w:szCs w:val="24"/>
                <w:vertAlign w:val="subscript"/>
                <w:lang w:eastAsia="zh-CN"/>
              </w:rPr>
              <w:t>3</w:t>
            </w:r>
            <w:r>
              <w:rPr>
                <w:rFonts w:hint="default" w:ascii="Times New Roman" w:hAnsi="Times New Roman" w:cs="Times New Roman"/>
                <w:color w:val="auto"/>
                <w:sz w:val="24"/>
                <w:szCs w:val="24"/>
                <w:lang w:eastAsia="zh-CN"/>
              </w:rPr>
              <w:t>-N</w:t>
            </w:r>
            <w:r>
              <w:rPr>
                <w:rFonts w:hint="eastAsia" w:cs="Times New Roman"/>
                <w:color w:val="auto"/>
                <w:sz w:val="24"/>
                <w:szCs w:val="24"/>
                <w:lang w:eastAsia="zh-CN"/>
              </w:rPr>
              <w:t>去除率：</w:t>
            </w:r>
            <w:r>
              <w:rPr>
                <w:rFonts w:hint="eastAsia" w:cs="Times New Roman"/>
                <w:color w:val="auto"/>
                <w:sz w:val="24"/>
                <w:szCs w:val="24"/>
                <w:lang w:val="en-US" w:eastAsia="zh-CN"/>
              </w:rPr>
              <w:t>97.95%</w:t>
            </w:r>
            <w:r>
              <w:rPr>
                <w:rFonts w:hint="eastAsia" w:cs="Times New Roman"/>
                <w:color w:val="auto"/>
                <w:sz w:val="24"/>
                <w:szCs w:val="24"/>
                <w:lang w:eastAsia="zh-CN"/>
              </w:rPr>
              <w:t>）以及</w:t>
            </w:r>
            <w:r>
              <w:rPr>
                <w:rFonts w:hint="eastAsia" w:ascii="Times New Roman" w:hAnsi="Times New Roman" w:cs="Times New Roman"/>
                <w:color w:val="auto"/>
                <w:sz w:val="24"/>
                <w:szCs w:val="24"/>
                <w:lang w:val="en-US" w:eastAsia="zh-CN"/>
              </w:rPr>
              <w:t>豆制品产业园污水处理站设计资料</w:t>
            </w:r>
            <w:r>
              <w:rPr>
                <w:rFonts w:hint="eastAsia" w:cs="Times New Roman"/>
                <w:color w:val="auto"/>
                <w:sz w:val="24"/>
                <w:szCs w:val="24"/>
                <w:lang w:eastAsia="zh-CN"/>
              </w:rPr>
              <w:t>（</w:t>
            </w:r>
            <w:r>
              <w:rPr>
                <w:rFonts w:hint="eastAsia" w:cs="Times New Roman"/>
                <w:color w:val="auto"/>
                <w:sz w:val="24"/>
                <w:szCs w:val="24"/>
                <w:lang w:val="en-US" w:eastAsia="zh-CN"/>
              </w:rPr>
              <w:t>B</w:t>
            </w:r>
            <w:r>
              <w:rPr>
                <w:rFonts w:hint="default" w:ascii="Times New Roman" w:hAnsi="Times New Roman" w:eastAsia="宋体" w:cs="Times New Roman"/>
                <w:b w:val="0"/>
                <w:bCs w:val="0"/>
                <w:color w:val="auto"/>
                <w:sz w:val="24"/>
                <w:szCs w:val="24"/>
                <w:highlight w:val="none"/>
              </w:rPr>
              <w:t>OD</w:t>
            </w:r>
            <w:r>
              <w:rPr>
                <w:rFonts w:hint="default" w:ascii="Times New Roman" w:hAnsi="Times New Roman" w:eastAsia="宋体" w:cs="Times New Roman"/>
                <w:b w:val="0"/>
                <w:bCs w:val="0"/>
                <w:color w:val="auto"/>
                <w:sz w:val="24"/>
                <w:szCs w:val="24"/>
                <w:highlight w:val="none"/>
                <w:vertAlign w:val="subscript"/>
              </w:rPr>
              <w:t>5</w:t>
            </w:r>
            <w:r>
              <w:rPr>
                <w:rFonts w:hint="eastAsia" w:cs="Times New Roman"/>
                <w:color w:val="auto"/>
                <w:sz w:val="24"/>
                <w:szCs w:val="24"/>
                <w:lang w:val="en-US" w:eastAsia="zh-CN"/>
              </w:rPr>
              <w:t>去除率：97.44%、</w:t>
            </w:r>
            <w:r>
              <w:rPr>
                <w:rFonts w:hint="default" w:ascii="Times New Roman" w:hAnsi="Times New Roman" w:eastAsia="宋体" w:cs="Times New Roman"/>
                <w:b w:val="0"/>
                <w:bCs w:val="0"/>
                <w:color w:val="auto"/>
                <w:sz w:val="24"/>
                <w:szCs w:val="24"/>
                <w:highlight w:val="none"/>
              </w:rPr>
              <w:t>SS</w:t>
            </w:r>
            <w:r>
              <w:rPr>
                <w:rFonts w:hint="eastAsia" w:cs="Times New Roman"/>
                <w:color w:val="auto"/>
                <w:sz w:val="24"/>
                <w:szCs w:val="24"/>
                <w:lang w:eastAsia="zh-CN"/>
              </w:rPr>
              <w:t>去除率：</w:t>
            </w:r>
            <w:r>
              <w:rPr>
                <w:rFonts w:hint="eastAsia" w:cs="Times New Roman"/>
                <w:color w:val="auto"/>
                <w:sz w:val="24"/>
                <w:szCs w:val="24"/>
                <w:lang w:val="en-US" w:eastAsia="zh-CN"/>
              </w:rPr>
              <w:t>84.6%、TN去除率：70%、TP</w:t>
            </w:r>
            <w:r>
              <w:rPr>
                <w:rFonts w:hint="eastAsia" w:cs="Times New Roman"/>
                <w:color w:val="auto"/>
                <w:sz w:val="24"/>
                <w:szCs w:val="24"/>
                <w:lang w:eastAsia="zh-CN"/>
              </w:rPr>
              <w:t>去除率：</w:t>
            </w:r>
            <w:r>
              <w:rPr>
                <w:rFonts w:hint="eastAsia" w:cs="Times New Roman"/>
                <w:color w:val="auto"/>
                <w:sz w:val="24"/>
                <w:szCs w:val="24"/>
                <w:lang w:val="en-US" w:eastAsia="zh-CN"/>
              </w:rPr>
              <w:t>90.5%</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，确定了</w:t>
            </w:r>
            <w:r>
              <w:rPr>
                <w:rFonts w:hint="default" w:ascii="Times New Roman" w:hAnsi="Times New Roman" w:cs="Times New Roman"/>
                <w:color w:val="auto"/>
                <w:sz w:val="24"/>
                <w:szCs w:val="24"/>
                <w:lang w:eastAsia="zh-CN"/>
              </w:rPr>
              <w:t>豆制品产业园污水处理站</w:t>
            </w:r>
            <w:r>
              <w:rPr>
                <w:rFonts w:hint="eastAsia" w:ascii="Times New Roman" w:hAnsi="Times New Roman" w:cs="Times New Roman"/>
                <w:color w:val="auto"/>
                <w:sz w:val="24"/>
                <w:szCs w:val="24"/>
                <w:lang w:eastAsia="zh-CN"/>
              </w:rPr>
              <w:t>对废水各污染物的处理效率，</w:t>
            </w:r>
            <w:r>
              <w:rPr>
                <w:rFonts w:hint="default" w:ascii="Times New Roman" w:hAnsi="Times New Roman" w:eastAsia="宋体" w:cs="Times New Roman"/>
                <w:color w:val="auto"/>
                <w:sz w:val="24"/>
                <w:szCs w:val="24"/>
                <w:highlight w:val="none"/>
              </w:rPr>
              <w:t>本项目外排废水产生及排放情况详见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eastAsia="zh-CN"/>
              </w:rPr>
              <w:t>：</w:t>
            </w:r>
          </w:p>
          <w:p w14:paraId="7BFFD6BF">
            <w:pPr>
              <w:keepNext w:val="0"/>
              <w:keepLines w:val="0"/>
              <w:suppressLineNumbers w:val="0"/>
              <w:adjustRightInd w:val="0"/>
              <w:spacing w:before="0" w:beforeAutospacing="0" w:after="0" w:afterAutospacing="0"/>
              <w:ind w:left="0" w:right="0"/>
              <w:jc w:val="center"/>
              <w:rPr>
                <w:rFonts w:hint="default"/>
                <w:b/>
                <w:szCs w:val="21"/>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项目废水产生及处理后排放情况</w:t>
            </w:r>
          </w:p>
          <w:tbl>
            <w:tblPr>
              <w:tblStyle w:val="24"/>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38"/>
              <w:gridCol w:w="835"/>
              <w:gridCol w:w="948"/>
              <w:gridCol w:w="1034"/>
              <w:gridCol w:w="1214"/>
              <w:gridCol w:w="1192"/>
              <w:gridCol w:w="1115"/>
              <w:gridCol w:w="1119"/>
              <w:gridCol w:w="982"/>
            </w:tblGrid>
            <w:tr w14:paraId="033AD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468" w:type="pct"/>
                  <w:vMerge w:val="restart"/>
                  <w:noWrap w:val="0"/>
                  <w:tcMar>
                    <w:left w:w="28" w:type="dxa"/>
                    <w:right w:w="28" w:type="dxa"/>
                  </w:tcMar>
                  <w:vAlign w:val="center"/>
                </w:tcPr>
                <w:p w14:paraId="0FC930E8">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污染源名称</w:t>
                  </w:r>
                </w:p>
              </w:tc>
              <w:tc>
                <w:tcPr>
                  <w:tcW w:w="466" w:type="pct"/>
                  <w:vMerge w:val="restart"/>
                  <w:noWrap w:val="0"/>
                  <w:tcMar>
                    <w:left w:w="28" w:type="dxa"/>
                    <w:right w:w="28" w:type="dxa"/>
                  </w:tcMar>
                  <w:vAlign w:val="center"/>
                </w:tcPr>
                <w:p w14:paraId="516F692B">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废水量（t/a）</w:t>
                  </w:r>
                </w:p>
              </w:tc>
              <w:tc>
                <w:tcPr>
                  <w:tcW w:w="527" w:type="pct"/>
                  <w:vMerge w:val="restart"/>
                  <w:noWrap w:val="0"/>
                  <w:tcMar>
                    <w:left w:w="28" w:type="dxa"/>
                    <w:right w:w="28" w:type="dxa"/>
                  </w:tcMar>
                  <w:vAlign w:val="center"/>
                </w:tcPr>
                <w:p w14:paraId="16C075B4">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污染物名称</w:t>
                  </w:r>
                </w:p>
              </w:tc>
              <w:tc>
                <w:tcPr>
                  <w:tcW w:w="1243" w:type="pct"/>
                  <w:gridSpan w:val="2"/>
                  <w:noWrap w:val="0"/>
                  <w:tcMar>
                    <w:left w:w="28" w:type="dxa"/>
                    <w:right w:w="28" w:type="dxa"/>
                  </w:tcMar>
                  <w:vAlign w:val="center"/>
                </w:tcPr>
                <w:p w14:paraId="3E49A2C3">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污染物产生情况</w:t>
                  </w:r>
                </w:p>
              </w:tc>
              <w:tc>
                <w:tcPr>
                  <w:tcW w:w="513" w:type="pct"/>
                  <w:vMerge w:val="restart"/>
                  <w:noWrap w:val="0"/>
                  <w:tcMar>
                    <w:left w:w="28" w:type="dxa"/>
                    <w:right w:w="28" w:type="dxa"/>
                  </w:tcMar>
                  <w:vAlign w:val="center"/>
                </w:tcPr>
                <w:p w14:paraId="167BCD11">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治理措施</w:t>
                  </w:r>
                </w:p>
              </w:tc>
              <w:tc>
                <w:tcPr>
                  <w:tcW w:w="1236" w:type="pct"/>
                  <w:gridSpan w:val="2"/>
                  <w:noWrap w:val="0"/>
                  <w:tcMar>
                    <w:left w:w="28" w:type="dxa"/>
                    <w:right w:w="28" w:type="dxa"/>
                  </w:tcMar>
                  <w:vAlign w:val="center"/>
                </w:tcPr>
                <w:p w14:paraId="7BE647ED">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污染物排放情况</w:t>
                  </w:r>
                </w:p>
              </w:tc>
              <w:tc>
                <w:tcPr>
                  <w:tcW w:w="545" w:type="pct"/>
                  <w:vMerge w:val="restart"/>
                  <w:noWrap w:val="0"/>
                  <w:tcMar>
                    <w:left w:w="28" w:type="dxa"/>
                    <w:right w:w="28" w:type="dxa"/>
                  </w:tcMar>
                  <w:vAlign w:val="center"/>
                </w:tcPr>
                <w:p w14:paraId="12050BA4">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排放去向</w:t>
                  </w:r>
                </w:p>
              </w:tc>
            </w:tr>
            <w:tr w14:paraId="72A1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468" w:type="pct"/>
                  <w:vMerge w:val="continue"/>
                  <w:noWrap w:val="0"/>
                  <w:tcMar>
                    <w:left w:w="28" w:type="dxa"/>
                    <w:right w:w="28" w:type="dxa"/>
                  </w:tcMar>
                  <w:vAlign w:val="center"/>
                </w:tcPr>
                <w:p w14:paraId="603235AF">
                  <w:pPr>
                    <w:keepNext w:val="0"/>
                    <w:keepLines w:val="0"/>
                    <w:suppressLineNumbers w:val="0"/>
                    <w:adjustRightInd w:val="0"/>
                    <w:spacing w:before="0" w:beforeAutospacing="0" w:after="0" w:afterAutospacing="0" w:line="340" w:lineRule="exact"/>
                    <w:ind w:left="0" w:right="0"/>
                    <w:jc w:val="center"/>
                    <w:rPr>
                      <w:rFonts w:hint="default"/>
                      <w:b/>
                      <w:szCs w:val="21"/>
                    </w:rPr>
                  </w:pPr>
                </w:p>
              </w:tc>
              <w:tc>
                <w:tcPr>
                  <w:tcW w:w="466" w:type="pct"/>
                  <w:vMerge w:val="continue"/>
                  <w:noWrap w:val="0"/>
                  <w:tcMar>
                    <w:left w:w="28" w:type="dxa"/>
                    <w:right w:w="28" w:type="dxa"/>
                  </w:tcMar>
                  <w:vAlign w:val="center"/>
                </w:tcPr>
                <w:p w14:paraId="3E27FA61">
                  <w:pPr>
                    <w:keepNext w:val="0"/>
                    <w:keepLines w:val="0"/>
                    <w:suppressLineNumbers w:val="0"/>
                    <w:adjustRightInd w:val="0"/>
                    <w:spacing w:before="0" w:beforeAutospacing="0" w:after="0" w:afterAutospacing="0" w:line="340" w:lineRule="exact"/>
                    <w:ind w:left="0" w:right="0"/>
                    <w:jc w:val="center"/>
                    <w:rPr>
                      <w:rFonts w:hint="default"/>
                      <w:b/>
                      <w:szCs w:val="21"/>
                    </w:rPr>
                  </w:pPr>
                </w:p>
              </w:tc>
              <w:tc>
                <w:tcPr>
                  <w:tcW w:w="527" w:type="pct"/>
                  <w:vMerge w:val="continue"/>
                  <w:noWrap w:val="0"/>
                  <w:tcMar>
                    <w:left w:w="28" w:type="dxa"/>
                    <w:right w:w="28" w:type="dxa"/>
                  </w:tcMar>
                  <w:vAlign w:val="center"/>
                </w:tcPr>
                <w:p w14:paraId="1FA3F208">
                  <w:pPr>
                    <w:keepNext w:val="0"/>
                    <w:keepLines w:val="0"/>
                    <w:suppressLineNumbers w:val="0"/>
                    <w:adjustRightInd w:val="0"/>
                    <w:spacing w:before="0" w:beforeAutospacing="0" w:after="0" w:afterAutospacing="0" w:line="340" w:lineRule="exact"/>
                    <w:ind w:left="0" w:right="0"/>
                    <w:jc w:val="center"/>
                    <w:rPr>
                      <w:rFonts w:hint="default"/>
                      <w:b/>
                      <w:szCs w:val="21"/>
                    </w:rPr>
                  </w:pPr>
                </w:p>
              </w:tc>
              <w:tc>
                <w:tcPr>
                  <w:tcW w:w="573" w:type="pct"/>
                  <w:noWrap w:val="0"/>
                  <w:tcMar>
                    <w:left w:w="28" w:type="dxa"/>
                    <w:right w:w="28" w:type="dxa"/>
                  </w:tcMar>
                  <w:vAlign w:val="center"/>
                </w:tcPr>
                <w:p w14:paraId="5396FCF5">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浓度</w:t>
                  </w:r>
                </w:p>
                <w:p w14:paraId="1BADEA32">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（mg/L）</w:t>
                  </w:r>
                </w:p>
              </w:tc>
              <w:tc>
                <w:tcPr>
                  <w:tcW w:w="669" w:type="pct"/>
                  <w:noWrap w:val="0"/>
                  <w:tcMar>
                    <w:left w:w="28" w:type="dxa"/>
                    <w:right w:w="28" w:type="dxa"/>
                  </w:tcMar>
                  <w:vAlign w:val="center"/>
                </w:tcPr>
                <w:p w14:paraId="4F74D6FC">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产生量</w:t>
                  </w:r>
                </w:p>
                <w:p w14:paraId="4C8E10B0">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（t/a）</w:t>
                  </w:r>
                </w:p>
              </w:tc>
              <w:tc>
                <w:tcPr>
                  <w:tcW w:w="513" w:type="pct"/>
                  <w:vMerge w:val="continue"/>
                  <w:noWrap w:val="0"/>
                  <w:tcMar>
                    <w:left w:w="28" w:type="dxa"/>
                    <w:right w:w="28" w:type="dxa"/>
                  </w:tcMar>
                  <w:vAlign w:val="center"/>
                </w:tcPr>
                <w:p w14:paraId="690E1219">
                  <w:pPr>
                    <w:keepNext w:val="0"/>
                    <w:keepLines w:val="0"/>
                    <w:suppressLineNumbers w:val="0"/>
                    <w:adjustRightInd w:val="0"/>
                    <w:spacing w:before="0" w:beforeAutospacing="0" w:after="0" w:afterAutospacing="0" w:line="340" w:lineRule="exact"/>
                    <w:ind w:left="0" w:right="0"/>
                    <w:jc w:val="center"/>
                    <w:rPr>
                      <w:rFonts w:hint="default"/>
                      <w:b/>
                      <w:szCs w:val="21"/>
                    </w:rPr>
                  </w:pPr>
                </w:p>
              </w:tc>
              <w:tc>
                <w:tcPr>
                  <w:tcW w:w="617" w:type="pct"/>
                  <w:noWrap w:val="0"/>
                  <w:tcMar>
                    <w:left w:w="28" w:type="dxa"/>
                    <w:right w:w="28" w:type="dxa"/>
                  </w:tcMar>
                  <w:vAlign w:val="center"/>
                </w:tcPr>
                <w:p w14:paraId="3FC9E2FE">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浓度</w:t>
                  </w:r>
                </w:p>
                <w:p w14:paraId="0BF751D1">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（mg/L）</w:t>
                  </w:r>
                </w:p>
              </w:tc>
              <w:tc>
                <w:tcPr>
                  <w:tcW w:w="619" w:type="pct"/>
                  <w:noWrap w:val="0"/>
                  <w:tcMar>
                    <w:left w:w="28" w:type="dxa"/>
                    <w:right w:w="28" w:type="dxa"/>
                  </w:tcMar>
                  <w:vAlign w:val="center"/>
                </w:tcPr>
                <w:p w14:paraId="78D45CD0">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排放量</w:t>
                  </w:r>
                </w:p>
                <w:p w14:paraId="50F90EB3">
                  <w:pPr>
                    <w:keepNext w:val="0"/>
                    <w:keepLines w:val="0"/>
                    <w:suppressLineNumbers w:val="0"/>
                    <w:adjustRightInd w:val="0"/>
                    <w:spacing w:before="0" w:beforeAutospacing="0" w:after="0" w:afterAutospacing="0" w:line="340" w:lineRule="exact"/>
                    <w:ind w:left="0" w:right="0"/>
                    <w:jc w:val="center"/>
                    <w:rPr>
                      <w:rFonts w:hint="default"/>
                      <w:b/>
                      <w:szCs w:val="21"/>
                    </w:rPr>
                  </w:pPr>
                  <w:r>
                    <w:rPr>
                      <w:rFonts w:hint="default"/>
                      <w:b/>
                      <w:szCs w:val="21"/>
                    </w:rPr>
                    <w:t>（t/a）</w:t>
                  </w:r>
                </w:p>
              </w:tc>
              <w:tc>
                <w:tcPr>
                  <w:tcW w:w="545" w:type="pct"/>
                  <w:vMerge w:val="continue"/>
                  <w:noWrap w:val="0"/>
                  <w:tcMar>
                    <w:left w:w="28" w:type="dxa"/>
                    <w:right w:w="28" w:type="dxa"/>
                  </w:tcMar>
                  <w:vAlign w:val="center"/>
                </w:tcPr>
                <w:p w14:paraId="5E289901">
                  <w:pPr>
                    <w:keepNext w:val="0"/>
                    <w:keepLines w:val="0"/>
                    <w:suppressLineNumbers w:val="0"/>
                    <w:adjustRightInd w:val="0"/>
                    <w:spacing w:before="0" w:beforeAutospacing="0" w:after="0" w:afterAutospacing="0" w:line="340" w:lineRule="exact"/>
                    <w:ind w:left="0" w:right="0"/>
                    <w:jc w:val="center"/>
                    <w:rPr>
                      <w:rFonts w:hint="default"/>
                      <w:b/>
                      <w:szCs w:val="21"/>
                    </w:rPr>
                  </w:pPr>
                </w:p>
              </w:tc>
            </w:tr>
            <w:tr w14:paraId="65843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468" w:type="pct"/>
                  <w:vMerge w:val="restart"/>
                  <w:noWrap w:val="0"/>
                  <w:tcMar>
                    <w:left w:w="28" w:type="dxa"/>
                    <w:right w:w="28" w:type="dxa"/>
                  </w:tcMar>
                  <w:vAlign w:val="center"/>
                </w:tcPr>
                <w:p w14:paraId="4EEA434A">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生活污水</w:t>
                  </w:r>
                </w:p>
              </w:tc>
              <w:tc>
                <w:tcPr>
                  <w:tcW w:w="466" w:type="pct"/>
                  <w:vMerge w:val="restart"/>
                  <w:noWrap w:val="0"/>
                  <w:tcMar>
                    <w:left w:w="28" w:type="dxa"/>
                    <w:right w:w="28" w:type="dxa"/>
                  </w:tcMar>
                  <w:vAlign w:val="center"/>
                </w:tcPr>
                <w:p w14:paraId="37AD40E3">
                  <w:pPr>
                    <w:keepNext w:val="0"/>
                    <w:keepLines w:val="0"/>
                    <w:suppressLineNumbers w:val="0"/>
                    <w:adjustRightInd w:val="0"/>
                    <w:spacing w:before="0" w:beforeAutospacing="0" w:after="0" w:afterAutospacing="0" w:line="340" w:lineRule="exact"/>
                    <w:ind w:left="0" w:right="0"/>
                    <w:jc w:val="center"/>
                    <w:rPr>
                      <w:rFonts w:hint="default" w:eastAsia="宋体"/>
                      <w:szCs w:val="21"/>
                      <w:lang w:val="en-US" w:eastAsia="zh-CN"/>
                    </w:rPr>
                  </w:pPr>
                  <w:r>
                    <w:rPr>
                      <w:rFonts w:hint="eastAsia"/>
                      <w:szCs w:val="21"/>
                      <w:lang w:val="en-US" w:eastAsia="zh-CN"/>
                    </w:rPr>
                    <w:t>180</w:t>
                  </w:r>
                </w:p>
              </w:tc>
              <w:tc>
                <w:tcPr>
                  <w:tcW w:w="978" w:type="dxa"/>
                  <w:noWrap w:val="0"/>
                  <w:tcMar>
                    <w:left w:w="28" w:type="dxa"/>
                    <w:right w:w="28" w:type="dxa"/>
                  </w:tcMar>
                  <w:vAlign w:val="center"/>
                </w:tcPr>
                <w:p w14:paraId="56FA58A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COD</w:t>
                  </w:r>
                </w:p>
              </w:tc>
              <w:tc>
                <w:tcPr>
                  <w:tcW w:w="573" w:type="pct"/>
                  <w:noWrap w:val="0"/>
                  <w:tcMar>
                    <w:left w:w="28" w:type="dxa"/>
                    <w:right w:w="28" w:type="dxa"/>
                  </w:tcMar>
                  <w:vAlign w:val="center"/>
                </w:tcPr>
                <w:p w14:paraId="5F500180">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300</w:t>
                  </w:r>
                </w:p>
              </w:tc>
              <w:tc>
                <w:tcPr>
                  <w:tcW w:w="1214" w:type="dxa"/>
                  <w:noWrap w:val="0"/>
                  <w:tcMar>
                    <w:left w:w="28" w:type="dxa"/>
                    <w:right w:w="28" w:type="dxa"/>
                  </w:tcMar>
                  <w:vAlign w:val="center"/>
                </w:tcPr>
                <w:p w14:paraId="673D052C">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0.054 </w:t>
                  </w:r>
                </w:p>
              </w:tc>
              <w:tc>
                <w:tcPr>
                  <w:tcW w:w="513" w:type="pct"/>
                  <w:vMerge w:val="restart"/>
                  <w:noWrap w:val="0"/>
                  <w:tcMar>
                    <w:left w:w="28" w:type="dxa"/>
                    <w:right w:w="28" w:type="dxa"/>
                  </w:tcMar>
                  <w:vAlign w:val="center"/>
                </w:tcPr>
                <w:p w14:paraId="6C281C89">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化粪池</w:t>
                  </w:r>
                </w:p>
              </w:tc>
              <w:tc>
                <w:tcPr>
                  <w:tcW w:w="1115" w:type="dxa"/>
                  <w:noWrap w:val="0"/>
                  <w:tcMar>
                    <w:left w:w="28" w:type="dxa"/>
                    <w:right w:w="28" w:type="dxa"/>
                  </w:tcMar>
                  <w:vAlign w:val="center"/>
                </w:tcPr>
                <w:p w14:paraId="1263E971">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300</w:t>
                  </w:r>
                </w:p>
              </w:tc>
              <w:tc>
                <w:tcPr>
                  <w:tcW w:w="1119" w:type="dxa"/>
                  <w:noWrap w:val="0"/>
                  <w:tcMar>
                    <w:left w:w="28" w:type="dxa"/>
                    <w:right w:w="28" w:type="dxa"/>
                  </w:tcMar>
                  <w:vAlign w:val="center"/>
                </w:tcPr>
                <w:p w14:paraId="307B2663">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0.054 </w:t>
                  </w:r>
                </w:p>
              </w:tc>
              <w:tc>
                <w:tcPr>
                  <w:tcW w:w="545" w:type="pct"/>
                  <w:vMerge w:val="restart"/>
                  <w:noWrap w:val="0"/>
                  <w:tcMar>
                    <w:left w:w="28" w:type="dxa"/>
                    <w:right w:w="28" w:type="dxa"/>
                  </w:tcMar>
                  <w:vAlign w:val="center"/>
                </w:tcPr>
                <w:p w14:paraId="479B7CB3">
                  <w:pPr>
                    <w:keepNext w:val="0"/>
                    <w:keepLines w:val="0"/>
                    <w:suppressLineNumbers w:val="0"/>
                    <w:spacing w:before="0" w:beforeAutospacing="0" w:after="0" w:afterAutospacing="0" w:line="340" w:lineRule="exact"/>
                    <w:ind w:left="0" w:right="0"/>
                    <w:jc w:val="center"/>
                    <w:rPr>
                      <w:rFonts w:hint="default"/>
                      <w:szCs w:val="21"/>
                    </w:rPr>
                  </w:pPr>
                  <w:r>
                    <w:rPr>
                      <w:rFonts w:hint="eastAsia" w:ascii="Times New Roman" w:hAnsi="Times New Roman" w:cs="Times New Roman"/>
                      <w:b w:val="0"/>
                      <w:bCs w:val="0"/>
                      <w:color w:val="auto"/>
                      <w:sz w:val="21"/>
                      <w:szCs w:val="21"/>
                      <w:lang w:val="en-US" w:eastAsia="zh-CN"/>
                    </w:rPr>
                    <w:t>潘集污水处理厂</w:t>
                  </w:r>
                </w:p>
              </w:tc>
            </w:tr>
            <w:tr w14:paraId="328FD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468" w:type="pct"/>
                  <w:vMerge w:val="continue"/>
                  <w:noWrap w:val="0"/>
                  <w:tcMar>
                    <w:left w:w="28" w:type="dxa"/>
                    <w:right w:w="28" w:type="dxa"/>
                  </w:tcMar>
                  <w:vAlign w:val="center"/>
                </w:tcPr>
                <w:p w14:paraId="70D9B25F">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466" w:type="pct"/>
                  <w:vMerge w:val="continue"/>
                  <w:noWrap w:val="0"/>
                  <w:tcMar>
                    <w:left w:w="28" w:type="dxa"/>
                    <w:right w:w="28" w:type="dxa"/>
                  </w:tcMar>
                  <w:vAlign w:val="center"/>
                </w:tcPr>
                <w:p w14:paraId="76DA35E5">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978" w:type="dxa"/>
                  <w:noWrap w:val="0"/>
                  <w:tcMar>
                    <w:left w:w="28" w:type="dxa"/>
                    <w:right w:w="28" w:type="dxa"/>
                  </w:tcMar>
                  <w:vAlign w:val="center"/>
                </w:tcPr>
                <w:p w14:paraId="0EF85E1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573" w:type="pct"/>
                  <w:noWrap w:val="0"/>
                  <w:tcMar>
                    <w:left w:w="28" w:type="dxa"/>
                    <w:right w:w="28" w:type="dxa"/>
                  </w:tcMar>
                  <w:vAlign w:val="center"/>
                </w:tcPr>
                <w:p w14:paraId="70649C87">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150</w:t>
                  </w:r>
                </w:p>
              </w:tc>
              <w:tc>
                <w:tcPr>
                  <w:tcW w:w="1214" w:type="dxa"/>
                  <w:noWrap w:val="0"/>
                  <w:tcMar>
                    <w:left w:w="28" w:type="dxa"/>
                    <w:right w:w="28" w:type="dxa"/>
                  </w:tcMar>
                  <w:vAlign w:val="center"/>
                </w:tcPr>
                <w:p w14:paraId="3F20D007">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0.025 </w:t>
                  </w:r>
                </w:p>
              </w:tc>
              <w:tc>
                <w:tcPr>
                  <w:tcW w:w="513" w:type="pct"/>
                  <w:vMerge w:val="continue"/>
                  <w:noWrap w:val="0"/>
                  <w:tcMar>
                    <w:left w:w="28" w:type="dxa"/>
                    <w:right w:w="28" w:type="dxa"/>
                  </w:tcMar>
                  <w:vAlign w:val="center"/>
                </w:tcPr>
                <w:p w14:paraId="6086DD6B">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4C28FA62">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150</w:t>
                  </w:r>
                </w:p>
              </w:tc>
              <w:tc>
                <w:tcPr>
                  <w:tcW w:w="1119" w:type="dxa"/>
                  <w:noWrap w:val="0"/>
                  <w:tcMar>
                    <w:left w:w="28" w:type="dxa"/>
                    <w:right w:w="28" w:type="dxa"/>
                  </w:tcMar>
                  <w:vAlign w:val="center"/>
                </w:tcPr>
                <w:p w14:paraId="1655E9D6">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0.025 </w:t>
                  </w:r>
                </w:p>
              </w:tc>
              <w:tc>
                <w:tcPr>
                  <w:tcW w:w="545" w:type="pct"/>
                  <w:vMerge w:val="continue"/>
                  <w:noWrap w:val="0"/>
                  <w:tcMar>
                    <w:left w:w="28" w:type="dxa"/>
                    <w:right w:w="28" w:type="dxa"/>
                  </w:tcMar>
                  <w:vAlign w:val="center"/>
                </w:tcPr>
                <w:p w14:paraId="7F79B9F5">
                  <w:pPr>
                    <w:keepNext w:val="0"/>
                    <w:keepLines w:val="0"/>
                    <w:suppressLineNumbers w:val="0"/>
                    <w:spacing w:before="0" w:beforeAutospacing="0" w:after="0" w:afterAutospacing="0" w:line="340" w:lineRule="exact"/>
                    <w:ind w:left="0" w:right="0"/>
                    <w:jc w:val="center"/>
                    <w:rPr>
                      <w:rFonts w:hint="default"/>
                      <w:szCs w:val="21"/>
                    </w:rPr>
                  </w:pPr>
                </w:p>
              </w:tc>
            </w:tr>
            <w:tr w14:paraId="3A336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468" w:type="pct"/>
                  <w:vMerge w:val="continue"/>
                  <w:noWrap w:val="0"/>
                  <w:tcMar>
                    <w:left w:w="28" w:type="dxa"/>
                    <w:right w:w="28" w:type="dxa"/>
                  </w:tcMar>
                  <w:vAlign w:val="center"/>
                </w:tcPr>
                <w:p w14:paraId="701AE9DE">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466" w:type="pct"/>
                  <w:vMerge w:val="continue"/>
                  <w:noWrap w:val="0"/>
                  <w:tcMar>
                    <w:left w:w="28" w:type="dxa"/>
                    <w:right w:w="28" w:type="dxa"/>
                  </w:tcMar>
                  <w:vAlign w:val="center"/>
                </w:tcPr>
                <w:p w14:paraId="4DBEDE89">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978" w:type="dxa"/>
                  <w:noWrap w:val="0"/>
                  <w:tcMar>
                    <w:left w:w="28" w:type="dxa"/>
                    <w:right w:w="28" w:type="dxa"/>
                  </w:tcMar>
                  <w:vAlign w:val="center"/>
                </w:tcPr>
                <w:p w14:paraId="614AB8F6">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SS</w:t>
                  </w:r>
                </w:p>
              </w:tc>
              <w:tc>
                <w:tcPr>
                  <w:tcW w:w="573" w:type="pct"/>
                  <w:noWrap w:val="0"/>
                  <w:tcMar>
                    <w:left w:w="28" w:type="dxa"/>
                    <w:right w:w="28" w:type="dxa"/>
                  </w:tcMar>
                  <w:vAlign w:val="center"/>
                </w:tcPr>
                <w:p w14:paraId="2CEBAADC">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200</w:t>
                  </w:r>
                </w:p>
              </w:tc>
              <w:tc>
                <w:tcPr>
                  <w:tcW w:w="1214" w:type="dxa"/>
                  <w:noWrap w:val="0"/>
                  <w:tcMar>
                    <w:left w:w="28" w:type="dxa"/>
                    <w:right w:w="28" w:type="dxa"/>
                  </w:tcMar>
                  <w:vAlign w:val="center"/>
                </w:tcPr>
                <w:p w14:paraId="498EF39F">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513" w:type="pct"/>
                  <w:vMerge w:val="continue"/>
                  <w:noWrap w:val="0"/>
                  <w:tcMar>
                    <w:left w:w="28" w:type="dxa"/>
                    <w:right w:w="28" w:type="dxa"/>
                  </w:tcMar>
                  <w:vAlign w:val="center"/>
                </w:tcPr>
                <w:p w14:paraId="2DA212EE">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4514E5A3">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200</w:t>
                  </w:r>
                </w:p>
              </w:tc>
              <w:tc>
                <w:tcPr>
                  <w:tcW w:w="1119" w:type="dxa"/>
                  <w:noWrap w:val="0"/>
                  <w:tcMar>
                    <w:left w:w="28" w:type="dxa"/>
                    <w:right w:w="28" w:type="dxa"/>
                  </w:tcMar>
                  <w:vAlign w:val="center"/>
                </w:tcPr>
                <w:p w14:paraId="5967BDF2">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545" w:type="pct"/>
                  <w:vMerge w:val="continue"/>
                  <w:noWrap w:val="0"/>
                  <w:tcMar>
                    <w:left w:w="28" w:type="dxa"/>
                    <w:right w:w="28" w:type="dxa"/>
                  </w:tcMar>
                  <w:vAlign w:val="center"/>
                </w:tcPr>
                <w:p w14:paraId="57ACDA39">
                  <w:pPr>
                    <w:keepNext w:val="0"/>
                    <w:keepLines w:val="0"/>
                    <w:suppressLineNumbers w:val="0"/>
                    <w:spacing w:before="0" w:beforeAutospacing="0" w:after="0" w:afterAutospacing="0" w:line="340" w:lineRule="exact"/>
                    <w:ind w:left="0" w:right="0"/>
                    <w:jc w:val="center"/>
                    <w:rPr>
                      <w:rFonts w:hint="default"/>
                      <w:szCs w:val="21"/>
                    </w:rPr>
                  </w:pPr>
                </w:p>
              </w:tc>
            </w:tr>
            <w:tr w14:paraId="5C126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3AAA4909">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466" w:type="pct"/>
                  <w:vMerge w:val="continue"/>
                  <w:noWrap w:val="0"/>
                  <w:tcMar>
                    <w:left w:w="28" w:type="dxa"/>
                    <w:right w:w="28" w:type="dxa"/>
                  </w:tcMar>
                  <w:vAlign w:val="center"/>
                </w:tcPr>
                <w:p w14:paraId="0AF795E7">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978" w:type="dxa"/>
                  <w:noWrap w:val="0"/>
                  <w:tcMar>
                    <w:left w:w="28" w:type="dxa"/>
                    <w:right w:w="28" w:type="dxa"/>
                  </w:tcMar>
                  <w:vAlign w:val="center"/>
                </w:tcPr>
                <w:p w14:paraId="04AE12A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573" w:type="pct"/>
                  <w:noWrap w:val="0"/>
                  <w:tcMar>
                    <w:left w:w="28" w:type="dxa"/>
                    <w:right w:w="28" w:type="dxa"/>
                  </w:tcMar>
                  <w:vAlign w:val="center"/>
                </w:tcPr>
                <w:p w14:paraId="4114E3E1">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25</w:t>
                  </w:r>
                </w:p>
              </w:tc>
              <w:tc>
                <w:tcPr>
                  <w:tcW w:w="1214" w:type="dxa"/>
                  <w:noWrap w:val="0"/>
                  <w:tcMar>
                    <w:left w:w="28" w:type="dxa"/>
                    <w:right w:w="28" w:type="dxa"/>
                  </w:tcMar>
                  <w:vAlign w:val="center"/>
                </w:tcPr>
                <w:p w14:paraId="069C4832">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513" w:type="pct"/>
                  <w:vMerge w:val="continue"/>
                  <w:noWrap w:val="0"/>
                  <w:tcMar>
                    <w:left w:w="28" w:type="dxa"/>
                    <w:right w:w="28" w:type="dxa"/>
                  </w:tcMar>
                  <w:vAlign w:val="center"/>
                </w:tcPr>
                <w:p w14:paraId="14CCF68D">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472A0DDD">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szCs w:val="21"/>
                    </w:rPr>
                    <w:t>25</w:t>
                  </w:r>
                </w:p>
              </w:tc>
              <w:tc>
                <w:tcPr>
                  <w:tcW w:w="1119" w:type="dxa"/>
                  <w:noWrap w:val="0"/>
                  <w:tcMar>
                    <w:left w:w="28" w:type="dxa"/>
                    <w:right w:w="28" w:type="dxa"/>
                  </w:tcMar>
                  <w:vAlign w:val="center"/>
                </w:tcPr>
                <w:p w14:paraId="6EF2FF79">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545" w:type="pct"/>
                  <w:vMerge w:val="continue"/>
                  <w:noWrap w:val="0"/>
                  <w:tcMar>
                    <w:left w:w="28" w:type="dxa"/>
                    <w:right w:w="28" w:type="dxa"/>
                  </w:tcMar>
                  <w:vAlign w:val="center"/>
                </w:tcPr>
                <w:p w14:paraId="7B67C055">
                  <w:pPr>
                    <w:keepNext w:val="0"/>
                    <w:keepLines w:val="0"/>
                    <w:suppressLineNumbers w:val="0"/>
                    <w:spacing w:before="0" w:beforeAutospacing="0" w:after="0" w:afterAutospacing="0" w:line="340" w:lineRule="exact"/>
                    <w:ind w:left="0" w:right="0"/>
                    <w:jc w:val="center"/>
                    <w:rPr>
                      <w:rFonts w:hint="default"/>
                      <w:szCs w:val="21"/>
                    </w:rPr>
                  </w:pPr>
                </w:p>
              </w:tc>
            </w:tr>
            <w:tr w14:paraId="697AF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restart"/>
                  <w:noWrap w:val="0"/>
                  <w:tcMar>
                    <w:left w:w="28" w:type="dxa"/>
                    <w:right w:w="28" w:type="dxa"/>
                  </w:tcMar>
                  <w:vAlign w:val="center"/>
                </w:tcPr>
                <w:p w14:paraId="76C2B6D2">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eastAsia" w:cs="Times New Roman"/>
                      <w:color w:val="auto"/>
                      <w:sz w:val="21"/>
                      <w:szCs w:val="21"/>
                      <w:highlight w:val="none"/>
                      <w:lang w:val="en-US" w:eastAsia="zh-CN"/>
                    </w:rPr>
                    <w:t>生产废水</w:t>
                  </w:r>
                  <w:r>
                    <w:rPr>
                      <w:rFonts w:hint="eastAsia"/>
                      <w:color w:val="auto"/>
                      <w:sz w:val="21"/>
                      <w:szCs w:val="21"/>
                      <w:lang w:val="en-US" w:eastAsia="zh-CN"/>
                    </w:rPr>
                    <w:t>、设备和包布清洗废水</w:t>
                  </w:r>
                  <w:r>
                    <w:rPr>
                      <w:rFonts w:hint="eastAsia" w:cs="Times New Roman"/>
                      <w:color w:val="auto"/>
                      <w:sz w:val="21"/>
                      <w:szCs w:val="21"/>
                      <w:highlight w:val="none"/>
                      <w:lang w:val="en-US" w:eastAsia="zh-CN"/>
                    </w:rPr>
                    <w:t>以及保洁废水</w:t>
                  </w:r>
                </w:p>
              </w:tc>
              <w:tc>
                <w:tcPr>
                  <w:tcW w:w="835" w:type="dxa"/>
                  <w:vMerge w:val="restart"/>
                  <w:noWrap w:val="0"/>
                  <w:tcMar>
                    <w:left w:w="28" w:type="dxa"/>
                    <w:right w:w="28" w:type="dxa"/>
                  </w:tcMar>
                  <w:vAlign w:val="center"/>
                </w:tcPr>
                <w:p w14:paraId="1648BCD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lang w:val="en-US"/>
                    </w:rPr>
                  </w:pPr>
                  <w:r>
                    <w:rPr>
                      <w:rFonts w:hint="eastAsia" w:cs="Times New Roman"/>
                      <w:b w:val="0"/>
                      <w:bCs w:val="0"/>
                      <w:color w:val="auto"/>
                      <w:sz w:val="21"/>
                      <w:szCs w:val="21"/>
                      <w:highlight w:val="none"/>
                      <w:lang w:val="en-US" w:eastAsia="zh-CN"/>
                    </w:rPr>
                    <w:t>18483.9</w:t>
                  </w:r>
                </w:p>
              </w:tc>
              <w:tc>
                <w:tcPr>
                  <w:tcW w:w="948" w:type="dxa"/>
                  <w:noWrap w:val="0"/>
                  <w:tcMar>
                    <w:left w:w="28" w:type="dxa"/>
                    <w:right w:w="28" w:type="dxa"/>
                  </w:tcMar>
                  <w:vAlign w:val="center"/>
                </w:tcPr>
                <w:p w14:paraId="54D07F4F">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COD</w:t>
                  </w:r>
                </w:p>
              </w:tc>
              <w:tc>
                <w:tcPr>
                  <w:tcW w:w="1034" w:type="dxa"/>
                  <w:noWrap w:val="0"/>
                  <w:tcMar>
                    <w:left w:w="28" w:type="dxa"/>
                    <w:right w:w="28" w:type="dxa"/>
                  </w:tcMar>
                  <w:vAlign w:val="center"/>
                </w:tcPr>
                <w:p w14:paraId="437E1BD7">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4869</w:t>
                  </w:r>
                </w:p>
              </w:tc>
              <w:tc>
                <w:tcPr>
                  <w:tcW w:w="1214" w:type="dxa"/>
                  <w:noWrap w:val="0"/>
                  <w:tcMar>
                    <w:left w:w="28" w:type="dxa"/>
                    <w:right w:w="28" w:type="dxa"/>
                  </w:tcMar>
                  <w:vAlign w:val="center"/>
                </w:tcPr>
                <w:p w14:paraId="65BC1A9F">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89.998 </w:t>
                  </w:r>
                </w:p>
              </w:tc>
              <w:tc>
                <w:tcPr>
                  <w:tcW w:w="513" w:type="pct"/>
                  <w:vMerge w:val="restart"/>
                  <w:noWrap w:val="0"/>
                  <w:tcMar>
                    <w:left w:w="28" w:type="dxa"/>
                    <w:right w:w="28" w:type="dxa"/>
                  </w:tcMar>
                  <w:vAlign w:val="center"/>
                </w:tcPr>
                <w:p w14:paraId="61B5F050">
                  <w:pPr>
                    <w:keepNext w:val="0"/>
                    <w:keepLines w:val="0"/>
                    <w:suppressLineNumbers w:val="0"/>
                    <w:adjustRightInd w:val="0"/>
                    <w:spacing w:before="0" w:beforeAutospacing="0" w:after="0" w:afterAutospacing="0" w:line="340" w:lineRule="exact"/>
                    <w:ind w:left="0" w:right="0"/>
                    <w:jc w:val="center"/>
                    <w:rPr>
                      <w:rFonts w:hint="default"/>
                      <w:szCs w:val="21"/>
                    </w:rPr>
                  </w:pPr>
                  <w:r>
                    <w:rPr>
                      <w:rFonts w:hint="default" w:ascii="Times New Roman" w:hAnsi="Times New Roman" w:cs="Times New Roman"/>
                      <w:color w:val="auto"/>
                      <w:sz w:val="21"/>
                      <w:szCs w:val="21"/>
                    </w:rPr>
                    <w:t>格栅+混凝气浮+水解酸</w:t>
                  </w:r>
                  <w:r>
                    <w:rPr>
                      <w:rFonts w:hint="eastAsia" w:ascii="Times New Roman" w:hAnsi="Times New Roman" w:cs="Times New Roman"/>
                      <w:color w:val="auto"/>
                      <w:sz w:val="21"/>
                      <w:szCs w:val="21"/>
                      <w:lang w:eastAsia="zh-CN"/>
                    </w:rPr>
                    <w:t>化</w:t>
                  </w:r>
                  <w:r>
                    <w:rPr>
                      <w:rFonts w:hint="default" w:ascii="Times New Roman" w:hAnsi="Times New Roman" w:cs="Times New Roman"/>
                      <w:color w:val="auto"/>
                      <w:sz w:val="21"/>
                      <w:szCs w:val="21"/>
                    </w:rPr>
                    <w:t>+EGSB+A/O</w:t>
                  </w:r>
                </w:p>
              </w:tc>
              <w:tc>
                <w:tcPr>
                  <w:tcW w:w="1115" w:type="dxa"/>
                  <w:noWrap w:val="0"/>
                  <w:tcMar>
                    <w:left w:w="28" w:type="dxa"/>
                    <w:right w:w="28" w:type="dxa"/>
                  </w:tcMar>
                  <w:vAlign w:val="center"/>
                </w:tcPr>
                <w:p w14:paraId="3543C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1119" w:type="dxa"/>
                  <w:noWrap w:val="0"/>
                  <w:tcMar>
                    <w:left w:w="28" w:type="dxa"/>
                    <w:right w:w="28" w:type="dxa"/>
                  </w:tcMar>
                  <w:vAlign w:val="center"/>
                </w:tcPr>
                <w:p w14:paraId="001C8C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4.473</w:t>
                  </w:r>
                </w:p>
              </w:tc>
              <w:tc>
                <w:tcPr>
                  <w:tcW w:w="545" w:type="pct"/>
                  <w:vMerge w:val="continue"/>
                  <w:noWrap w:val="0"/>
                  <w:tcMar>
                    <w:left w:w="28" w:type="dxa"/>
                    <w:right w:w="28" w:type="dxa"/>
                  </w:tcMar>
                  <w:vAlign w:val="center"/>
                </w:tcPr>
                <w:p w14:paraId="362CE1F8">
                  <w:pPr>
                    <w:keepNext w:val="0"/>
                    <w:keepLines w:val="0"/>
                    <w:suppressLineNumbers w:val="0"/>
                    <w:spacing w:before="0" w:beforeAutospacing="0" w:after="0" w:afterAutospacing="0" w:line="340" w:lineRule="exact"/>
                    <w:ind w:left="0" w:right="0"/>
                    <w:jc w:val="center"/>
                    <w:rPr>
                      <w:rFonts w:hint="default"/>
                      <w:szCs w:val="21"/>
                    </w:rPr>
                  </w:pPr>
                </w:p>
              </w:tc>
            </w:tr>
            <w:tr w14:paraId="282B2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0AFEB88A">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835" w:type="dxa"/>
                  <w:vMerge w:val="continue"/>
                  <w:noWrap w:val="0"/>
                  <w:tcMar>
                    <w:left w:w="28" w:type="dxa"/>
                    <w:right w:w="28" w:type="dxa"/>
                  </w:tcMar>
                  <w:vAlign w:val="center"/>
                </w:tcPr>
                <w:p w14:paraId="08A7F058">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p>
              </w:tc>
              <w:tc>
                <w:tcPr>
                  <w:tcW w:w="948" w:type="dxa"/>
                  <w:noWrap w:val="0"/>
                  <w:tcMar>
                    <w:left w:w="28" w:type="dxa"/>
                    <w:right w:w="28" w:type="dxa"/>
                  </w:tcMar>
                  <w:vAlign w:val="center"/>
                </w:tcPr>
                <w:p w14:paraId="5CECCA2D">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1034" w:type="dxa"/>
                  <w:noWrap w:val="0"/>
                  <w:tcMar>
                    <w:left w:w="28" w:type="dxa"/>
                    <w:right w:w="28" w:type="dxa"/>
                  </w:tcMar>
                  <w:vAlign w:val="center"/>
                </w:tcPr>
                <w:p w14:paraId="78207596">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2680</w:t>
                  </w:r>
                </w:p>
              </w:tc>
              <w:tc>
                <w:tcPr>
                  <w:tcW w:w="1214" w:type="dxa"/>
                  <w:noWrap w:val="0"/>
                  <w:tcMar>
                    <w:left w:w="28" w:type="dxa"/>
                    <w:right w:w="28" w:type="dxa"/>
                  </w:tcMar>
                  <w:vAlign w:val="center"/>
                </w:tcPr>
                <w:p w14:paraId="6DA826F8">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49.537 </w:t>
                  </w:r>
                </w:p>
              </w:tc>
              <w:tc>
                <w:tcPr>
                  <w:tcW w:w="513" w:type="pct"/>
                  <w:vMerge w:val="continue"/>
                  <w:noWrap w:val="0"/>
                  <w:tcMar>
                    <w:left w:w="28" w:type="dxa"/>
                    <w:right w:w="28" w:type="dxa"/>
                  </w:tcMar>
                  <w:vAlign w:val="center"/>
                </w:tcPr>
                <w:p w14:paraId="75A207C6">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3A43E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1119" w:type="dxa"/>
                  <w:noWrap w:val="0"/>
                  <w:tcMar>
                    <w:left w:w="28" w:type="dxa"/>
                    <w:right w:w="28" w:type="dxa"/>
                  </w:tcMar>
                  <w:vAlign w:val="center"/>
                </w:tcPr>
                <w:p w14:paraId="1E21D61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1.268</w:t>
                  </w:r>
                </w:p>
              </w:tc>
              <w:tc>
                <w:tcPr>
                  <w:tcW w:w="545" w:type="pct"/>
                  <w:vMerge w:val="continue"/>
                  <w:noWrap w:val="0"/>
                  <w:tcMar>
                    <w:left w:w="28" w:type="dxa"/>
                    <w:right w:w="28" w:type="dxa"/>
                  </w:tcMar>
                  <w:vAlign w:val="center"/>
                </w:tcPr>
                <w:p w14:paraId="103EDD12">
                  <w:pPr>
                    <w:keepNext w:val="0"/>
                    <w:keepLines w:val="0"/>
                    <w:suppressLineNumbers w:val="0"/>
                    <w:spacing w:before="0" w:beforeAutospacing="0" w:after="0" w:afterAutospacing="0" w:line="340" w:lineRule="exact"/>
                    <w:ind w:left="0" w:right="0"/>
                    <w:jc w:val="center"/>
                    <w:rPr>
                      <w:rFonts w:hint="default"/>
                      <w:szCs w:val="21"/>
                    </w:rPr>
                  </w:pPr>
                </w:p>
              </w:tc>
            </w:tr>
            <w:tr w14:paraId="2ECB4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7D6814F8">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835" w:type="dxa"/>
                  <w:vMerge w:val="continue"/>
                  <w:noWrap w:val="0"/>
                  <w:tcMar>
                    <w:left w:w="28" w:type="dxa"/>
                    <w:right w:w="28" w:type="dxa"/>
                  </w:tcMar>
                  <w:vAlign w:val="center"/>
                </w:tcPr>
                <w:p w14:paraId="72C083AE">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p>
              </w:tc>
              <w:tc>
                <w:tcPr>
                  <w:tcW w:w="948" w:type="dxa"/>
                  <w:noWrap w:val="0"/>
                  <w:tcMar>
                    <w:left w:w="28" w:type="dxa"/>
                    <w:right w:w="28" w:type="dxa"/>
                  </w:tcMar>
                  <w:vAlign w:val="center"/>
                </w:tcPr>
                <w:p w14:paraId="276208B2">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SS</w:t>
                  </w:r>
                </w:p>
              </w:tc>
              <w:tc>
                <w:tcPr>
                  <w:tcW w:w="1034" w:type="dxa"/>
                  <w:noWrap w:val="0"/>
                  <w:tcMar>
                    <w:left w:w="28" w:type="dxa"/>
                    <w:right w:w="28" w:type="dxa"/>
                  </w:tcMar>
                  <w:vAlign w:val="center"/>
                </w:tcPr>
                <w:p w14:paraId="1C7AA1CF">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214" w:type="dxa"/>
                  <w:noWrap w:val="0"/>
                  <w:tcMar>
                    <w:left w:w="28" w:type="dxa"/>
                    <w:right w:w="28" w:type="dxa"/>
                  </w:tcMar>
                  <w:vAlign w:val="center"/>
                </w:tcPr>
                <w:p w14:paraId="613E184E">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22.181 </w:t>
                  </w:r>
                </w:p>
              </w:tc>
              <w:tc>
                <w:tcPr>
                  <w:tcW w:w="513" w:type="pct"/>
                  <w:vMerge w:val="continue"/>
                  <w:noWrap w:val="0"/>
                  <w:tcMar>
                    <w:left w:w="28" w:type="dxa"/>
                    <w:right w:w="28" w:type="dxa"/>
                  </w:tcMar>
                  <w:vAlign w:val="center"/>
                </w:tcPr>
                <w:p w14:paraId="28655AAB">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4A22BF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119" w:type="dxa"/>
                  <w:noWrap w:val="0"/>
                  <w:tcMar>
                    <w:left w:w="28" w:type="dxa"/>
                    <w:right w:w="28" w:type="dxa"/>
                  </w:tcMar>
                  <w:vAlign w:val="center"/>
                </w:tcPr>
                <w:p w14:paraId="7044C4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3.416</w:t>
                  </w:r>
                </w:p>
              </w:tc>
              <w:tc>
                <w:tcPr>
                  <w:tcW w:w="545" w:type="pct"/>
                  <w:vMerge w:val="continue"/>
                  <w:noWrap w:val="0"/>
                  <w:tcMar>
                    <w:left w:w="28" w:type="dxa"/>
                    <w:right w:w="28" w:type="dxa"/>
                  </w:tcMar>
                  <w:vAlign w:val="center"/>
                </w:tcPr>
                <w:p w14:paraId="5376F5B7">
                  <w:pPr>
                    <w:keepNext w:val="0"/>
                    <w:keepLines w:val="0"/>
                    <w:suppressLineNumbers w:val="0"/>
                    <w:spacing w:before="0" w:beforeAutospacing="0" w:after="0" w:afterAutospacing="0" w:line="340" w:lineRule="exact"/>
                    <w:ind w:left="0" w:right="0"/>
                    <w:jc w:val="center"/>
                    <w:rPr>
                      <w:rFonts w:hint="default"/>
                      <w:szCs w:val="21"/>
                    </w:rPr>
                  </w:pPr>
                </w:p>
              </w:tc>
            </w:tr>
            <w:tr w14:paraId="2977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2D0103D2">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835" w:type="dxa"/>
                  <w:vMerge w:val="continue"/>
                  <w:noWrap w:val="0"/>
                  <w:tcMar>
                    <w:left w:w="28" w:type="dxa"/>
                    <w:right w:w="28" w:type="dxa"/>
                  </w:tcMar>
                  <w:vAlign w:val="center"/>
                </w:tcPr>
                <w:p w14:paraId="5498B99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p>
              </w:tc>
              <w:tc>
                <w:tcPr>
                  <w:tcW w:w="948" w:type="dxa"/>
                  <w:noWrap w:val="0"/>
                  <w:tcMar>
                    <w:left w:w="28" w:type="dxa"/>
                    <w:right w:w="28" w:type="dxa"/>
                  </w:tcMar>
                  <w:vAlign w:val="center"/>
                </w:tcPr>
                <w:p w14:paraId="37C6B55D">
                  <w:pPr>
                    <w:keepNext w:val="0"/>
                    <w:keepLines w:val="0"/>
                    <w:suppressLineNumbers w:val="0"/>
                    <w:adjustRightInd w:val="0"/>
                    <w:snapToGrid w:val="0"/>
                    <w:spacing w:before="0" w:beforeLines="0" w:beforeAutospacing="0" w:after="0" w:afterLines="0" w:afterAutospacing="0"/>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1034" w:type="dxa"/>
                  <w:noWrap w:val="0"/>
                  <w:tcMar>
                    <w:left w:w="28" w:type="dxa"/>
                    <w:right w:w="28" w:type="dxa"/>
                  </w:tcMar>
                  <w:vAlign w:val="center"/>
                </w:tcPr>
                <w:p w14:paraId="066024FB">
                  <w:pPr>
                    <w:keepNext w:val="0"/>
                    <w:keepLines w:val="0"/>
                    <w:widowControl/>
                    <w:suppressLineNumbers w:val="0"/>
                    <w:spacing w:before="0" w:beforeAutospacing="0" w:after="0" w:afterAutospacing="0"/>
                    <w:ind w:left="0" w:right="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1214" w:type="dxa"/>
                  <w:noWrap w:val="0"/>
                  <w:tcMar>
                    <w:left w:w="28" w:type="dxa"/>
                    <w:right w:w="28" w:type="dxa"/>
                  </w:tcMar>
                  <w:vAlign w:val="center"/>
                </w:tcPr>
                <w:p w14:paraId="0194651A">
                  <w:pPr>
                    <w:keepNext w:val="0"/>
                    <w:keepLines w:val="0"/>
                    <w:widowControl/>
                    <w:suppressLineNumbers w:val="0"/>
                    <w:spacing w:before="0" w:beforeAutospacing="0" w:after="0" w:afterAutospacing="0"/>
                    <w:ind w:left="0" w:right="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 xml:space="preserve">1.442 </w:t>
                  </w:r>
                </w:p>
              </w:tc>
              <w:tc>
                <w:tcPr>
                  <w:tcW w:w="513" w:type="pct"/>
                  <w:vMerge w:val="continue"/>
                  <w:noWrap w:val="0"/>
                  <w:tcMar>
                    <w:left w:w="28" w:type="dxa"/>
                    <w:right w:w="28" w:type="dxa"/>
                  </w:tcMar>
                  <w:vAlign w:val="center"/>
                </w:tcPr>
                <w:p w14:paraId="541267D5">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1D3FE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19" w:type="dxa"/>
                  <w:noWrap w:val="0"/>
                  <w:tcMar>
                    <w:left w:w="28" w:type="dxa"/>
                    <w:right w:w="28" w:type="dxa"/>
                  </w:tcMar>
                  <w:vAlign w:val="center"/>
                </w:tcPr>
                <w:p w14:paraId="4D4C6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w:t>
                  </w:r>
                </w:p>
              </w:tc>
              <w:tc>
                <w:tcPr>
                  <w:tcW w:w="545" w:type="pct"/>
                  <w:vMerge w:val="continue"/>
                  <w:noWrap w:val="0"/>
                  <w:tcMar>
                    <w:left w:w="28" w:type="dxa"/>
                    <w:right w:w="28" w:type="dxa"/>
                  </w:tcMar>
                  <w:vAlign w:val="center"/>
                </w:tcPr>
                <w:p w14:paraId="4D6AF58D">
                  <w:pPr>
                    <w:keepNext w:val="0"/>
                    <w:keepLines w:val="0"/>
                    <w:suppressLineNumbers w:val="0"/>
                    <w:spacing w:before="0" w:beforeAutospacing="0" w:after="0" w:afterAutospacing="0" w:line="340" w:lineRule="exact"/>
                    <w:ind w:left="0" w:right="0"/>
                    <w:jc w:val="center"/>
                    <w:rPr>
                      <w:rFonts w:hint="default"/>
                      <w:szCs w:val="21"/>
                    </w:rPr>
                  </w:pPr>
                </w:p>
              </w:tc>
            </w:tr>
            <w:tr w14:paraId="0EE96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394D1EB1">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835" w:type="dxa"/>
                  <w:vMerge w:val="continue"/>
                  <w:noWrap w:val="0"/>
                  <w:tcMar>
                    <w:left w:w="28" w:type="dxa"/>
                    <w:right w:w="28" w:type="dxa"/>
                  </w:tcMar>
                  <w:vAlign w:val="center"/>
                </w:tcPr>
                <w:p w14:paraId="4414D3A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p>
              </w:tc>
              <w:tc>
                <w:tcPr>
                  <w:tcW w:w="948" w:type="dxa"/>
                  <w:noWrap w:val="0"/>
                  <w:tcMar>
                    <w:left w:w="28" w:type="dxa"/>
                    <w:right w:w="28" w:type="dxa"/>
                  </w:tcMar>
                  <w:vAlign w:val="center"/>
                </w:tcPr>
                <w:p w14:paraId="51DE8C4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eastAsia" w:ascii="Times New Roman" w:hAnsi="Times New Roman" w:eastAsia="宋体" w:cs="Times New Roman"/>
                      <w:b w:val="0"/>
                      <w:bCs w:val="0"/>
                      <w:color w:val="auto"/>
                      <w:sz w:val="21"/>
                      <w:szCs w:val="21"/>
                      <w:highlight w:val="none"/>
                      <w:lang w:val="en-US" w:eastAsia="zh-CN"/>
                    </w:rPr>
                    <w:t>TN</w:t>
                  </w:r>
                </w:p>
              </w:tc>
              <w:tc>
                <w:tcPr>
                  <w:tcW w:w="1034" w:type="dxa"/>
                  <w:noWrap w:val="0"/>
                  <w:tcMar>
                    <w:left w:w="28" w:type="dxa"/>
                    <w:right w:w="28" w:type="dxa"/>
                  </w:tcMar>
                  <w:vAlign w:val="center"/>
                </w:tcPr>
                <w:p w14:paraId="151AB6D4">
                  <w:pPr>
                    <w:keepNext w:val="0"/>
                    <w:keepLines w:val="0"/>
                    <w:widowControl/>
                    <w:suppressLineNumbers w:val="0"/>
                    <w:spacing w:before="0" w:beforeAutospacing="0" w:after="0" w:afterAutospacing="0"/>
                    <w:ind w:left="0" w:right="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1214" w:type="dxa"/>
                  <w:noWrap w:val="0"/>
                  <w:tcMar>
                    <w:left w:w="28" w:type="dxa"/>
                    <w:right w:w="28" w:type="dxa"/>
                  </w:tcMar>
                  <w:vAlign w:val="center"/>
                </w:tcPr>
                <w:p w14:paraId="12F0257A">
                  <w:pPr>
                    <w:keepNext w:val="0"/>
                    <w:keepLines w:val="0"/>
                    <w:widowControl/>
                    <w:suppressLineNumbers w:val="0"/>
                    <w:spacing w:before="0" w:beforeAutospacing="0" w:after="0" w:afterAutospacing="0"/>
                    <w:ind w:left="0" w:right="0"/>
                    <w:jc w:val="center"/>
                    <w:textAlignment w:val="center"/>
                    <w:rPr>
                      <w:rFonts w:hint="eastAsia"/>
                    </w:rPr>
                  </w:pPr>
                  <w:r>
                    <w:rPr>
                      <w:rFonts w:hint="default" w:ascii="Times New Roman" w:hAnsi="Times New Roman" w:eastAsia="宋体" w:cs="Times New Roman"/>
                      <w:i w:val="0"/>
                      <w:iCs w:val="0"/>
                      <w:color w:val="000000"/>
                      <w:kern w:val="0"/>
                      <w:sz w:val="21"/>
                      <w:szCs w:val="21"/>
                      <w:u w:val="none"/>
                      <w:lang w:val="en-US" w:eastAsia="zh-CN" w:bidi="ar"/>
                    </w:rPr>
                    <w:t xml:space="preserve">2.994 </w:t>
                  </w:r>
                </w:p>
              </w:tc>
              <w:tc>
                <w:tcPr>
                  <w:tcW w:w="513" w:type="pct"/>
                  <w:vMerge w:val="continue"/>
                  <w:noWrap w:val="0"/>
                  <w:tcMar>
                    <w:left w:w="28" w:type="dxa"/>
                    <w:right w:w="28" w:type="dxa"/>
                  </w:tcMar>
                  <w:vAlign w:val="center"/>
                </w:tcPr>
                <w:p w14:paraId="1AF9B779">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71E48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119" w:type="dxa"/>
                  <w:noWrap w:val="0"/>
                  <w:tcMar>
                    <w:left w:w="28" w:type="dxa"/>
                    <w:right w:w="28" w:type="dxa"/>
                  </w:tcMar>
                  <w:vAlign w:val="center"/>
                </w:tcPr>
                <w:p w14:paraId="290E4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0.898</w:t>
                  </w:r>
                </w:p>
              </w:tc>
              <w:tc>
                <w:tcPr>
                  <w:tcW w:w="545" w:type="pct"/>
                  <w:vMerge w:val="continue"/>
                  <w:noWrap w:val="0"/>
                  <w:tcMar>
                    <w:left w:w="28" w:type="dxa"/>
                    <w:right w:w="28" w:type="dxa"/>
                  </w:tcMar>
                  <w:vAlign w:val="center"/>
                </w:tcPr>
                <w:p w14:paraId="6369DEFB">
                  <w:pPr>
                    <w:keepNext w:val="0"/>
                    <w:keepLines w:val="0"/>
                    <w:suppressLineNumbers w:val="0"/>
                    <w:spacing w:before="0" w:beforeAutospacing="0" w:after="0" w:afterAutospacing="0" w:line="340" w:lineRule="exact"/>
                    <w:ind w:left="0" w:right="0"/>
                    <w:jc w:val="center"/>
                    <w:rPr>
                      <w:rFonts w:hint="default"/>
                      <w:szCs w:val="21"/>
                    </w:rPr>
                  </w:pPr>
                </w:p>
              </w:tc>
            </w:tr>
            <w:tr w14:paraId="7B4D4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8" w:type="pct"/>
                  <w:vMerge w:val="continue"/>
                  <w:noWrap w:val="0"/>
                  <w:tcMar>
                    <w:left w:w="28" w:type="dxa"/>
                    <w:right w:w="28" w:type="dxa"/>
                  </w:tcMar>
                  <w:vAlign w:val="center"/>
                </w:tcPr>
                <w:p w14:paraId="4F32872B">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835" w:type="dxa"/>
                  <w:vMerge w:val="continue"/>
                  <w:noWrap w:val="0"/>
                  <w:tcMar>
                    <w:left w:w="28" w:type="dxa"/>
                    <w:right w:w="28" w:type="dxa"/>
                  </w:tcMar>
                  <w:vAlign w:val="center"/>
                </w:tcPr>
                <w:p w14:paraId="0F74E5A9">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p>
              </w:tc>
              <w:tc>
                <w:tcPr>
                  <w:tcW w:w="948" w:type="dxa"/>
                  <w:noWrap w:val="0"/>
                  <w:tcMar>
                    <w:left w:w="28" w:type="dxa"/>
                    <w:right w:w="28" w:type="dxa"/>
                  </w:tcMar>
                  <w:vAlign w:val="center"/>
                </w:tcPr>
                <w:p w14:paraId="41C50D0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eastAsia" w:ascii="Times New Roman" w:hAnsi="Times New Roman" w:eastAsia="宋体" w:cs="Times New Roman"/>
                      <w:b w:val="0"/>
                      <w:bCs w:val="0"/>
                      <w:color w:val="auto"/>
                      <w:sz w:val="21"/>
                      <w:szCs w:val="21"/>
                      <w:highlight w:val="none"/>
                      <w:lang w:val="en-US" w:eastAsia="zh-CN"/>
                    </w:rPr>
                    <w:t>TP</w:t>
                  </w:r>
                </w:p>
              </w:tc>
              <w:tc>
                <w:tcPr>
                  <w:tcW w:w="1034" w:type="dxa"/>
                  <w:noWrap w:val="0"/>
                  <w:tcMar>
                    <w:left w:w="28" w:type="dxa"/>
                    <w:right w:w="28" w:type="dxa"/>
                  </w:tcMar>
                  <w:vAlign w:val="center"/>
                </w:tcPr>
                <w:p w14:paraId="70DFB399">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214" w:type="dxa"/>
                  <w:noWrap w:val="0"/>
                  <w:tcMar>
                    <w:left w:w="28" w:type="dxa"/>
                    <w:right w:w="28" w:type="dxa"/>
                  </w:tcMar>
                  <w:vAlign w:val="center"/>
                </w:tcPr>
                <w:p w14:paraId="0BAFB2F5">
                  <w:pPr>
                    <w:keepNext w:val="0"/>
                    <w:keepLines w:val="0"/>
                    <w:widowControl/>
                    <w:suppressLineNumbers w:val="0"/>
                    <w:spacing w:before="0" w:beforeAutospacing="0" w:after="0" w:afterAutospacing="0"/>
                    <w:ind w:left="0" w:right="0"/>
                    <w:jc w:val="center"/>
                    <w:textAlignment w:val="center"/>
                    <w:rPr>
                      <w:rFonts w:hint="default"/>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0.314 </w:t>
                  </w:r>
                </w:p>
              </w:tc>
              <w:tc>
                <w:tcPr>
                  <w:tcW w:w="513" w:type="pct"/>
                  <w:vMerge w:val="continue"/>
                  <w:noWrap w:val="0"/>
                  <w:tcMar>
                    <w:left w:w="28" w:type="dxa"/>
                    <w:right w:w="28" w:type="dxa"/>
                  </w:tcMar>
                  <w:vAlign w:val="center"/>
                </w:tcPr>
                <w:p w14:paraId="2B1AAB24">
                  <w:pPr>
                    <w:keepNext w:val="0"/>
                    <w:keepLines w:val="0"/>
                    <w:suppressLineNumbers w:val="0"/>
                    <w:adjustRightInd w:val="0"/>
                    <w:spacing w:before="0" w:beforeAutospacing="0" w:after="0" w:afterAutospacing="0" w:line="340" w:lineRule="exact"/>
                    <w:ind w:left="0" w:right="0"/>
                    <w:jc w:val="center"/>
                    <w:rPr>
                      <w:rFonts w:hint="default"/>
                      <w:szCs w:val="21"/>
                    </w:rPr>
                  </w:pPr>
                </w:p>
              </w:tc>
              <w:tc>
                <w:tcPr>
                  <w:tcW w:w="1115" w:type="dxa"/>
                  <w:noWrap w:val="0"/>
                  <w:tcMar>
                    <w:left w:w="28" w:type="dxa"/>
                    <w:right w:w="28" w:type="dxa"/>
                  </w:tcMar>
                  <w:vAlign w:val="center"/>
                </w:tcPr>
                <w:p w14:paraId="6CE2E4C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19" w:type="dxa"/>
                  <w:noWrap w:val="0"/>
                  <w:tcMar>
                    <w:left w:w="28" w:type="dxa"/>
                    <w:right w:w="28" w:type="dxa"/>
                  </w:tcMar>
                  <w:vAlign w:val="center"/>
                </w:tcPr>
                <w:p w14:paraId="36530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w:t>
                  </w:r>
                </w:p>
              </w:tc>
              <w:tc>
                <w:tcPr>
                  <w:tcW w:w="545" w:type="pct"/>
                  <w:vMerge w:val="continue"/>
                  <w:noWrap w:val="0"/>
                  <w:tcMar>
                    <w:left w:w="28" w:type="dxa"/>
                    <w:right w:w="28" w:type="dxa"/>
                  </w:tcMar>
                  <w:vAlign w:val="center"/>
                </w:tcPr>
                <w:p w14:paraId="1AFD2108">
                  <w:pPr>
                    <w:keepNext w:val="0"/>
                    <w:keepLines w:val="0"/>
                    <w:suppressLineNumbers w:val="0"/>
                    <w:spacing w:before="0" w:beforeAutospacing="0" w:after="0" w:afterAutospacing="0" w:line="340" w:lineRule="exact"/>
                    <w:ind w:left="0" w:right="0"/>
                    <w:jc w:val="center"/>
                    <w:rPr>
                      <w:rFonts w:hint="default"/>
                      <w:szCs w:val="21"/>
                    </w:rPr>
                  </w:pPr>
                </w:p>
              </w:tc>
            </w:tr>
            <w:tr w14:paraId="131B8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restart"/>
                  <w:noWrap w:val="0"/>
                  <w:tcMar>
                    <w:left w:w="28" w:type="dxa"/>
                    <w:right w:w="28" w:type="dxa"/>
                  </w:tcMar>
                  <w:vAlign w:val="center"/>
                </w:tcPr>
                <w:p w14:paraId="34A96120">
                  <w:pPr>
                    <w:keepNext w:val="0"/>
                    <w:keepLines w:val="0"/>
                    <w:suppressLineNumbers w:val="0"/>
                    <w:adjustRightInd w:val="0"/>
                    <w:spacing w:before="0" w:beforeAutospacing="0" w:after="0" w:afterAutospacing="0" w:line="340" w:lineRule="exact"/>
                    <w:ind w:left="0" w:right="0"/>
                    <w:jc w:val="center"/>
                    <w:rPr>
                      <w:rFonts w:hint="eastAsia"/>
                      <w:szCs w:val="21"/>
                    </w:rPr>
                  </w:pPr>
                  <w:r>
                    <w:rPr>
                      <w:rFonts w:hint="eastAsia"/>
                      <w:szCs w:val="21"/>
                    </w:rPr>
                    <w:t>综合废水</w:t>
                  </w:r>
                </w:p>
              </w:tc>
              <w:tc>
                <w:tcPr>
                  <w:tcW w:w="466" w:type="pct"/>
                  <w:vMerge w:val="restart"/>
                  <w:noWrap w:val="0"/>
                  <w:tcMar>
                    <w:left w:w="28" w:type="dxa"/>
                    <w:right w:w="28" w:type="dxa"/>
                  </w:tcMar>
                  <w:vAlign w:val="center"/>
                </w:tcPr>
                <w:p w14:paraId="7C8790C0">
                  <w:pPr>
                    <w:keepNext w:val="0"/>
                    <w:keepLines w:val="0"/>
                    <w:suppressLineNumbers w:val="0"/>
                    <w:adjustRightInd w:val="0"/>
                    <w:spacing w:before="0" w:beforeAutospacing="0" w:after="0" w:afterAutospacing="0" w:line="340" w:lineRule="exact"/>
                    <w:ind w:left="0" w:right="0"/>
                    <w:jc w:val="center"/>
                    <w:rPr>
                      <w:rFonts w:hint="default" w:eastAsia="宋体"/>
                      <w:szCs w:val="21"/>
                      <w:lang w:val="en-US" w:eastAsia="zh-CN"/>
                    </w:rPr>
                  </w:pPr>
                  <w:r>
                    <w:rPr>
                      <w:rFonts w:hint="eastAsia" w:cs="Times New Roman"/>
                      <w:b w:val="0"/>
                      <w:bCs w:val="0"/>
                      <w:color w:val="auto"/>
                      <w:sz w:val="21"/>
                      <w:szCs w:val="21"/>
                      <w:highlight w:val="none"/>
                      <w:lang w:val="en-US" w:eastAsia="zh-CN"/>
                    </w:rPr>
                    <w:t>18663.9</w:t>
                  </w:r>
                </w:p>
              </w:tc>
              <w:tc>
                <w:tcPr>
                  <w:tcW w:w="948" w:type="dxa"/>
                  <w:noWrap w:val="0"/>
                  <w:tcMar>
                    <w:left w:w="28" w:type="dxa"/>
                    <w:right w:w="28" w:type="dxa"/>
                  </w:tcMar>
                  <w:vAlign w:val="center"/>
                </w:tcPr>
                <w:p w14:paraId="41343AB1">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COD</w:t>
                  </w:r>
                </w:p>
              </w:tc>
              <w:tc>
                <w:tcPr>
                  <w:tcW w:w="573" w:type="pct"/>
                  <w:noWrap w:val="0"/>
                  <w:tcMar>
                    <w:left w:w="28" w:type="dxa"/>
                    <w:right w:w="28" w:type="dxa"/>
                  </w:tcMar>
                  <w:vAlign w:val="center"/>
                </w:tcPr>
                <w:p w14:paraId="6866BCD3">
                  <w:pPr>
                    <w:pStyle w:val="52"/>
                    <w:keepNext w:val="0"/>
                    <w:keepLines w:val="0"/>
                    <w:suppressLineNumbers w:val="0"/>
                    <w:spacing w:before="0" w:beforeAutospacing="0" w:after="0" w:afterAutospacing="0"/>
                    <w:ind w:left="0" w:right="0"/>
                    <w:rPr>
                      <w:rFonts w:hint="default"/>
                    </w:rPr>
                  </w:pPr>
                  <w:r>
                    <w:rPr>
                      <w:rFonts w:hint="eastAsia"/>
                    </w:rPr>
                    <w:t>/</w:t>
                  </w:r>
                </w:p>
              </w:tc>
              <w:tc>
                <w:tcPr>
                  <w:tcW w:w="669" w:type="pct"/>
                  <w:noWrap w:val="0"/>
                  <w:tcMar>
                    <w:left w:w="28" w:type="dxa"/>
                    <w:right w:w="28" w:type="dxa"/>
                  </w:tcMar>
                  <w:vAlign w:val="center"/>
                </w:tcPr>
                <w:p w14:paraId="2895CD34">
                  <w:pPr>
                    <w:pStyle w:val="52"/>
                    <w:keepNext w:val="0"/>
                    <w:keepLines w:val="0"/>
                    <w:suppressLineNumbers w:val="0"/>
                    <w:spacing w:before="0" w:beforeAutospacing="0" w:after="0" w:afterAutospacing="0"/>
                    <w:ind w:left="0" w:right="0"/>
                    <w:rPr>
                      <w:rFonts w:hint="default"/>
                    </w:rPr>
                  </w:pPr>
                  <w:r>
                    <w:rPr>
                      <w:rFonts w:hint="eastAsia"/>
                    </w:rPr>
                    <w:t>/</w:t>
                  </w:r>
                </w:p>
              </w:tc>
              <w:tc>
                <w:tcPr>
                  <w:tcW w:w="513" w:type="pct"/>
                  <w:vMerge w:val="restart"/>
                  <w:noWrap w:val="0"/>
                  <w:tcMar>
                    <w:left w:w="28" w:type="dxa"/>
                    <w:right w:w="28" w:type="dxa"/>
                  </w:tcMar>
                  <w:vAlign w:val="center"/>
                </w:tcPr>
                <w:p w14:paraId="4AB77322">
                  <w:pPr>
                    <w:keepNext w:val="0"/>
                    <w:keepLines w:val="0"/>
                    <w:suppressLineNumbers w:val="0"/>
                    <w:adjustRightInd w:val="0"/>
                    <w:spacing w:before="0" w:beforeAutospacing="0" w:after="0" w:afterAutospacing="0" w:line="340" w:lineRule="exact"/>
                    <w:ind w:left="0" w:right="0"/>
                    <w:jc w:val="center"/>
                    <w:rPr>
                      <w:rFonts w:hint="eastAsia"/>
                      <w:szCs w:val="21"/>
                    </w:rPr>
                  </w:pPr>
                  <w:r>
                    <w:rPr>
                      <w:rFonts w:hint="eastAsia"/>
                      <w:szCs w:val="21"/>
                    </w:rPr>
                    <w:t>/</w:t>
                  </w:r>
                </w:p>
              </w:tc>
              <w:tc>
                <w:tcPr>
                  <w:tcW w:w="1124" w:type="dxa"/>
                  <w:noWrap w:val="0"/>
                  <w:tcMar>
                    <w:left w:w="28" w:type="dxa"/>
                    <w:right w:w="28" w:type="dxa"/>
                  </w:tcMar>
                  <w:vAlign w:val="center"/>
                </w:tcPr>
                <w:p w14:paraId="524AF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1127" w:type="dxa"/>
                  <w:noWrap w:val="0"/>
                  <w:tcMar>
                    <w:left w:w="28" w:type="dxa"/>
                    <w:right w:w="28" w:type="dxa"/>
                  </w:tcMar>
                  <w:vAlign w:val="center"/>
                </w:tcPr>
                <w:p w14:paraId="6E298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4.527</w:t>
                  </w:r>
                </w:p>
              </w:tc>
              <w:tc>
                <w:tcPr>
                  <w:tcW w:w="545" w:type="pct"/>
                  <w:vMerge w:val="continue"/>
                  <w:noWrap w:val="0"/>
                  <w:tcMar>
                    <w:left w:w="28" w:type="dxa"/>
                    <w:right w:w="28" w:type="dxa"/>
                  </w:tcMar>
                  <w:vAlign w:val="center"/>
                </w:tcPr>
                <w:p w14:paraId="50BF3192">
                  <w:pPr>
                    <w:keepNext w:val="0"/>
                    <w:keepLines w:val="0"/>
                    <w:suppressLineNumbers w:val="0"/>
                    <w:spacing w:before="0" w:beforeAutospacing="0" w:after="0" w:afterAutospacing="0" w:line="340" w:lineRule="exact"/>
                    <w:ind w:left="0" w:right="0"/>
                    <w:jc w:val="center"/>
                    <w:rPr>
                      <w:rFonts w:hint="default"/>
                      <w:szCs w:val="21"/>
                    </w:rPr>
                  </w:pPr>
                </w:p>
              </w:tc>
            </w:tr>
            <w:tr w14:paraId="7AB57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continue"/>
                  <w:noWrap w:val="0"/>
                  <w:tcMar>
                    <w:left w:w="28" w:type="dxa"/>
                    <w:right w:w="28" w:type="dxa"/>
                  </w:tcMar>
                  <w:vAlign w:val="center"/>
                </w:tcPr>
                <w:p w14:paraId="47C2425C">
                  <w:pPr>
                    <w:keepNext w:val="0"/>
                    <w:keepLines w:val="0"/>
                    <w:suppressLineNumbers w:val="0"/>
                    <w:adjustRightInd w:val="0"/>
                    <w:spacing w:before="0" w:beforeAutospacing="0" w:after="0" w:afterAutospacing="0" w:line="320" w:lineRule="exact"/>
                    <w:ind w:left="0" w:right="0"/>
                    <w:jc w:val="center"/>
                    <w:rPr>
                      <w:rFonts w:hint="default"/>
                    </w:rPr>
                  </w:pPr>
                </w:p>
              </w:tc>
              <w:tc>
                <w:tcPr>
                  <w:tcW w:w="466" w:type="pct"/>
                  <w:vMerge w:val="continue"/>
                  <w:noWrap w:val="0"/>
                  <w:tcMar>
                    <w:left w:w="28" w:type="dxa"/>
                    <w:right w:w="28" w:type="dxa"/>
                  </w:tcMar>
                  <w:vAlign w:val="center"/>
                </w:tcPr>
                <w:p w14:paraId="1A123C10">
                  <w:pPr>
                    <w:keepNext w:val="0"/>
                    <w:keepLines w:val="0"/>
                    <w:suppressLineNumbers w:val="0"/>
                    <w:adjustRightInd w:val="0"/>
                    <w:spacing w:before="0" w:beforeAutospacing="0" w:after="0" w:afterAutospacing="0" w:line="320" w:lineRule="exact"/>
                    <w:ind w:left="0" w:right="0"/>
                    <w:jc w:val="center"/>
                    <w:rPr>
                      <w:rFonts w:hint="default"/>
                    </w:rPr>
                  </w:pPr>
                </w:p>
              </w:tc>
              <w:tc>
                <w:tcPr>
                  <w:tcW w:w="948" w:type="dxa"/>
                  <w:noWrap w:val="0"/>
                  <w:tcMar>
                    <w:left w:w="28" w:type="dxa"/>
                    <w:right w:w="28" w:type="dxa"/>
                  </w:tcMar>
                  <w:vAlign w:val="center"/>
                </w:tcPr>
                <w:p w14:paraId="0375B2DA">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p>
              </w:tc>
              <w:tc>
                <w:tcPr>
                  <w:tcW w:w="573" w:type="pct"/>
                  <w:noWrap w:val="0"/>
                  <w:tcMar>
                    <w:left w:w="28" w:type="dxa"/>
                    <w:right w:w="28" w:type="dxa"/>
                  </w:tcMar>
                  <w:vAlign w:val="center"/>
                </w:tcPr>
                <w:p w14:paraId="31515DAF">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669" w:type="pct"/>
                  <w:noWrap w:val="0"/>
                  <w:tcMar>
                    <w:left w:w="28" w:type="dxa"/>
                    <w:right w:w="28" w:type="dxa"/>
                  </w:tcMar>
                  <w:vAlign w:val="center"/>
                </w:tcPr>
                <w:p w14:paraId="42A4A50B">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513" w:type="pct"/>
                  <w:vMerge w:val="continue"/>
                  <w:noWrap w:val="0"/>
                  <w:tcMar>
                    <w:left w:w="28" w:type="dxa"/>
                    <w:right w:w="28" w:type="dxa"/>
                  </w:tcMar>
                  <w:vAlign w:val="center"/>
                </w:tcPr>
                <w:p w14:paraId="0828AB80">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1124" w:type="dxa"/>
                  <w:noWrap w:val="0"/>
                  <w:tcMar>
                    <w:left w:w="28" w:type="dxa"/>
                    <w:right w:w="28" w:type="dxa"/>
                  </w:tcMar>
                  <w:vAlign w:val="center"/>
                </w:tcPr>
                <w:p w14:paraId="3AB8F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127" w:type="dxa"/>
                  <w:noWrap w:val="0"/>
                  <w:tcMar>
                    <w:left w:w="28" w:type="dxa"/>
                    <w:right w:w="28" w:type="dxa"/>
                  </w:tcMar>
                  <w:vAlign w:val="center"/>
                </w:tcPr>
                <w:p w14:paraId="6C1B9B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1.302</w:t>
                  </w:r>
                </w:p>
              </w:tc>
              <w:tc>
                <w:tcPr>
                  <w:tcW w:w="545" w:type="pct"/>
                  <w:vMerge w:val="continue"/>
                  <w:noWrap w:val="0"/>
                  <w:tcMar>
                    <w:left w:w="28" w:type="dxa"/>
                    <w:right w:w="28" w:type="dxa"/>
                  </w:tcMar>
                  <w:vAlign w:val="center"/>
                </w:tcPr>
                <w:p w14:paraId="47939842">
                  <w:pPr>
                    <w:keepNext w:val="0"/>
                    <w:keepLines w:val="0"/>
                    <w:suppressLineNumbers w:val="0"/>
                    <w:adjustRightInd w:val="0"/>
                    <w:spacing w:before="0" w:beforeAutospacing="0" w:after="0" w:afterAutospacing="0" w:line="320" w:lineRule="exact"/>
                    <w:ind w:left="0" w:right="0"/>
                    <w:jc w:val="center"/>
                    <w:rPr>
                      <w:rFonts w:hint="default"/>
                      <w:szCs w:val="21"/>
                    </w:rPr>
                  </w:pPr>
                </w:p>
              </w:tc>
            </w:tr>
            <w:tr w14:paraId="15846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continue"/>
                  <w:noWrap w:val="0"/>
                  <w:tcMar>
                    <w:left w:w="28" w:type="dxa"/>
                    <w:right w:w="28" w:type="dxa"/>
                  </w:tcMar>
                  <w:vAlign w:val="center"/>
                </w:tcPr>
                <w:p w14:paraId="4FCF24AC">
                  <w:pPr>
                    <w:keepNext w:val="0"/>
                    <w:keepLines w:val="0"/>
                    <w:suppressLineNumbers w:val="0"/>
                    <w:adjustRightInd w:val="0"/>
                    <w:spacing w:before="0" w:beforeAutospacing="0" w:after="0" w:afterAutospacing="0" w:line="320" w:lineRule="exact"/>
                    <w:ind w:left="0" w:right="0"/>
                    <w:jc w:val="center"/>
                    <w:rPr>
                      <w:rFonts w:hint="default"/>
                    </w:rPr>
                  </w:pPr>
                </w:p>
              </w:tc>
              <w:tc>
                <w:tcPr>
                  <w:tcW w:w="466" w:type="pct"/>
                  <w:vMerge w:val="continue"/>
                  <w:noWrap w:val="0"/>
                  <w:tcMar>
                    <w:left w:w="28" w:type="dxa"/>
                    <w:right w:w="28" w:type="dxa"/>
                  </w:tcMar>
                  <w:vAlign w:val="center"/>
                </w:tcPr>
                <w:p w14:paraId="3A8BC0BD">
                  <w:pPr>
                    <w:keepNext w:val="0"/>
                    <w:keepLines w:val="0"/>
                    <w:suppressLineNumbers w:val="0"/>
                    <w:adjustRightInd w:val="0"/>
                    <w:spacing w:before="0" w:beforeAutospacing="0" w:after="0" w:afterAutospacing="0" w:line="320" w:lineRule="exact"/>
                    <w:ind w:left="0" w:right="0"/>
                    <w:jc w:val="center"/>
                    <w:rPr>
                      <w:rFonts w:hint="default"/>
                    </w:rPr>
                  </w:pPr>
                </w:p>
              </w:tc>
              <w:tc>
                <w:tcPr>
                  <w:tcW w:w="948" w:type="dxa"/>
                  <w:noWrap w:val="0"/>
                  <w:tcMar>
                    <w:left w:w="28" w:type="dxa"/>
                    <w:right w:w="28" w:type="dxa"/>
                  </w:tcMar>
                  <w:vAlign w:val="center"/>
                </w:tcPr>
                <w:p w14:paraId="6611775C">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SS</w:t>
                  </w:r>
                </w:p>
              </w:tc>
              <w:tc>
                <w:tcPr>
                  <w:tcW w:w="573" w:type="pct"/>
                  <w:noWrap w:val="0"/>
                  <w:tcMar>
                    <w:left w:w="28" w:type="dxa"/>
                    <w:right w:w="28" w:type="dxa"/>
                  </w:tcMar>
                  <w:vAlign w:val="center"/>
                </w:tcPr>
                <w:p w14:paraId="62BC8ED4">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669" w:type="pct"/>
                  <w:noWrap w:val="0"/>
                  <w:tcMar>
                    <w:left w:w="28" w:type="dxa"/>
                    <w:right w:w="28" w:type="dxa"/>
                  </w:tcMar>
                  <w:vAlign w:val="center"/>
                </w:tcPr>
                <w:p w14:paraId="521E5D6C">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513" w:type="pct"/>
                  <w:vMerge w:val="continue"/>
                  <w:noWrap w:val="0"/>
                  <w:tcMar>
                    <w:left w:w="28" w:type="dxa"/>
                    <w:right w:w="28" w:type="dxa"/>
                  </w:tcMar>
                  <w:vAlign w:val="center"/>
                </w:tcPr>
                <w:p w14:paraId="6588AC7F">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1124" w:type="dxa"/>
                  <w:noWrap w:val="0"/>
                  <w:tcMar>
                    <w:left w:w="28" w:type="dxa"/>
                    <w:right w:w="28" w:type="dxa"/>
                  </w:tcMar>
                  <w:vAlign w:val="center"/>
                </w:tcPr>
                <w:p w14:paraId="78783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1127" w:type="dxa"/>
                  <w:noWrap w:val="0"/>
                  <w:tcMar>
                    <w:left w:w="28" w:type="dxa"/>
                    <w:right w:w="28" w:type="dxa"/>
                  </w:tcMar>
                  <w:vAlign w:val="center"/>
                </w:tcPr>
                <w:p w14:paraId="20EAEA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3.456</w:t>
                  </w:r>
                </w:p>
              </w:tc>
              <w:tc>
                <w:tcPr>
                  <w:tcW w:w="545" w:type="pct"/>
                  <w:vMerge w:val="continue"/>
                  <w:noWrap w:val="0"/>
                  <w:tcMar>
                    <w:left w:w="28" w:type="dxa"/>
                    <w:right w:w="28" w:type="dxa"/>
                  </w:tcMar>
                  <w:vAlign w:val="center"/>
                </w:tcPr>
                <w:p w14:paraId="12347462">
                  <w:pPr>
                    <w:keepNext w:val="0"/>
                    <w:keepLines w:val="0"/>
                    <w:suppressLineNumbers w:val="0"/>
                    <w:adjustRightInd w:val="0"/>
                    <w:spacing w:before="0" w:beforeAutospacing="0" w:after="0" w:afterAutospacing="0" w:line="320" w:lineRule="exact"/>
                    <w:ind w:left="0" w:right="0"/>
                    <w:jc w:val="center"/>
                    <w:rPr>
                      <w:rFonts w:hint="default"/>
                      <w:szCs w:val="21"/>
                    </w:rPr>
                  </w:pPr>
                </w:p>
              </w:tc>
            </w:tr>
            <w:tr w14:paraId="1C955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continue"/>
                  <w:noWrap w:val="0"/>
                  <w:tcMar>
                    <w:left w:w="28" w:type="dxa"/>
                    <w:right w:w="28" w:type="dxa"/>
                  </w:tcMar>
                  <w:vAlign w:val="center"/>
                </w:tcPr>
                <w:p w14:paraId="6C9A7A26">
                  <w:pPr>
                    <w:keepNext w:val="0"/>
                    <w:keepLines w:val="0"/>
                    <w:suppressLineNumbers w:val="0"/>
                    <w:adjustRightInd w:val="0"/>
                    <w:spacing w:before="0" w:beforeAutospacing="0" w:after="0" w:afterAutospacing="0" w:line="320" w:lineRule="exact"/>
                    <w:ind w:left="0" w:right="0"/>
                    <w:jc w:val="center"/>
                    <w:rPr>
                      <w:rFonts w:hint="default"/>
                    </w:rPr>
                  </w:pPr>
                </w:p>
              </w:tc>
              <w:tc>
                <w:tcPr>
                  <w:tcW w:w="466" w:type="pct"/>
                  <w:vMerge w:val="continue"/>
                  <w:noWrap w:val="0"/>
                  <w:tcMar>
                    <w:left w:w="28" w:type="dxa"/>
                    <w:right w:w="28" w:type="dxa"/>
                  </w:tcMar>
                  <w:vAlign w:val="center"/>
                </w:tcPr>
                <w:p w14:paraId="48355117">
                  <w:pPr>
                    <w:keepNext w:val="0"/>
                    <w:keepLines w:val="0"/>
                    <w:suppressLineNumbers w:val="0"/>
                    <w:adjustRightInd w:val="0"/>
                    <w:spacing w:before="0" w:beforeAutospacing="0" w:after="0" w:afterAutospacing="0" w:line="320" w:lineRule="exact"/>
                    <w:ind w:left="0" w:right="0"/>
                    <w:jc w:val="center"/>
                    <w:rPr>
                      <w:rFonts w:hint="default"/>
                    </w:rPr>
                  </w:pPr>
                </w:p>
              </w:tc>
              <w:tc>
                <w:tcPr>
                  <w:tcW w:w="948" w:type="dxa"/>
                  <w:noWrap w:val="0"/>
                  <w:tcMar>
                    <w:left w:w="28" w:type="dxa"/>
                    <w:right w:w="28" w:type="dxa"/>
                  </w:tcMar>
                  <w:vAlign w:val="center"/>
                </w:tcPr>
                <w:p w14:paraId="0E1EC48F">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p>
              </w:tc>
              <w:tc>
                <w:tcPr>
                  <w:tcW w:w="573" w:type="pct"/>
                  <w:noWrap w:val="0"/>
                  <w:tcMar>
                    <w:left w:w="28" w:type="dxa"/>
                    <w:right w:w="28" w:type="dxa"/>
                  </w:tcMar>
                  <w:vAlign w:val="center"/>
                </w:tcPr>
                <w:p w14:paraId="2A926184">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669" w:type="pct"/>
                  <w:noWrap w:val="0"/>
                  <w:tcMar>
                    <w:left w:w="28" w:type="dxa"/>
                    <w:right w:w="28" w:type="dxa"/>
                  </w:tcMar>
                  <w:vAlign w:val="center"/>
                </w:tcPr>
                <w:p w14:paraId="08EF67A0">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513" w:type="pct"/>
                  <w:vMerge w:val="continue"/>
                  <w:noWrap w:val="0"/>
                  <w:tcMar>
                    <w:left w:w="28" w:type="dxa"/>
                    <w:right w:w="28" w:type="dxa"/>
                  </w:tcMar>
                  <w:vAlign w:val="center"/>
                </w:tcPr>
                <w:p w14:paraId="2EAE0364">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1124" w:type="dxa"/>
                  <w:noWrap w:val="0"/>
                  <w:tcMar>
                    <w:left w:w="28" w:type="dxa"/>
                    <w:right w:w="28" w:type="dxa"/>
                  </w:tcMar>
                  <w:vAlign w:val="center"/>
                </w:tcPr>
                <w:p w14:paraId="101F86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27" w:type="dxa"/>
                  <w:noWrap w:val="0"/>
                  <w:tcMar>
                    <w:left w:w="28" w:type="dxa"/>
                    <w:right w:w="28" w:type="dxa"/>
                  </w:tcMar>
                  <w:vAlign w:val="center"/>
                </w:tcPr>
                <w:p w14:paraId="566296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0.041</w:t>
                  </w:r>
                </w:p>
              </w:tc>
              <w:tc>
                <w:tcPr>
                  <w:tcW w:w="545" w:type="pct"/>
                  <w:vMerge w:val="continue"/>
                  <w:noWrap w:val="0"/>
                  <w:tcMar>
                    <w:left w:w="28" w:type="dxa"/>
                    <w:right w:w="28" w:type="dxa"/>
                  </w:tcMar>
                  <w:vAlign w:val="center"/>
                </w:tcPr>
                <w:p w14:paraId="0FD64657">
                  <w:pPr>
                    <w:keepNext w:val="0"/>
                    <w:keepLines w:val="0"/>
                    <w:suppressLineNumbers w:val="0"/>
                    <w:adjustRightInd w:val="0"/>
                    <w:spacing w:before="0" w:beforeAutospacing="0" w:after="0" w:afterAutospacing="0" w:line="320" w:lineRule="exact"/>
                    <w:ind w:left="0" w:right="0"/>
                    <w:jc w:val="center"/>
                    <w:rPr>
                      <w:rFonts w:hint="default"/>
                      <w:szCs w:val="21"/>
                    </w:rPr>
                  </w:pPr>
                </w:p>
              </w:tc>
            </w:tr>
            <w:tr w14:paraId="6CA0F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continue"/>
                  <w:noWrap w:val="0"/>
                  <w:tcMar>
                    <w:left w:w="28" w:type="dxa"/>
                    <w:right w:w="28" w:type="dxa"/>
                  </w:tcMar>
                  <w:vAlign w:val="center"/>
                </w:tcPr>
                <w:p w14:paraId="0F40D141">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466" w:type="pct"/>
                  <w:vMerge w:val="continue"/>
                  <w:noWrap w:val="0"/>
                  <w:tcMar>
                    <w:left w:w="28" w:type="dxa"/>
                    <w:right w:w="28" w:type="dxa"/>
                  </w:tcMar>
                  <w:vAlign w:val="center"/>
                </w:tcPr>
                <w:p w14:paraId="211EF9B5">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948" w:type="dxa"/>
                  <w:noWrap w:val="0"/>
                  <w:tcMar>
                    <w:left w:w="28" w:type="dxa"/>
                    <w:right w:w="28" w:type="dxa"/>
                  </w:tcMar>
                  <w:vAlign w:val="center"/>
                </w:tcPr>
                <w:p w14:paraId="087233FB">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default"/>
                      <w:szCs w:val="21"/>
                    </w:rPr>
                  </w:pPr>
                  <w:r>
                    <w:rPr>
                      <w:rFonts w:hint="eastAsia" w:ascii="Times New Roman" w:hAnsi="Times New Roman" w:eastAsia="宋体" w:cs="Times New Roman"/>
                      <w:b w:val="0"/>
                      <w:bCs w:val="0"/>
                      <w:color w:val="auto"/>
                      <w:sz w:val="21"/>
                      <w:szCs w:val="21"/>
                      <w:highlight w:val="none"/>
                      <w:lang w:val="en-US" w:eastAsia="zh-CN"/>
                    </w:rPr>
                    <w:t>TN</w:t>
                  </w:r>
                </w:p>
              </w:tc>
              <w:tc>
                <w:tcPr>
                  <w:tcW w:w="573" w:type="pct"/>
                  <w:noWrap w:val="0"/>
                  <w:tcMar>
                    <w:left w:w="28" w:type="dxa"/>
                    <w:right w:w="28" w:type="dxa"/>
                  </w:tcMar>
                  <w:vAlign w:val="center"/>
                </w:tcPr>
                <w:p w14:paraId="769201FD">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669" w:type="pct"/>
                  <w:noWrap w:val="0"/>
                  <w:tcMar>
                    <w:left w:w="28" w:type="dxa"/>
                    <w:right w:w="28" w:type="dxa"/>
                  </w:tcMar>
                  <w:vAlign w:val="center"/>
                </w:tcPr>
                <w:p w14:paraId="76C4B00D">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513" w:type="pct"/>
                  <w:vMerge w:val="continue"/>
                  <w:noWrap w:val="0"/>
                  <w:tcMar>
                    <w:left w:w="28" w:type="dxa"/>
                    <w:right w:w="28" w:type="dxa"/>
                  </w:tcMar>
                  <w:vAlign w:val="center"/>
                </w:tcPr>
                <w:p w14:paraId="495ABBD1">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1124" w:type="dxa"/>
                  <w:noWrap w:val="0"/>
                  <w:tcMar>
                    <w:left w:w="28" w:type="dxa"/>
                    <w:right w:w="28" w:type="dxa"/>
                  </w:tcMar>
                  <w:vAlign w:val="center"/>
                </w:tcPr>
                <w:p w14:paraId="574E0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127" w:type="dxa"/>
                  <w:noWrap w:val="0"/>
                  <w:tcMar>
                    <w:left w:w="28" w:type="dxa"/>
                    <w:right w:w="28" w:type="dxa"/>
                  </w:tcMar>
                  <w:vAlign w:val="center"/>
                </w:tcPr>
                <w:p w14:paraId="6C3329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0.906</w:t>
                  </w:r>
                </w:p>
              </w:tc>
              <w:tc>
                <w:tcPr>
                  <w:tcW w:w="545" w:type="pct"/>
                  <w:vMerge w:val="continue"/>
                  <w:noWrap w:val="0"/>
                  <w:tcMar>
                    <w:left w:w="28" w:type="dxa"/>
                    <w:right w:w="28" w:type="dxa"/>
                  </w:tcMar>
                  <w:vAlign w:val="center"/>
                </w:tcPr>
                <w:p w14:paraId="1A28EC15">
                  <w:pPr>
                    <w:keepNext w:val="0"/>
                    <w:keepLines w:val="0"/>
                    <w:suppressLineNumbers w:val="0"/>
                    <w:adjustRightInd w:val="0"/>
                    <w:spacing w:before="0" w:beforeAutospacing="0" w:after="0" w:afterAutospacing="0" w:line="320" w:lineRule="exact"/>
                    <w:ind w:left="0" w:right="0"/>
                    <w:jc w:val="center"/>
                    <w:rPr>
                      <w:rFonts w:hint="default"/>
                      <w:szCs w:val="21"/>
                    </w:rPr>
                  </w:pPr>
                </w:p>
              </w:tc>
            </w:tr>
            <w:tr w14:paraId="08D9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 w:hRule="atLeast"/>
                <w:jc w:val="center"/>
              </w:trPr>
              <w:tc>
                <w:tcPr>
                  <w:tcW w:w="468" w:type="pct"/>
                  <w:vMerge w:val="continue"/>
                  <w:noWrap w:val="0"/>
                  <w:tcMar>
                    <w:left w:w="28" w:type="dxa"/>
                    <w:right w:w="28" w:type="dxa"/>
                  </w:tcMar>
                  <w:vAlign w:val="center"/>
                </w:tcPr>
                <w:p w14:paraId="639957A6">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466" w:type="pct"/>
                  <w:vMerge w:val="continue"/>
                  <w:noWrap w:val="0"/>
                  <w:tcMar>
                    <w:left w:w="28" w:type="dxa"/>
                    <w:right w:w="28" w:type="dxa"/>
                  </w:tcMar>
                  <w:vAlign w:val="center"/>
                </w:tcPr>
                <w:p w14:paraId="0907FE0B">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948" w:type="dxa"/>
                  <w:noWrap w:val="0"/>
                  <w:tcMar>
                    <w:left w:w="28" w:type="dxa"/>
                    <w:right w:w="28" w:type="dxa"/>
                  </w:tcMar>
                  <w:vAlign w:val="center"/>
                </w:tcPr>
                <w:p w14:paraId="76621326">
                  <w:pPr>
                    <w:keepNext w:val="0"/>
                    <w:keepLines w:val="0"/>
                    <w:suppressLineNumbers w:val="0"/>
                    <w:adjustRightInd w:val="0"/>
                    <w:snapToGrid w:val="0"/>
                    <w:spacing w:before="0" w:beforeAutospacing="0" w:after="0" w:afterAutospacing="0" w:line="240" w:lineRule="auto"/>
                    <w:ind w:left="0" w:leftChars="0" w:right="0" w:rightChars="0"/>
                    <w:jc w:val="center"/>
                    <w:textAlignment w:val="baseline"/>
                    <w:rPr>
                      <w:rFonts w:hint="eastAsia"/>
                      <w:szCs w:val="21"/>
                    </w:rPr>
                  </w:pPr>
                  <w:r>
                    <w:rPr>
                      <w:rFonts w:hint="eastAsia" w:ascii="Times New Roman" w:hAnsi="Times New Roman" w:eastAsia="宋体" w:cs="Times New Roman"/>
                      <w:b w:val="0"/>
                      <w:bCs w:val="0"/>
                      <w:color w:val="auto"/>
                      <w:sz w:val="21"/>
                      <w:szCs w:val="21"/>
                      <w:highlight w:val="none"/>
                      <w:lang w:val="en-US" w:eastAsia="zh-CN"/>
                    </w:rPr>
                    <w:t>TP</w:t>
                  </w:r>
                </w:p>
              </w:tc>
              <w:tc>
                <w:tcPr>
                  <w:tcW w:w="573" w:type="pct"/>
                  <w:noWrap w:val="0"/>
                  <w:tcMar>
                    <w:left w:w="28" w:type="dxa"/>
                    <w:right w:w="28" w:type="dxa"/>
                  </w:tcMar>
                  <w:vAlign w:val="center"/>
                </w:tcPr>
                <w:p w14:paraId="2F85721E">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669" w:type="pct"/>
                  <w:noWrap w:val="0"/>
                  <w:tcMar>
                    <w:left w:w="28" w:type="dxa"/>
                    <w:right w:w="28" w:type="dxa"/>
                  </w:tcMar>
                  <w:vAlign w:val="center"/>
                </w:tcPr>
                <w:p w14:paraId="01552017">
                  <w:pPr>
                    <w:keepNext w:val="0"/>
                    <w:keepLines w:val="0"/>
                    <w:suppressLineNumbers w:val="0"/>
                    <w:adjustRightInd w:val="0"/>
                    <w:spacing w:before="0" w:beforeAutospacing="0" w:after="0" w:afterAutospacing="0" w:line="320" w:lineRule="exact"/>
                    <w:ind w:left="0" w:right="0"/>
                    <w:jc w:val="center"/>
                    <w:rPr>
                      <w:rFonts w:hint="eastAsia"/>
                      <w:szCs w:val="21"/>
                    </w:rPr>
                  </w:pPr>
                  <w:r>
                    <w:rPr>
                      <w:rFonts w:hint="eastAsia"/>
                      <w:szCs w:val="21"/>
                    </w:rPr>
                    <w:t>/</w:t>
                  </w:r>
                </w:p>
              </w:tc>
              <w:tc>
                <w:tcPr>
                  <w:tcW w:w="513" w:type="pct"/>
                  <w:vMerge w:val="continue"/>
                  <w:noWrap w:val="0"/>
                  <w:tcMar>
                    <w:left w:w="28" w:type="dxa"/>
                    <w:right w:w="28" w:type="dxa"/>
                  </w:tcMar>
                  <w:vAlign w:val="center"/>
                </w:tcPr>
                <w:p w14:paraId="008C2687">
                  <w:pPr>
                    <w:keepNext w:val="0"/>
                    <w:keepLines w:val="0"/>
                    <w:suppressLineNumbers w:val="0"/>
                    <w:adjustRightInd w:val="0"/>
                    <w:spacing w:before="0" w:beforeAutospacing="0" w:after="0" w:afterAutospacing="0" w:line="320" w:lineRule="exact"/>
                    <w:ind w:left="0" w:right="0"/>
                    <w:jc w:val="center"/>
                    <w:rPr>
                      <w:rFonts w:hint="default"/>
                      <w:szCs w:val="21"/>
                    </w:rPr>
                  </w:pPr>
                </w:p>
              </w:tc>
              <w:tc>
                <w:tcPr>
                  <w:tcW w:w="1124" w:type="dxa"/>
                  <w:noWrap w:val="0"/>
                  <w:tcMar>
                    <w:left w:w="28" w:type="dxa"/>
                    <w:right w:w="28" w:type="dxa"/>
                  </w:tcMar>
                  <w:vAlign w:val="center"/>
                </w:tcPr>
                <w:p w14:paraId="7D19B8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27" w:type="dxa"/>
                  <w:noWrap w:val="0"/>
                  <w:tcMar>
                    <w:left w:w="28" w:type="dxa"/>
                    <w:right w:w="28" w:type="dxa"/>
                  </w:tcMar>
                  <w:vAlign w:val="center"/>
                </w:tcPr>
                <w:p w14:paraId="3E901F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0.037</w:t>
                  </w:r>
                </w:p>
              </w:tc>
              <w:tc>
                <w:tcPr>
                  <w:tcW w:w="545" w:type="pct"/>
                  <w:vMerge w:val="continue"/>
                  <w:noWrap w:val="0"/>
                  <w:tcMar>
                    <w:left w:w="28" w:type="dxa"/>
                    <w:right w:w="28" w:type="dxa"/>
                  </w:tcMar>
                  <w:vAlign w:val="center"/>
                </w:tcPr>
                <w:p w14:paraId="46EF9056">
                  <w:pPr>
                    <w:keepNext w:val="0"/>
                    <w:keepLines w:val="0"/>
                    <w:suppressLineNumbers w:val="0"/>
                    <w:adjustRightInd w:val="0"/>
                    <w:spacing w:before="0" w:beforeAutospacing="0" w:after="0" w:afterAutospacing="0" w:line="320" w:lineRule="exact"/>
                    <w:ind w:left="0" w:right="0"/>
                    <w:jc w:val="center"/>
                    <w:rPr>
                      <w:rFonts w:hint="default"/>
                      <w:szCs w:val="21"/>
                    </w:rPr>
                  </w:pPr>
                </w:p>
              </w:tc>
            </w:tr>
          </w:tbl>
          <w:p w14:paraId="7D040F16">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color w:val="auto"/>
                <w:sz w:val="24"/>
                <w:szCs w:val="24"/>
                <w:lang w:val="en-US" w:eastAsia="zh-CN"/>
              </w:rPr>
            </w:pP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宋体" w:eastAsia="宋体"/>
                <w:color w:val="auto"/>
                <w:sz w:val="24"/>
                <w:szCs w:val="24"/>
              </w:rPr>
              <w:t>废水</w:t>
            </w:r>
            <w:r>
              <w:rPr>
                <w:rFonts w:hint="eastAsia" w:ascii="宋体"/>
                <w:color w:val="auto"/>
                <w:sz w:val="24"/>
                <w:szCs w:val="24"/>
                <w:lang w:val="en-US" w:eastAsia="zh-CN"/>
              </w:rPr>
              <w:t>处理措施及可行性分析</w:t>
            </w:r>
          </w:p>
          <w:p w14:paraId="5C7B7A92">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kern w:val="2"/>
                <w:sz w:val="24"/>
                <w:szCs w:val="24"/>
                <w:highlight w:val="none"/>
                <w:lang w:val="en-US" w:eastAsia="zh-CN" w:bidi="ar-SA"/>
              </w:rPr>
            </w:pPr>
            <w:r>
              <w:rPr>
                <w:rFonts w:hint="default" w:ascii="Calibri" w:hAnsi="Calibri" w:cs="Calibri"/>
                <w:color w:val="auto"/>
                <w:kern w:val="2"/>
                <w:sz w:val="24"/>
                <w:szCs w:val="24"/>
                <w:highlight w:val="none"/>
                <w:lang w:val="en-US" w:eastAsia="zh-CN" w:bidi="ar-SA"/>
              </w:rPr>
              <w:t>①</w:t>
            </w:r>
            <w:r>
              <w:rPr>
                <w:rFonts w:hint="eastAsia" w:cs="Times New Roman"/>
                <w:color w:val="auto"/>
                <w:kern w:val="2"/>
                <w:sz w:val="24"/>
                <w:szCs w:val="24"/>
                <w:highlight w:val="none"/>
                <w:lang w:val="en-US" w:eastAsia="zh-CN" w:bidi="ar-SA"/>
              </w:rPr>
              <w:t>废水处理措施</w:t>
            </w:r>
          </w:p>
          <w:p w14:paraId="3631F55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1）生活污水</w:t>
            </w:r>
          </w:p>
          <w:p w14:paraId="6B310858">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r>
              <w:rPr>
                <w:rFonts w:hint="eastAsia" w:ascii="Times New Roman" w:hAnsi="Times New Roman" w:eastAsia="宋体" w:cs="Times New Roman"/>
                <w:color w:val="auto"/>
                <w:kern w:val="2"/>
                <w:sz w:val="24"/>
                <w:szCs w:val="24"/>
                <w:highlight w:val="none"/>
                <w:lang w:val="en-US" w:eastAsia="zh-CN" w:bidi="ar-SA"/>
              </w:rPr>
              <w:t>依托豆制品产业园</w:t>
            </w:r>
            <w:r>
              <w:rPr>
                <w:rFonts w:hint="default" w:ascii="Times New Roman" w:hAnsi="Times New Roman" w:eastAsia="宋体" w:cs="Times New Roman"/>
                <w:color w:val="auto"/>
                <w:kern w:val="2"/>
                <w:sz w:val="24"/>
                <w:szCs w:val="24"/>
                <w:highlight w:val="none"/>
                <w:lang w:val="en-US" w:eastAsia="zh-CN" w:bidi="ar-SA"/>
              </w:rPr>
              <w:t>化粪池处理后，经园区废水总排放口接入市政污水管网</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p>
          <w:p w14:paraId="04DA7CC1">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w:t>
            </w:r>
          </w:p>
          <w:p w14:paraId="4BB52EA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项目生产废水、设备和包布清洗废水以及保洁废水，经管网进入豆制品产业园污水处理站处理后，</w:t>
            </w:r>
            <w:r>
              <w:rPr>
                <w:rFonts w:hint="eastAsia" w:cs="Times New Roman"/>
                <w:color w:val="auto"/>
                <w:sz w:val="24"/>
                <w:szCs w:val="24"/>
                <w:lang w:val="en-US" w:eastAsia="zh-CN"/>
              </w:rPr>
              <w:t>通过</w:t>
            </w:r>
            <w:r>
              <w:rPr>
                <w:rFonts w:hint="default" w:ascii="Times New Roman" w:hAnsi="Times New Roman" w:cs="Times New Roman"/>
                <w:color w:val="auto"/>
                <w:sz w:val="24"/>
                <w:szCs w:val="24"/>
                <w:lang w:val="en-US" w:eastAsia="zh-CN"/>
              </w:rPr>
              <w:t>园区废水总排放口接入市政污水管网</w:t>
            </w:r>
            <w:r>
              <w:rPr>
                <w:rFonts w:hint="eastAsia" w:cs="Times New Roman"/>
                <w:color w:val="auto"/>
                <w:sz w:val="24"/>
                <w:szCs w:val="24"/>
                <w:lang w:val="en-US" w:eastAsia="zh-CN"/>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r>
              <w:rPr>
                <w:rFonts w:hint="eastAsia" w:cs="Times New Roman"/>
                <w:color w:val="auto"/>
                <w:sz w:val="24"/>
                <w:szCs w:val="24"/>
                <w:lang w:val="en-US" w:eastAsia="zh-CN"/>
              </w:rPr>
              <w:t>。</w:t>
            </w:r>
          </w:p>
          <w:p w14:paraId="08D5C05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cs="Times New Roman"/>
                <w:color w:val="auto"/>
                <w:kern w:val="2"/>
                <w:sz w:val="24"/>
                <w:szCs w:val="24"/>
                <w:highlight w:val="none"/>
                <w:lang w:val="en-US" w:eastAsia="zh-CN" w:bidi="ar-SA"/>
              </w:rPr>
              <w:t>营运过程</w:t>
            </w:r>
            <w:r>
              <w:rPr>
                <w:rFonts w:hint="default" w:ascii="Times New Roman" w:hAnsi="Times New Roman" w:eastAsia="宋体" w:cs="Times New Roman"/>
                <w:color w:val="auto"/>
                <w:kern w:val="2"/>
                <w:sz w:val="24"/>
                <w:szCs w:val="24"/>
                <w:highlight w:val="none"/>
                <w:lang w:val="en-US" w:eastAsia="zh-CN" w:bidi="ar-SA"/>
              </w:rPr>
              <w:t>废水依托豆制品产业园废水排放口接管排放，不新增废水排放口。</w:t>
            </w:r>
          </w:p>
          <w:p w14:paraId="0A0CA06D">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kern w:val="2"/>
                <w:sz w:val="24"/>
                <w:szCs w:val="24"/>
                <w:highlight w:val="none"/>
                <w:lang w:val="en-US" w:eastAsia="zh-CN" w:bidi="ar-SA"/>
              </w:rPr>
            </w:pPr>
            <w:r>
              <w:rPr>
                <w:rFonts w:hint="default" w:ascii="Calibri" w:hAnsi="Calibri" w:cs="Calibri"/>
                <w:color w:val="auto"/>
                <w:kern w:val="2"/>
                <w:sz w:val="24"/>
                <w:szCs w:val="24"/>
                <w:highlight w:val="none"/>
                <w:lang w:val="en-US" w:eastAsia="zh-CN" w:bidi="ar-SA"/>
              </w:rPr>
              <w:t>②</w:t>
            </w:r>
            <w:r>
              <w:rPr>
                <w:rFonts w:hint="eastAsia" w:cs="Times New Roman"/>
                <w:color w:val="auto"/>
                <w:kern w:val="2"/>
                <w:sz w:val="24"/>
                <w:szCs w:val="24"/>
                <w:highlight w:val="none"/>
                <w:lang w:val="en-US" w:eastAsia="zh-CN" w:bidi="ar-SA"/>
              </w:rPr>
              <w:t>废水处理可行性分析</w:t>
            </w:r>
          </w:p>
          <w:p w14:paraId="44875B0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1）生活污水处理可行性</w:t>
            </w:r>
          </w:p>
          <w:p w14:paraId="7E01E2F3">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r>
              <w:rPr>
                <w:rFonts w:hint="eastAsia" w:ascii="Times New Roman" w:hAnsi="Times New Roman" w:eastAsia="宋体" w:cs="Times New Roman"/>
                <w:color w:val="auto"/>
                <w:kern w:val="2"/>
                <w:sz w:val="24"/>
                <w:szCs w:val="24"/>
                <w:highlight w:val="none"/>
                <w:lang w:val="en-US" w:eastAsia="zh-CN" w:bidi="ar-SA"/>
              </w:rPr>
              <w:t>依托豆制品产业园</w:t>
            </w:r>
            <w:r>
              <w:rPr>
                <w:rFonts w:hint="default" w:ascii="Times New Roman" w:hAnsi="Times New Roman" w:eastAsia="宋体" w:cs="Times New Roman"/>
                <w:color w:val="auto"/>
                <w:kern w:val="2"/>
                <w:sz w:val="24"/>
                <w:szCs w:val="24"/>
                <w:highlight w:val="none"/>
                <w:lang w:val="en-US" w:eastAsia="zh-CN" w:bidi="ar-SA"/>
              </w:rPr>
              <w:t>化粪池处理，生活污水水质简单，并且项目产生生活污水量较少，同时化粪池处理生活污水的工艺相对成熟，故本项目生活污水采用化粪池处理是可行性的</w:t>
            </w:r>
            <w:r>
              <w:rPr>
                <w:rFonts w:hint="eastAsia" w:cs="Times New Roman"/>
                <w:color w:val="auto"/>
                <w:kern w:val="2"/>
                <w:sz w:val="24"/>
                <w:szCs w:val="24"/>
                <w:highlight w:val="none"/>
                <w:lang w:val="en-US" w:eastAsia="zh-CN" w:bidi="ar-SA"/>
              </w:rPr>
              <w:t>。</w:t>
            </w:r>
          </w:p>
          <w:p w14:paraId="009F4D87">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以及保洁废水依托可行性分析</w:t>
            </w:r>
          </w:p>
          <w:p w14:paraId="78204DE0">
            <w:pPr>
              <w:pStyle w:val="1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项目生产废水、设备和包布清洗废水以及保洁废水，</w:t>
            </w:r>
            <w:r>
              <w:rPr>
                <w:rFonts w:hint="eastAsia" w:cs="Times New Roman"/>
                <w:color w:val="auto"/>
                <w:kern w:val="2"/>
                <w:sz w:val="24"/>
                <w:szCs w:val="24"/>
                <w:highlight w:val="none"/>
                <w:lang w:val="en-US" w:eastAsia="zh-CN" w:bidi="ar-SA"/>
              </w:rPr>
              <w:t>依托</w:t>
            </w:r>
            <w:r>
              <w:rPr>
                <w:rFonts w:hint="eastAsia" w:ascii="Times New Roman" w:hAnsi="Times New Roman" w:eastAsia="宋体" w:cs="Times New Roman"/>
                <w:color w:val="auto"/>
                <w:kern w:val="2"/>
                <w:sz w:val="24"/>
                <w:szCs w:val="24"/>
                <w:highlight w:val="none"/>
                <w:lang w:val="en-US" w:eastAsia="zh-CN" w:bidi="ar-SA"/>
              </w:rPr>
              <w:t>豆制品产业园污水处理站处理</w:t>
            </w:r>
            <w:r>
              <w:rPr>
                <w:rFonts w:hint="eastAsia" w:cs="Times New Roman"/>
                <w:color w:val="auto"/>
                <w:kern w:val="2"/>
                <w:sz w:val="24"/>
                <w:szCs w:val="24"/>
                <w:highlight w:val="none"/>
                <w:lang w:val="en-US" w:eastAsia="zh-CN" w:bidi="ar-SA"/>
              </w:rPr>
              <w:t>，依托可行性分析具体见下文。</w:t>
            </w:r>
          </w:p>
          <w:p w14:paraId="1AE6E50A">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cs="Times New Roman"/>
                <w:color w:val="auto"/>
                <w:sz w:val="24"/>
                <w:szCs w:val="24"/>
                <w:lang w:eastAsia="zh-CN"/>
              </w:rPr>
              <w:t>豆制品产业园污水处理站</w:t>
            </w:r>
            <w:r>
              <w:rPr>
                <w:rFonts w:hint="default" w:ascii="Times New Roman" w:hAnsi="Times New Roman" w:eastAsia="宋体" w:cs="Times New Roman"/>
                <w:color w:val="auto"/>
                <w:sz w:val="24"/>
                <w:szCs w:val="24"/>
                <w:lang w:eastAsia="zh-CN"/>
              </w:rPr>
              <w:t>概况</w:t>
            </w:r>
          </w:p>
          <w:p w14:paraId="67A4D58A">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豆制品产业园污水处理站</w:t>
            </w:r>
            <w:r>
              <w:rPr>
                <w:rFonts w:hint="default" w:ascii="Times New Roman" w:hAnsi="Times New Roman" w:cs="Times New Roman"/>
                <w:color w:val="auto"/>
                <w:sz w:val="24"/>
                <w:szCs w:val="24"/>
              </w:rPr>
              <w:t>采用“格栅+混凝气浮+水解酸化+EGSB+A/O”工艺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专门</w:t>
            </w:r>
            <w:r>
              <w:rPr>
                <w:rFonts w:hint="default" w:ascii="Times New Roman" w:hAnsi="Times New Roman" w:cs="Times New Roman"/>
                <w:color w:val="auto"/>
                <w:sz w:val="24"/>
                <w:szCs w:val="24"/>
              </w:rPr>
              <w:t>处理园区内产生的</w:t>
            </w:r>
            <w:r>
              <w:rPr>
                <w:rFonts w:hint="default" w:ascii="Times New Roman" w:hAnsi="Times New Roman" w:cs="Times New Roman"/>
                <w:color w:val="auto"/>
                <w:sz w:val="24"/>
                <w:szCs w:val="24"/>
                <w:lang w:val="en-US" w:eastAsia="zh-CN"/>
              </w:rPr>
              <w:t>豆制品</w:t>
            </w:r>
            <w:r>
              <w:rPr>
                <w:rFonts w:hint="default" w:ascii="Times New Roman" w:hAnsi="Times New Roman" w:cs="Times New Roman"/>
                <w:color w:val="auto"/>
                <w:sz w:val="24"/>
                <w:szCs w:val="24"/>
              </w:rPr>
              <w:t>生产废水，工艺流程图见图4-</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p w14:paraId="7DAD71C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drawing>
                <wp:inline distT="0" distB="0" distL="114300" distR="114300">
                  <wp:extent cx="4961255" cy="5565775"/>
                  <wp:effectExtent l="0" t="0" r="10795"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2"/>
                          <a:stretch>
                            <a:fillRect/>
                          </a:stretch>
                        </pic:blipFill>
                        <pic:spPr>
                          <a:xfrm>
                            <a:off x="0" y="0"/>
                            <a:ext cx="4961255" cy="5565775"/>
                          </a:xfrm>
                          <a:prstGeom prst="rect">
                            <a:avLst/>
                          </a:prstGeom>
                          <a:noFill/>
                          <a:ln>
                            <a:noFill/>
                          </a:ln>
                        </pic:spPr>
                      </pic:pic>
                    </a:graphicData>
                  </a:graphic>
                </wp:inline>
              </w:drawing>
            </w:r>
          </w:p>
          <w:p w14:paraId="4378057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图4-</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eastAsia="zh-CN"/>
              </w:rPr>
              <w:t>豆制品产业园污水处理站</w:t>
            </w:r>
            <w:r>
              <w:rPr>
                <w:rFonts w:hint="default" w:ascii="Times New Roman" w:hAnsi="Times New Roman" w:cs="Times New Roman"/>
                <w:b/>
                <w:bCs/>
                <w:color w:val="auto"/>
                <w:sz w:val="24"/>
                <w:szCs w:val="24"/>
              </w:rPr>
              <w:t>废水处理工艺流程图</w:t>
            </w:r>
          </w:p>
          <w:p w14:paraId="6D7F19F9">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工艺流程说明：</w:t>
            </w:r>
          </w:p>
          <w:p w14:paraId="321FA02B">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格栅井：豆制品加工废水首先经过机械格栅去除大颗粒状和纤维状杂质后，自流进入调节池（污水系统故障、检修时进入事故池）；</w:t>
            </w:r>
          </w:p>
          <w:p w14:paraId="6F825816">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调节池：废水在调节池中进行均质、均量调节，保证后续处理构筑物或设备的正常运行；</w:t>
            </w:r>
          </w:p>
          <w:p w14:paraId="6F37AE24">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初沉池（混凝沉淀）：沉池的去除对象主要是悬浮固体、</w:t>
            </w:r>
            <w:r>
              <w:rPr>
                <w:rFonts w:hint="default" w:ascii="Times New Roman" w:hAnsi="Times New Roman" w:cs="Times New Roman"/>
                <w:color w:val="auto"/>
                <w:sz w:val="24"/>
                <w:szCs w:val="24"/>
                <w:lang w:eastAsia="zh-CN"/>
              </w:rPr>
              <w:t>TP</w:t>
            </w:r>
            <w:r>
              <w:rPr>
                <w:rFonts w:hint="default" w:ascii="Times New Roman" w:hAnsi="Times New Roman" w:cs="Times New Roman"/>
                <w:color w:val="auto"/>
                <w:sz w:val="24"/>
                <w:szCs w:val="24"/>
              </w:rPr>
              <w:t>，可以去除 SS40%—55%，同时也可以去除部分COD和BOD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rPr>
              <w:t>，可降低后续生物处理构筑物的有机负荷。投加石灰乳（Ca(OH)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）、PAC、PAM，可去除水中大部分的SS、</w:t>
            </w:r>
            <w:r>
              <w:rPr>
                <w:rFonts w:hint="default" w:ascii="Times New Roman" w:hAnsi="Times New Roman" w:cs="Times New Roman"/>
                <w:color w:val="auto"/>
                <w:sz w:val="24"/>
                <w:szCs w:val="24"/>
                <w:lang w:eastAsia="zh-CN"/>
              </w:rPr>
              <w:t>TP</w:t>
            </w:r>
            <w:r>
              <w:rPr>
                <w:rFonts w:hint="default" w:ascii="Times New Roman" w:hAnsi="Times New Roman" w:cs="Times New Roman"/>
                <w:color w:val="auto"/>
                <w:sz w:val="24"/>
                <w:szCs w:val="24"/>
              </w:rPr>
              <w:t>和一部分有机物。</w:t>
            </w:r>
          </w:p>
          <w:p w14:paraId="28202DBB">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TP</w:t>
            </w:r>
            <w:r>
              <w:rPr>
                <w:rFonts w:hint="default" w:ascii="Times New Roman" w:hAnsi="Times New Roman" w:cs="Times New Roman"/>
                <w:color w:val="auto"/>
                <w:sz w:val="24"/>
                <w:szCs w:val="24"/>
              </w:rPr>
              <w:t>去除原理：磷酸物在碱性条件下与钙离子反应生成碱式磷酸钙沉淀而得以去除，生成沉淀的公式为：</w:t>
            </w:r>
          </w:p>
          <w:p w14:paraId="5A6D39FF">
            <w:pPr>
              <w:pStyle w:val="15"/>
              <w:keepNext w:val="0"/>
              <w:keepLines w:val="0"/>
              <w:suppressLineNumbers w:val="0"/>
              <w:snapToGrid w:val="0"/>
              <w:spacing w:before="0" w:beforeAutospacing="0" w:after="0" w:afterAutospacing="0" w:line="360" w:lineRule="auto"/>
              <w:ind w:left="0" w:leftChars="0" w:right="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5Ca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+3PO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+OH</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→Ca</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(PO4)</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OH↓</w:t>
            </w:r>
          </w:p>
          <w:p w14:paraId="08648D48">
            <w:pPr>
              <w:pStyle w:val="15"/>
              <w:keepNext w:val="0"/>
              <w:keepLines w:val="0"/>
              <w:suppressLineNumbers w:val="0"/>
              <w:snapToGrid w:val="0"/>
              <w:spacing w:before="0" w:beforeAutospacing="0" w:after="0" w:afterAutospacing="0" w:line="360" w:lineRule="auto"/>
              <w:ind w:left="0" w:leftChars="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该反应的条件为pH≥8.5；</w:t>
            </w:r>
          </w:p>
          <w:p w14:paraId="26997791">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混凝气浮：豆制品废水中含有大量的浮渣，浮渣较轻，通过添加合适的混凝 剂和絮凝剂以形成较大的絮体，再通入气浮分离设备后与大量密集的细气泡相互粘附，形成比重小于水的絮体，依靠浮力上浮到水面，从而完成固液分离。 </w:t>
            </w:r>
          </w:p>
          <w:p w14:paraId="095E7932">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水解氧化：在大量水解细菌、酸化菌作用下将不溶性有机物水解为溶解性有机物，将难生物降解的大分子物质转化为易生物降解的小分子物质的过程，从而改善废水的可生化性，为后续处理奠定良好基础。</w:t>
            </w:r>
          </w:p>
          <w:p w14:paraId="73439F31">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GSB厌氧反应器：高浓度的有机废水适合用厌氧处理，厌氧处理就是在无分子氧条件下，通过厌氧微生物的作用，将废水中的各种复杂有机物分解转化成甲烷和二氧化碳等。EGSB厌氧反应器是继UASB之后的一种新型的厌氧反应器。它由布水器、三相分离器、集气室及外部进水系统组成一个完整系统。废水经过污水泵进入EGSB 厌氧反应器的有机物充分与厌氧罐底部的污泥接触，大部分被处理吸收。高水力负荷和高产气负荷使污泥与有机物充分混合，污泥处于充分的膨胀状态，传质速率高</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大大提高了厌氧反应速率和有机负荷。所产生的沼气上升到顶部经过三相分离器把污泥、污水、沼气分离开来。从实际运行情况看，EGSB厌氧反应器对有机物的去除率高达85%以上，运行稳定，出水稳定。</w:t>
            </w:r>
          </w:p>
          <w:p w14:paraId="40CED6D5">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中沉池：对厌氧反应器出水中的污泥进行固液分离。</w:t>
            </w:r>
          </w:p>
          <w:p w14:paraId="41306F37">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A/O 生化反应：A段为厌氧段，</w:t>
            </w:r>
            <w:r>
              <w:rPr>
                <w:rFonts w:hint="default" w:ascii="Times New Roman" w:hAnsi="Times New Roman" w:cs="Times New Roman"/>
                <w:color w:val="auto"/>
                <w:sz w:val="24"/>
                <w:szCs w:val="24"/>
                <w:lang w:eastAsia="zh-CN"/>
              </w:rPr>
              <w:t>用于</w:t>
            </w:r>
            <w:r>
              <w:rPr>
                <w:rFonts w:hint="default" w:ascii="Times New Roman" w:hAnsi="Times New Roman" w:cs="Times New Roman"/>
                <w:color w:val="auto"/>
                <w:sz w:val="24"/>
                <w:szCs w:val="24"/>
              </w:rPr>
              <w:t>脱氮除磷；O段为好氧段，用于</w:t>
            </w:r>
            <w:r>
              <w:rPr>
                <w:rFonts w:hint="default" w:ascii="Times New Roman" w:hAnsi="Times New Roman" w:cs="Times New Roman"/>
                <w:color w:val="auto"/>
                <w:sz w:val="24"/>
                <w:szCs w:val="24"/>
                <w:lang w:eastAsia="zh-CN"/>
              </w:rPr>
              <w:t>去除</w:t>
            </w:r>
            <w:r>
              <w:rPr>
                <w:rFonts w:hint="default" w:ascii="Times New Roman" w:hAnsi="Times New Roman" w:cs="Times New Roman"/>
                <w:color w:val="auto"/>
                <w:sz w:val="24"/>
                <w:szCs w:val="24"/>
              </w:rPr>
              <w:t>水中的有机物。A/O脱氮除磷工艺（即缺氧-好氧活性污泥法，亦称A-O工艺），将好氧池流出的混合液回流至厌氧池，具有同步脱、氮除磷功能。A/O法的可同步除磷脱氮机制由两部分组成：一是除磷，污水中的磷在厌氧状态下DO＜0.3mg/L），释放出聚磷菌，在好氧状况下又将其更多吸收，以剩余污泥的形式排出系统；二是脱氮，缺氧段要控制DO＜0.7mg/L，由于兼氧脱氮菌的作用，利用水中BOD作为氢供给体（有机碳源），将来自好氧池混合液中的硝酸盐及亚硝酸盐还原成氮气逸入大气中，达到脱氮的目的。</w:t>
            </w:r>
          </w:p>
          <w:p w14:paraId="7103ED28">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终沉池：好氧池后设置的沉淀池，以沉淀方式对好氧池出水中的污泥进行固液分离，达到澄清水的目的。</w:t>
            </w:r>
          </w:p>
          <w:p w14:paraId="62D678D8">
            <w:pPr>
              <w:keepNext w:val="0"/>
              <w:keepLines w:val="0"/>
              <w:suppressLineNumbers w:val="0"/>
              <w:spacing w:before="0" w:beforeAutospacing="0" w:after="0" w:afterAutospacing="0" w:line="360" w:lineRule="auto"/>
              <w:ind w:left="0" w:right="0" w:firstLine="48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2.接管可行性分析</w:t>
            </w:r>
          </w:p>
          <w:p w14:paraId="207109EF">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2.1</w:t>
            </w:r>
            <w:r>
              <w:rPr>
                <w:rFonts w:hint="default" w:ascii="Times New Roman" w:hAnsi="Times New Roman" w:cs="Times New Roman"/>
                <w:b w:val="0"/>
                <w:bCs w:val="0"/>
                <w:color w:val="auto"/>
                <w:sz w:val="24"/>
                <w:szCs w:val="24"/>
                <w:lang w:val="en-US" w:eastAsia="zh-CN"/>
              </w:rPr>
              <w:t>豆制品产业园污水处理站进水要求符合性</w:t>
            </w:r>
          </w:p>
          <w:p w14:paraId="0C769356">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rPr>
              <w:t>《潘集区豆制品产业园项目环境影响</w:t>
            </w:r>
            <w:r>
              <w:rPr>
                <w:rFonts w:hint="default" w:ascii="Times New Roman" w:hAnsi="Times New Roman" w:eastAsia="宋体" w:cs="Times New Roman"/>
                <w:color w:val="auto"/>
                <w:sz w:val="24"/>
                <w:lang w:eastAsia="zh-CN"/>
              </w:rPr>
              <w:t>评价</w:t>
            </w:r>
            <w:r>
              <w:rPr>
                <w:rFonts w:hint="default" w:ascii="Times New Roman" w:hAnsi="Times New Roman" w:cs="Times New Roman"/>
                <w:b w:val="0"/>
                <w:bCs w:val="0"/>
                <w:color w:val="auto"/>
                <w:sz w:val="24"/>
                <w:szCs w:val="24"/>
              </w:rPr>
              <w:t>报告》</w:t>
            </w:r>
            <w:r>
              <w:rPr>
                <w:rFonts w:hint="default" w:ascii="Times New Roman" w:hAnsi="Times New Roman" w:cs="Times New Roman"/>
                <w:b w:val="0"/>
                <w:bCs w:val="0"/>
                <w:color w:val="auto"/>
                <w:sz w:val="24"/>
                <w:szCs w:val="24"/>
                <w:lang w:val="en-US" w:eastAsia="zh-CN"/>
              </w:rPr>
              <w:t>及本项目水质情况，对比分析污水处理站进水要求符合性如下：</w:t>
            </w:r>
          </w:p>
          <w:p w14:paraId="088132F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豆制品产业园污水处理站进水要求符合性分析</w:t>
            </w:r>
          </w:p>
          <w:tbl>
            <w:tblPr>
              <w:tblStyle w:val="25"/>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1436"/>
              <w:gridCol w:w="5389"/>
              <w:gridCol w:w="1567"/>
              <w:gridCol w:w="885"/>
            </w:tblGrid>
            <w:tr w14:paraId="33FCA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63" w:hRule="atLeast"/>
                <w:jc w:val="center"/>
              </w:trPr>
              <w:tc>
                <w:tcPr>
                  <w:tcW w:w="774" w:type="pct"/>
                  <w:tcBorders>
                    <w:top w:val="single" w:color="auto" w:sz="4" w:space="0"/>
                    <w:left w:val="single" w:color="auto" w:sz="0" w:space="0"/>
                    <w:tl2br w:val="nil"/>
                    <w:tr2bl w:val="nil"/>
                  </w:tcBorders>
                  <w:noWrap w:val="0"/>
                  <w:vAlign w:val="center"/>
                </w:tcPr>
                <w:p w14:paraId="1F251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903" w:type="pct"/>
                  <w:tcBorders>
                    <w:top w:val="single" w:color="auto" w:sz="4" w:space="0"/>
                    <w:tl2br w:val="nil"/>
                    <w:tr2bl w:val="nil"/>
                  </w:tcBorders>
                  <w:noWrap w:val="0"/>
                  <w:vAlign w:val="center"/>
                </w:tcPr>
                <w:p w14:paraId="557FA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环评审批豆制品产业园区污水处理站进水浓度要求</w:t>
                  </w:r>
                </w:p>
              </w:tc>
              <w:tc>
                <w:tcPr>
                  <w:tcW w:w="844" w:type="pct"/>
                  <w:tcBorders>
                    <w:top w:val="single" w:color="auto" w:sz="4" w:space="0"/>
                    <w:tl2br w:val="nil"/>
                    <w:tr2bl w:val="nil"/>
                  </w:tcBorders>
                  <w:noWrap w:val="0"/>
                  <w:vAlign w:val="center"/>
                </w:tcPr>
                <w:p w14:paraId="083E8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本项目浓度</w:t>
                  </w:r>
                </w:p>
              </w:tc>
              <w:tc>
                <w:tcPr>
                  <w:tcW w:w="477" w:type="pct"/>
                  <w:tcBorders>
                    <w:top w:val="single" w:color="auto" w:sz="4" w:space="0"/>
                    <w:right w:val="single" w:color="auto" w:sz="4" w:space="0"/>
                    <w:tl2br w:val="nil"/>
                    <w:tr2bl w:val="nil"/>
                  </w:tcBorders>
                  <w:noWrap w:val="0"/>
                  <w:vAlign w:val="center"/>
                </w:tcPr>
                <w:p w14:paraId="6AC70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是否符合</w:t>
                  </w:r>
                </w:p>
              </w:tc>
            </w:tr>
            <w:tr w14:paraId="6D3BB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01" w:hRule="atLeast"/>
                <w:jc w:val="center"/>
              </w:trPr>
              <w:tc>
                <w:tcPr>
                  <w:tcW w:w="774" w:type="pct"/>
                  <w:tcBorders>
                    <w:left w:val="single" w:color="auto" w:sz="4" w:space="0"/>
                    <w:tl2br w:val="nil"/>
                    <w:tr2bl w:val="nil"/>
                  </w:tcBorders>
                  <w:noWrap w:val="0"/>
                  <w:vAlign w:val="center"/>
                </w:tcPr>
                <w:p w14:paraId="69644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2903" w:type="pct"/>
                  <w:tcBorders>
                    <w:tl2br w:val="nil"/>
                    <w:tr2bl w:val="nil"/>
                  </w:tcBorders>
                  <w:noWrap w:val="0"/>
                  <w:vAlign w:val="center"/>
                </w:tcPr>
                <w:p w14:paraId="551A52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0"/>
                      <w:szCs w:val="20"/>
                      <w:lang w:val="en-US" w:eastAsia="zh-CN" w:bidi="ar"/>
                    </w:rPr>
                    <w:t>10000</w:t>
                  </w:r>
                  <w:r>
                    <w:rPr>
                      <w:rFonts w:hint="eastAsia" w:ascii="Times New Roman" w:hAnsi="Times New Roman" w:eastAsia="宋体" w:cs="Times New Roman"/>
                      <w:color w:val="auto"/>
                      <w:kern w:val="0"/>
                      <w:sz w:val="20"/>
                      <w:szCs w:val="20"/>
                      <w:lang w:val="en-US" w:eastAsia="zh-CN" w:bidi="ar"/>
                    </w:rPr>
                    <w:t>mg/L</w:t>
                  </w:r>
                </w:p>
              </w:tc>
              <w:tc>
                <w:tcPr>
                  <w:tcW w:w="1572" w:type="dxa"/>
                  <w:tcBorders>
                    <w:tl2br w:val="nil"/>
                    <w:tr2bl w:val="nil"/>
                  </w:tcBorders>
                  <w:noWrap w:val="0"/>
                  <w:vAlign w:val="center"/>
                </w:tcPr>
                <w:p w14:paraId="2AE06A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4869</w:t>
                  </w:r>
                  <w:r>
                    <w:rPr>
                      <w:rFonts w:hint="eastAsia" w:ascii="Times New Roman" w:hAnsi="Times New Roman" w:eastAsia="宋体" w:cs="Times New Roman"/>
                      <w:color w:val="auto"/>
                      <w:kern w:val="0"/>
                      <w:sz w:val="20"/>
                      <w:szCs w:val="20"/>
                      <w:lang w:val="en-US" w:eastAsia="zh-CN" w:bidi="ar"/>
                    </w:rPr>
                    <w:t>mg/L</w:t>
                  </w:r>
                </w:p>
              </w:tc>
              <w:tc>
                <w:tcPr>
                  <w:tcW w:w="477" w:type="pct"/>
                  <w:tcBorders>
                    <w:right w:val="single" w:color="auto" w:sz="4" w:space="0"/>
                    <w:tl2br w:val="nil"/>
                    <w:tr2bl w:val="nil"/>
                  </w:tcBorders>
                  <w:noWrap w:val="0"/>
                  <w:vAlign w:val="center"/>
                </w:tcPr>
                <w:p w14:paraId="52E84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06D05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01" w:hRule="atLeast"/>
                <w:jc w:val="center"/>
              </w:trPr>
              <w:tc>
                <w:tcPr>
                  <w:tcW w:w="774" w:type="pct"/>
                  <w:tcBorders>
                    <w:left w:val="single" w:color="auto" w:sz="4" w:space="0"/>
                    <w:tl2br w:val="nil"/>
                    <w:tr2bl w:val="nil"/>
                  </w:tcBorders>
                  <w:noWrap w:val="0"/>
                  <w:vAlign w:val="center"/>
                </w:tcPr>
                <w:p w14:paraId="2EFAF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2903" w:type="pct"/>
                  <w:tcBorders>
                    <w:tl2br w:val="nil"/>
                    <w:tr2bl w:val="nil"/>
                  </w:tcBorders>
                  <w:noWrap w:val="0"/>
                  <w:vAlign w:val="center"/>
                </w:tcPr>
                <w:p w14:paraId="0EF7378D">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b w:val="0"/>
                      <w:bCs w:val="0"/>
                      <w:color w:val="auto"/>
                      <w:sz w:val="21"/>
                      <w:szCs w:val="21"/>
                      <w:lang w:val="en-US" w:eastAsia="zh-CN"/>
                    </w:rPr>
                    <w:t>5000</w:t>
                  </w:r>
                  <w:r>
                    <w:rPr>
                      <w:rFonts w:hint="eastAsia" w:ascii="Times New Roman" w:hAnsi="Times New Roman" w:eastAsia="宋体" w:cs="Times New Roman"/>
                      <w:color w:val="auto"/>
                      <w:kern w:val="0"/>
                      <w:sz w:val="20"/>
                      <w:szCs w:val="20"/>
                      <w:lang w:val="en-US" w:eastAsia="zh-CN" w:bidi="ar"/>
                    </w:rPr>
                    <w:t>mg/L</w:t>
                  </w:r>
                </w:p>
              </w:tc>
              <w:tc>
                <w:tcPr>
                  <w:tcW w:w="1572" w:type="dxa"/>
                  <w:tcBorders>
                    <w:tl2br w:val="nil"/>
                    <w:tr2bl w:val="nil"/>
                  </w:tcBorders>
                  <w:noWrap w:val="0"/>
                  <w:vAlign w:val="center"/>
                </w:tcPr>
                <w:p w14:paraId="34414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2680</w:t>
                  </w:r>
                  <w:r>
                    <w:rPr>
                      <w:rFonts w:hint="eastAsia" w:ascii="Times New Roman" w:hAnsi="Times New Roman" w:eastAsia="宋体" w:cs="Times New Roman"/>
                      <w:color w:val="auto"/>
                      <w:kern w:val="0"/>
                      <w:sz w:val="20"/>
                      <w:szCs w:val="20"/>
                      <w:lang w:val="en-US" w:eastAsia="zh-CN" w:bidi="ar"/>
                    </w:rPr>
                    <w:t>mg/L</w:t>
                  </w:r>
                </w:p>
              </w:tc>
              <w:tc>
                <w:tcPr>
                  <w:tcW w:w="477" w:type="pct"/>
                  <w:tcBorders>
                    <w:right w:val="single" w:color="auto" w:sz="4" w:space="0"/>
                    <w:tl2br w:val="nil"/>
                    <w:tr2bl w:val="nil"/>
                  </w:tcBorders>
                  <w:noWrap w:val="0"/>
                  <w:vAlign w:val="center"/>
                </w:tcPr>
                <w:p w14:paraId="4760C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59B3E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01" w:hRule="atLeast"/>
                <w:jc w:val="center"/>
              </w:trPr>
              <w:tc>
                <w:tcPr>
                  <w:tcW w:w="774" w:type="pct"/>
                  <w:tcBorders>
                    <w:left w:val="single" w:color="auto" w:sz="4" w:space="0"/>
                    <w:tl2br w:val="nil"/>
                    <w:tr2bl w:val="nil"/>
                  </w:tcBorders>
                  <w:noWrap w:val="0"/>
                  <w:vAlign w:val="center"/>
                </w:tcPr>
                <w:p w14:paraId="3C301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2903" w:type="pct"/>
                  <w:tcBorders>
                    <w:tl2br w:val="nil"/>
                    <w:tr2bl w:val="nil"/>
                  </w:tcBorders>
                  <w:noWrap w:val="0"/>
                  <w:vAlign w:val="center"/>
                </w:tcPr>
                <w:p w14:paraId="117ABF8A">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1500</w:t>
                  </w:r>
                  <w:r>
                    <w:rPr>
                      <w:rFonts w:hint="eastAsia" w:ascii="Times New Roman" w:hAnsi="Times New Roman" w:eastAsia="宋体" w:cs="Times New Roman"/>
                      <w:color w:val="auto"/>
                      <w:kern w:val="0"/>
                      <w:sz w:val="20"/>
                      <w:szCs w:val="20"/>
                      <w:lang w:val="en-US" w:eastAsia="zh-CN" w:bidi="ar"/>
                    </w:rPr>
                    <w:t>mg/L</w:t>
                  </w:r>
                </w:p>
              </w:tc>
              <w:tc>
                <w:tcPr>
                  <w:tcW w:w="1572" w:type="dxa"/>
                  <w:tcBorders>
                    <w:tl2br w:val="nil"/>
                    <w:tr2bl w:val="nil"/>
                  </w:tcBorders>
                  <w:noWrap w:val="0"/>
                  <w:vAlign w:val="center"/>
                </w:tcPr>
                <w:p w14:paraId="50296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1200</w:t>
                  </w:r>
                  <w:r>
                    <w:rPr>
                      <w:rFonts w:hint="eastAsia" w:ascii="Times New Roman" w:hAnsi="Times New Roman" w:eastAsia="宋体" w:cs="Times New Roman"/>
                      <w:color w:val="auto"/>
                      <w:kern w:val="0"/>
                      <w:sz w:val="20"/>
                      <w:szCs w:val="20"/>
                      <w:lang w:val="en-US" w:eastAsia="zh-CN" w:bidi="ar"/>
                    </w:rPr>
                    <w:t>mg/L</w:t>
                  </w:r>
                </w:p>
              </w:tc>
              <w:tc>
                <w:tcPr>
                  <w:tcW w:w="477" w:type="pct"/>
                  <w:tcBorders>
                    <w:right w:val="single" w:color="auto" w:sz="4" w:space="0"/>
                    <w:tl2br w:val="nil"/>
                    <w:tr2bl w:val="nil"/>
                  </w:tcBorders>
                  <w:noWrap w:val="0"/>
                  <w:vAlign w:val="center"/>
                </w:tcPr>
                <w:p w14:paraId="6F208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3010A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11" w:hRule="atLeast"/>
                <w:jc w:val="center"/>
              </w:trPr>
              <w:tc>
                <w:tcPr>
                  <w:tcW w:w="774" w:type="pct"/>
                  <w:tcBorders>
                    <w:left w:val="single" w:color="auto" w:sz="4" w:space="0"/>
                    <w:tl2br w:val="nil"/>
                    <w:tr2bl w:val="nil"/>
                  </w:tcBorders>
                  <w:noWrap w:val="0"/>
                  <w:vAlign w:val="center"/>
                </w:tcPr>
                <w:p w14:paraId="16D3D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NH</w:t>
                  </w:r>
                  <w:r>
                    <w:rPr>
                      <w:rFonts w:hint="default" w:ascii="Times New Roman" w:hAnsi="Times New Roman" w:cs="Times New Roman"/>
                      <w:color w:val="auto"/>
                      <w:sz w:val="21"/>
                      <w:szCs w:val="21"/>
                      <w:vertAlign w:val="subscript"/>
                      <w:lang w:eastAsia="zh-CN"/>
                    </w:rPr>
                    <w:t>3</w:t>
                  </w:r>
                  <w:r>
                    <w:rPr>
                      <w:rFonts w:hint="default" w:ascii="Times New Roman" w:hAnsi="Times New Roman" w:cs="Times New Roman"/>
                      <w:color w:val="auto"/>
                      <w:sz w:val="21"/>
                      <w:szCs w:val="21"/>
                      <w:lang w:eastAsia="zh-CN"/>
                    </w:rPr>
                    <w:t>-N</w:t>
                  </w:r>
                </w:p>
              </w:tc>
              <w:tc>
                <w:tcPr>
                  <w:tcW w:w="2903" w:type="pct"/>
                  <w:tcBorders>
                    <w:tl2br w:val="nil"/>
                    <w:tr2bl w:val="nil"/>
                  </w:tcBorders>
                  <w:noWrap w:val="0"/>
                  <w:vAlign w:val="center"/>
                </w:tcPr>
                <w:p w14:paraId="29A4F519">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w:t>
                  </w:r>
                  <w:r>
                    <w:rPr>
                      <w:rFonts w:hint="eastAsia" w:ascii="Times New Roman" w:hAnsi="Times New Roman" w:eastAsia="宋体" w:cs="Times New Roman"/>
                      <w:color w:val="auto"/>
                      <w:kern w:val="0"/>
                      <w:sz w:val="20"/>
                      <w:szCs w:val="20"/>
                      <w:lang w:val="en-US" w:eastAsia="zh-CN" w:bidi="ar"/>
                    </w:rPr>
                    <w:t>mg/L</w:t>
                  </w:r>
                </w:p>
              </w:tc>
              <w:tc>
                <w:tcPr>
                  <w:tcW w:w="1572" w:type="dxa"/>
                  <w:tcBorders>
                    <w:tl2br w:val="nil"/>
                    <w:tr2bl w:val="nil"/>
                  </w:tcBorders>
                  <w:noWrap w:val="0"/>
                  <w:vAlign w:val="center"/>
                </w:tcPr>
                <w:p w14:paraId="285014E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78</w:t>
                  </w:r>
                  <w:r>
                    <w:rPr>
                      <w:rFonts w:hint="eastAsia" w:ascii="Times New Roman" w:hAnsi="Times New Roman" w:eastAsia="宋体" w:cs="Times New Roman"/>
                      <w:color w:val="auto"/>
                      <w:kern w:val="0"/>
                      <w:sz w:val="20"/>
                      <w:szCs w:val="20"/>
                      <w:lang w:val="en-US" w:eastAsia="zh-CN" w:bidi="ar"/>
                    </w:rPr>
                    <w:t>mg/L</w:t>
                  </w:r>
                </w:p>
              </w:tc>
              <w:tc>
                <w:tcPr>
                  <w:tcW w:w="477" w:type="pct"/>
                  <w:tcBorders>
                    <w:right w:val="single" w:color="auto" w:sz="4" w:space="0"/>
                    <w:tl2br w:val="nil"/>
                    <w:tr2bl w:val="nil"/>
                  </w:tcBorders>
                  <w:noWrap w:val="0"/>
                  <w:vAlign w:val="center"/>
                </w:tcPr>
                <w:p w14:paraId="0E54B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1FC46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11" w:hRule="atLeast"/>
                <w:jc w:val="center"/>
              </w:trPr>
              <w:tc>
                <w:tcPr>
                  <w:tcW w:w="774" w:type="pct"/>
                  <w:tcBorders>
                    <w:left w:val="single" w:color="auto" w:sz="4" w:space="0"/>
                    <w:bottom w:val="single" w:color="auto" w:sz="4" w:space="0"/>
                    <w:tl2br w:val="nil"/>
                    <w:tr2bl w:val="nil"/>
                  </w:tcBorders>
                  <w:noWrap w:val="0"/>
                  <w:vAlign w:val="center"/>
                </w:tcPr>
                <w:p w14:paraId="41203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TP</w:t>
                  </w:r>
                </w:p>
              </w:tc>
              <w:tc>
                <w:tcPr>
                  <w:tcW w:w="2903" w:type="pct"/>
                  <w:tcBorders>
                    <w:bottom w:val="single" w:color="auto" w:sz="4" w:space="0"/>
                    <w:tl2br w:val="nil"/>
                    <w:tr2bl w:val="nil"/>
                  </w:tcBorders>
                  <w:noWrap w:val="0"/>
                  <w:vAlign w:val="center"/>
                </w:tcPr>
                <w:p w14:paraId="69E98234">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r>
                    <w:rPr>
                      <w:rFonts w:hint="eastAsia" w:ascii="Times New Roman" w:hAnsi="Times New Roman" w:eastAsia="宋体" w:cs="Times New Roman"/>
                      <w:color w:val="auto"/>
                      <w:kern w:val="0"/>
                      <w:sz w:val="20"/>
                      <w:szCs w:val="20"/>
                      <w:lang w:val="en-US" w:eastAsia="zh-CN" w:bidi="ar"/>
                    </w:rPr>
                    <w:t>mg/L</w:t>
                  </w:r>
                </w:p>
              </w:tc>
              <w:tc>
                <w:tcPr>
                  <w:tcW w:w="1572" w:type="dxa"/>
                  <w:tcBorders>
                    <w:bottom w:val="single" w:color="auto" w:sz="4" w:space="0"/>
                    <w:tl2br w:val="nil"/>
                    <w:tr2bl w:val="nil"/>
                  </w:tcBorders>
                  <w:noWrap w:val="0"/>
                  <w:vAlign w:val="center"/>
                </w:tcPr>
                <w:p w14:paraId="4BE6A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i w:val="0"/>
                      <w:iCs w:val="0"/>
                      <w:color w:val="000000"/>
                      <w:kern w:val="0"/>
                      <w:sz w:val="21"/>
                      <w:szCs w:val="21"/>
                      <w:u w:val="none"/>
                      <w:lang w:val="en-US" w:eastAsia="zh-CN" w:bidi="ar"/>
                    </w:rPr>
                    <w:t>17</w:t>
                  </w:r>
                  <w:r>
                    <w:rPr>
                      <w:rFonts w:hint="eastAsia" w:ascii="Times New Roman" w:hAnsi="Times New Roman" w:eastAsia="宋体" w:cs="Times New Roman"/>
                      <w:color w:val="auto"/>
                      <w:kern w:val="0"/>
                      <w:sz w:val="20"/>
                      <w:szCs w:val="20"/>
                      <w:lang w:val="en-US" w:eastAsia="zh-CN" w:bidi="ar"/>
                    </w:rPr>
                    <w:t>mg/L</w:t>
                  </w:r>
                </w:p>
              </w:tc>
              <w:tc>
                <w:tcPr>
                  <w:tcW w:w="477" w:type="pct"/>
                  <w:tcBorders>
                    <w:bottom w:val="single" w:color="auto" w:sz="4" w:space="0"/>
                    <w:right w:val="single" w:color="auto" w:sz="4" w:space="0"/>
                    <w:tl2br w:val="nil"/>
                    <w:tr2bl w:val="nil"/>
                  </w:tcBorders>
                  <w:noWrap w:val="0"/>
                  <w:vAlign w:val="center"/>
                </w:tcPr>
                <w:p w14:paraId="20019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464CEBA3">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szCs w:val="32"/>
                <w:lang w:val="en-US" w:eastAsia="zh-CN"/>
              </w:rPr>
              <w:t>由上表可知：项目生产废水水质满足</w:t>
            </w:r>
            <w:r>
              <w:rPr>
                <w:rFonts w:hint="default" w:ascii="Times New Roman" w:hAnsi="Times New Roman" w:cs="Times New Roman"/>
                <w:color w:val="auto"/>
                <w:sz w:val="24"/>
                <w:szCs w:val="24"/>
                <w:lang w:val="en-US" w:eastAsia="zh-CN"/>
              </w:rPr>
              <w:t>豆制品产业园区污水处理站进水浓度要求。</w:t>
            </w:r>
          </w:p>
          <w:p w14:paraId="5F317B4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 xml:space="preserve"> </w:t>
            </w:r>
            <w:r>
              <w:rPr>
                <w:rFonts w:hint="eastAsia" w:cs="Times New Roman"/>
                <w:b w:val="0"/>
                <w:bCs w:val="0"/>
                <w:color w:val="auto"/>
                <w:sz w:val="24"/>
                <w:szCs w:val="24"/>
                <w:lang w:val="en-US" w:eastAsia="zh-CN"/>
              </w:rPr>
              <w:t>2.2</w:t>
            </w:r>
            <w:r>
              <w:rPr>
                <w:rFonts w:hint="default" w:ascii="Times New Roman" w:hAnsi="Times New Roman" w:cs="Times New Roman"/>
                <w:b w:val="0"/>
                <w:bCs w:val="0"/>
                <w:color w:val="auto"/>
                <w:sz w:val="24"/>
                <w:szCs w:val="24"/>
                <w:lang w:val="en-US" w:eastAsia="zh-CN"/>
              </w:rPr>
              <w:t>豆制品产业园污水处理站处理能力可行性</w:t>
            </w:r>
          </w:p>
          <w:p w14:paraId="5E78FC14">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根据《潘集区豆制品产业园项目环境影响评价报告》</w:t>
            </w:r>
            <w:r>
              <w:rPr>
                <w:rFonts w:hint="default" w:ascii="Times New Roman" w:hAnsi="Times New Roman" w:eastAsia="宋体" w:cs="Times New Roman"/>
                <w:color w:val="auto"/>
                <w:sz w:val="24"/>
                <w:lang w:val="en-US" w:eastAsia="zh-CN"/>
              </w:rPr>
              <w:t>及阶段性验收资料可知</w:t>
            </w:r>
            <w:r>
              <w:rPr>
                <w:rFonts w:hint="default" w:ascii="Times New Roman" w:hAnsi="Times New Roman" w:eastAsia="宋体" w:cs="Times New Roman"/>
                <w:color w:val="auto"/>
                <w:sz w:val="24"/>
                <w:lang w:eastAsia="zh-CN"/>
              </w:rPr>
              <w:t>，豆制品产业园污水处理站一期处理能力为5000t/d。截至</w:t>
            </w:r>
            <w:r>
              <w:rPr>
                <w:rFonts w:hint="default" w:ascii="Times New Roman" w:hAnsi="Times New Roman" w:eastAsia="宋体" w:cs="Times New Roman"/>
                <w:color w:val="auto"/>
                <w:sz w:val="24"/>
                <w:lang w:val="en-US" w:eastAsia="zh-CN"/>
              </w:rPr>
              <w:t>目前，</w:t>
            </w:r>
            <w:r>
              <w:rPr>
                <w:rFonts w:hint="default" w:ascii="Times New Roman" w:hAnsi="Times New Roman" w:eastAsia="宋体" w:cs="Times New Roman"/>
                <w:color w:val="auto"/>
                <w:sz w:val="24"/>
                <w:lang w:eastAsia="zh-CN"/>
              </w:rPr>
              <w:t>豆制品产业园</w:t>
            </w:r>
            <w:r>
              <w:rPr>
                <w:rFonts w:hint="default" w:ascii="Times New Roman" w:hAnsi="Times New Roman" w:eastAsia="宋体" w:cs="Times New Roman"/>
                <w:color w:val="auto"/>
                <w:sz w:val="24"/>
                <w:lang w:val="en-US" w:eastAsia="zh-CN"/>
              </w:rPr>
              <w:t>区</w:t>
            </w:r>
            <w:r>
              <w:rPr>
                <w:rFonts w:hint="default" w:ascii="Times New Roman" w:hAnsi="Times New Roman" w:eastAsia="宋体" w:cs="Times New Roman"/>
                <w:color w:val="auto"/>
                <w:sz w:val="24"/>
                <w:lang w:eastAsia="zh-CN"/>
              </w:rPr>
              <w:t>内仅</w:t>
            </w:r>
            <w:r>
              <w:rPr>
                <w:rFonts w:hint="default" w:ascii="Times New Roman" w:hAnsi="Times New Roman" w:eastAsia="宋体" w:cs="Times New Roman"/>
                <w:color w:val="auto"/>
                <w:sz w:val="24"/>
                <w:lang w:val="en-US" w:eastAsia="zh-CN"/>
              </w:rPr>
              <w:t>有</w:t>
            </w:r>
            <w:r>
              <w:rPr>
                <w:rFonts w:hint="default" w:ascii="Times New Roman" w:hAnsi="Times New Roman" w:eastAsia="宋体" w:cs="Times New Roman"/>
                <w:color w:val="auto"/>
                <w:sz w:val="24"/>
                <w:lang w:eastAsia="zh-CN"/>
              </w:rPr>
              <w:t>安徽豆牛氏食品科技有限公司、豆维食品有限公司</w:t>
            </w:r>
            <w:r>
              <w:rPr>
                <w:rFonts w:hint="default" w:ascii="Times New Roman" w:hAnsi="Times New Roman" w:eastAsia="宋体" w:cs="Times New Roman"/>
                <w:color w:val="auto"/>
                <w:sz w:val="24"/>
                <w:lang w:val="en-US" w:eastAsia="zh-CN"/>
              </w:rPr>
              <w:t>等，</w:t>
            </w:r>
            <w:r>
              <w:rPr>
                <w:rFonts w:hint="eastAsia" w:cs="Times New Roman"/>
                <w:color w:val="auto"/>
                <w:sz w:val="24"/>
                <w:lang w:val="en-US" w:eastAsia="zh-CN"/>
              </w:rPr>
              <w:t>接入</w:t>
            </w:r>
            <w:r>
              <w:rPr>
                <w:rFonts w:hint="default" w:ascii="Times New Roman" w:hAnsi="Times New Roman" w:eastAsia="宋体" w:cs="Times New Roman"/>
                <w:color w:val="auto"/>
                <w:sz w:val="24"/>
                <w:lang w:eastAsia="zh-CN"/>
              </w:rPr>
              <w:t>豆制品产业园污水处理站</w:t>
            </w:r>
            <w:r>
              <w:rPr>
                <w:rFonts w:hint="default" w:ascii="Times New Roman" w:hAnsi="Times New Roman" w:eastAsia="宋体" w:cs="Times New Roman"/>
                <w:color w:val="auto"/>
                <w:sz w:val="24"/>
                <w:lang w:val="en-US" w:eastAsia="zh-CN"/>
              </w:rPr>
              <w:t>废水量</w:t>
            </w:r>
            <w:r>
              <w:rPr>
                <w:rFonts w:hint="eastAsia" w:cs="Times New Roman"/>
                <w:color w:val="auto"/>
                <w:sz w:val="24"/>
                <w:lang w:val="en-US" w:eastAsia="zh-CN"/>
              </w:rPr>
              <w:t>较少</w:t>
            </w:r>
            <w:r>
              <w:rPr>
                <w:rFonts w:hint="eastAsia" w:ascii="Times New Roman" w:hAnsi="Times New Roman" w:eastAsia="宋体" w:cs="Times New Roman"/>
                <w:color w:val="auto"/>
                <w:sz w:val="24"/>
                <w:lang w:val="en-US" w:eastAsia="zh-CN"/>
              </w:rPr>
              <w:t>。根据潘集豆制品产业园污水处理站2024年12月31日~2025年2月23日在线监测数据可知，豆制品产业</w:t>
            </w:r>
            <w:r>
              <w:rPr>
                <w:rFonts w:hint="default" w:ascii="Times New Roman" w:hAnsi="Times New Roman" w:eastAsia="宋体" w:cs="Times New Roman"/>
                <w:color w:val="auto"/>
                <w:sz w:val="24"/>
                <w:lang w:val="en-US" w:eastAsia="zh-CN"/>
              </w:rPr>
              <w:t>园区污水处理站现状废水处理量</w:t>
            </w:r>
            <w:r>
              <w:rPr>
                <w:rFonts w:hint="eastAsia" w:ascii="Times New Roman" w:hAnsi="Times New Roman" w:eastAsia="宋体" w:cs="Times New Roman"/>
                <w:color w:val="auto"/>
                <w:sz w:val="24"/>
                <w:lang w:val="en-US" w:eastAsia="zh-CN"/>
              </w:rPr>
              <w:t>平均</w:t>
            </w:r>
            <w:r>
              <w:rPr>
                <w:rFonts w:hint="default" w:ascii="Times New Roman" w:hAnsi="Times New Roman" w:eastAsia="宋体" w:cs="Times New Roman"/>
                <w:color w:val="auto"/>
                <w:sz w:val="24"/>
                <w:lang w:val="en-US" w:eastAsia="zh-CN"/>
              </w:rPr>
              <w:t>约为277.50t/d</w:t>
            </w:r>
            <w:r>
              <w:rPr>
                <w:rFonts w:hint="eastAsia" w:ascii="Times New Roman" w:hAnsi="Times New Roman" w:eastAsia="宋体" w:cs="Times New Roman"/>
                <w:color w:val="auto"/>
                <w:sz w:val="24"/>
                <w:lang w:val="en-US" w:eastAsia="zh-CN"/>
              </w:rPr>
              <w:t>；另外，项目所在园区于2025年2月25日批复建设了《淮南市金豆坊食品有限公司年1万吨豆制品加工项目》</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依据该项目审批的环境影响报告表可知项目生产废水最大排放量为764.98t/d</w:t>
            </w:r>
            <w:r>
              <w:rPr>
                <w:rFonts w:hint="eastAsia" w:cs="Times New Roman"/>
                <w:color w:val="auto"/>
                <w:sz w:val="24"/>
                <w:lang w:val="en-US" w:eastAsia="zh-CN"/>
              </w:rPr>
              <w:t>，因此，</w:t>
            </w:r>
            <w:r>
              <w:rPr>
                <w:rFonts w:hint="eastAsia" w:ascii="Times New Roman" w:hAnsi="Times New Roman" w:eastAsia="宋体" w:cs="Times New Roman"/>
                <w:color w:val="auto"/>
                <w:sz w:val="24"/>
                <w:lang w:val="en-US" w:eastAsia="zh-CN"/>
              </w:rPr>
              <w:t>豆制品产业</w:t>
            </w:r>
            <w:r>
              <w:rPr>
                <w:rFonts w:hint="default" w:ascii="Times New Roman" w:hAnsi="Times New Roman" w:eastAsia="宋体" w:cs="Times New Roman"/>
                <w:color w:val="auto"/>
                <w:sz w:val="24"/>
                <w:lang w:val="en-US" w:eastAsia="zh-CN"/>
              </w:rPr>
              <w:t>园区污水处理站</w:t>
            </w:r>
            <w:r>
              <w:rPr>
                <w:rFonts w:hint="eastAsia" w:ascii="Times New Roman" w:hAnsi="Times New Roman" w:eastAsia="宋体" w:cs="Times New Roman"/>
                <w:color w:val="auto"/>
                <w:sz w:val="24"/>
                <w:lang w:val="en-US" w:eastAsia="zh-CN"/>
              </w:rPr>
              <w:t>（一期）现有污水处理量为1042.48t/d，</w:t>
            </w:r>
            <w:r>
              <w:rPr>
                <w:rFonts w:hint="default" w:ascii="Times New Roman" w:hAnsi="Times New Roman" w:eastAsia="宋体" w:cs="Times New Roman"/>
                <w:color w:val="auto"/>
                <w:sz w:val="24"/>
                <w:lang w:val="en-US" w:eastAsia="zh-CN"/>
              </w:rPr>
              <w:t>尚有废水处理能力约为</w:t>
            </w:r>
            <w:r>
              <w:rPr>
                <w:rFonts w:hint="eastAsia" w:ascii="Times New Roman" w:hAnsi="Times New Roman" w:eastAsia="宋体" w:cs="Times New Roman"/>
                <w:color w:val="auto"/>
                <w:sz w:val="24"/>
                <w:lang w:val="en-US" w:eastAsia="zh-CN"/>
              </w:rPr>
              <w:t>3957.52</w:t>
            </w:r>
            <w:r>
              <w:rPr>
                <w:rFonts w:hint="default" w:ascii="Times New Roman" w:hAnsi="Times New Roman" w:eastAsia="宋体" w:cs="Times New Roman"/>
                <w:color w:val="auto"/>
                <w:sz w:val="24"/>
                <w:lang w:val="en-US" w:eastAsia="zh-CN"/>
              </w:rPr>
              <w:t>t/d</w:t>
            </w:r>
          </w:p>
          <w:p w14:paraId="5863864B">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w:t>
            </w:r>
            <w:r>
              <w:rPr>
                <w:rFonts w:hint="default" w:ascii="Times New Roman" w:hAnsi="Times New Roman" w:eastAsia="宋体" w:cs="Times New Roman"/>
                <w:color w:val="auto"/>
                <w:sz w:val="24"/>
                <w:lang w:eastAsia="zh-CN"/>
              </w:rPr>
              <w:t>项目</w:t>
            </w:r>
            <w:r>
              <w:rPr>
                <w:rFonts w:hint="eastAsia" w:cs="Times New Roman"/>
                <w:color w:val="auto"/>
                <w:sz w:val="24"/>
                <w:lang w:val="en-US" w:eastAsia="zh-CN"/>
              </w:rPr>
              <w:t>进入豆制品产业园污水站的</w:t>
            </w:r>
            <w:r>
              <w:rPr>
                <w:rFonts w:hint="default" w:ascii="Times New Roman" w:hAnsi="Times New Roman" w:eastAsia="宋体" w:cs="Times New Roman"/>
                <w:color w:val="auto"/>
                <w:sz w:val="24"/>
                <w:lang w:val="en-US" w:eastAsia="zh-CN"/>
              </w:rPr>
              <w:t>废水量</w:t>
            </w:r>
            <w:r>
              <w:rPr>
                <w:rFonts w:hint="default" w:ascii="Times New Roman" w:hAnsi="Times New Roman" w:eastAsia="宋体" w:cs="Times New Roman"/>
                <w:color w:val="auto"/>
                <w:sz w:val="24"/>
                <w:lang w:eastAsia="zh-CN"/>
              </w:rPr>
              <w:t>为</w:t>
            </w:r>
            <w:r>
              <w:rPr>
                <w:rFonts w:hint="eastAsia" w:cs="Times New Roman"/>
                <w:color w:val="auto"/>
                <w:sz w:val="24"/>
                <w:lang w:val="en-US" w:eastAsia="zh-CN"/>
              </w:rPr>
              <w:t>61.613</w:t>
            </w:r>
            <w:r>
              <w:rPr>
                <w:rFonts w:hint="default" w:ascii="Times New Roman" w:hAnsi="Times New Roman" w:eastAsia="宋体" w:cs="Times New Roman"/>
                <w:color w:val="auto"/>
                <w:sz w:val="24"/>
                <w:lang w:eastAsia="zh-CN"/>
              </w:rPr>
              <w:t>t/d，</w:t>
            </w:r>
            <w:r>
              <w:rPr>
                <w:rFonts w:hint="eastAsia" w:cs="Times New Roman"/>
                <w:color w:val="auto"/>
                <w:sz w:val="24"/>
                <w:lang w:eastAsia="zh-CN"/>
              </w:rPr>
              <w:t>约</w:t>
            </w:r>
            <w:r>
              <w:rPr>
                <w:rFonts w:hint="default" w:ascii="Times New Roman" w:hAnsi="Times New Roman" w:eastAsia="宋体" w:cs="Times New Roman"/>
                <w:color w:val="auto"/>
                <w:sz w:val="24"/>
                <w:lang w:val="en-US" w:eastAsia="zh-CN"/>
              </w:rPr>
              <w:t>占</w:t>
            </w:r>
            <w:r>
              <w:rPr>
                <w:rFonts w:hint="default" w:ascii="Times New Roman" w:hAnsi="Times New Roman" w:eastAsia="宋体" w:cs="Times New Roman"/>
                <w:color w:val="auto"/>
                <w:sz w:val="24"/>
                <w:lang w:eastAsia="zh-CN"/>
              </w:rPr>
              <w:t>豆制品产业园污水处理站</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一期</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总处理能力的</w:t>
            </w:r>
            <w:r>
              <w:rPr>
                <w:rFonts w:hint="eastAsia" w:cs="Times New Roman"/>
                <w:color w:val="auto"/>
                <w:sz w:val="24"/>
                <w:lang w:val="en-US" w:eastAsia="zh-CN"/>
              </w:rPr>
              <w:t>1.54</w:t>
            </w:r>
            <w:r>
              <w:rPr>
                <w:rFonts w:hint="default" w:ascii="Times New Roman" w:hAnsi="Times New Roman" w:eastAsia="宋体" w:cs="Times New Roman"/>
                <w:color w:val="auto"/>
                <w:sz w:val="24"/>
                <w:lang w:eastAsia="zh-CN"/>
              </w:rPr>
              <w:t>%，</w:t>
            </w:r>
            <w:r>
              <w:rPr>
                <w:rFonts w:hint="eastAsia" w:cs="Times New Roman"/>
                <w:color w:val="auto"/>
                <w:sz w:val="24"/>
                <w:lang w:eastAsia="zh-CN"/>
              </w:rPr>
              <w:t>因此</w:t>
            </w:r>
            <w:r>
              <w:rPr>
                <w:rFonts w:hint="eastAsia" w:cs="Times New Roman"/>
                <w:color w:val="auto"/>
                <w:sz w:val="24"/>
                <w:lang w:val="en-US" w:eastAsia="zh-CN"/>
              </w:rPr>
              <w:t>豆制品产业园污水站有余量能够接纳本项目污水</w:t>
            </w:r>
            <w:r>
              <w:rPr>
                <w:rFonts w:hint="default" w:ascii="Times New Roman" w:hAnsi="Times New Roman" w:cs="Times New Roman"/>
                <w:color w:val="auto"/>
                <w:sz w:val="24"/>
                <w:szCs w:val="24"/>
                <w:lang w:eastAsia="zh-CN"/>
              </w:rPr>
              <w:t>。</w:t>
            </w:r>
            <w:r>
              <w:rPr>
                <w:rFonts w:hint="eastAsia" w:cs="Times New Roman"/>
                <w:color w:val="auto"/>
                <w:sz w:val="24"/>
                <w:lang w:val="en-US" w:eastAsia="zh-CN"/>
              </w:rPr>
              <w:t>同时，本项目还取得了淮南潘集经济开发区(北区）管理办公室出具的《关于</w:t>
            </w:r>
            <w:r>
              <w:rPr>
                <w:rFonts w:hint="eastAsia" w:ascii="Times New Roman" w:hAnsi="Times New Roman" w:eastAsia="宋体" w:cs="Times New Roman"/>
                <w:color w:val="auto"/>
                <w:sz w:val="24"/>
                <w:lang w:val="en-US" w:eastAsia="zh-CN"/>
              </w:rPr>
              <w:t>同意</w:t>
            </w:r>
            <w:r>
              <w:rPr>
                <w:rFonts w:hint="eastAsia" w:cs="Times New Roman"/>
                <w:color w:val="auto"/>
                <w:sz w:val="24"/>
                <w:lang w:val="en-US" w:eastAsia="zh-CN"/>
              </w:rPr>
              <w:t>接纳淮南豆香源食品科技有限公司废水的说明》（具体见附件</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因此能满足接管要求</w:t>
            </w:r>
            <w:r>
              <w:rPr>
                <w:rFonts w:hint="default" w:ascii="Times New Roman" w:hAnsi="Times New Roman" w:cs="Times New Roman"/>
                <w:color w:val="auto"/>
                <w:sz w:val="24"/>
                <w:szCs w:val="24"/>
                <w:lang w:val="en-US" w:eastAsia="zh-CN"/>
              </w:rPr>
              <w:t>。</w:t>
            </w:r>
          </w:p>
          <w:p w14:paraId="77D90A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2.3</w:t>
            </w:r>
            <w:r>
              <w:rPr>
                <w:rFonts w:hint="default" w:ascii="Times New Roman" w:hAnsi="Times New Roman" w:eastAsia="宋体" w:cs="Times New Roman"/>
                <w:b w:val="0"/>
                <w:bCs w:val="0"/>
                <w:color w:val="auto"/>
                <w:sz w:val="24"/>
                <w:szCs w:val="24"/>
                <w:lang w:val="en-US" w:eastAsia="zh-CN"/>
              </w:rPr>
              <w:t>废水收集可行性</w:t>
            </w:r>
          </w:p>
          <w:p w14:paraId="7ECBAE6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项目租赁</w:t>
            </w:r>
            <w:r>
              <w:rPr>
                <w:rFonts w:hint="default" w:ascii="Times New Roman" w:hAnsi="Times New Roman" w:cs="Times New Roman"/>
                <w:b w:val="0"/>
                <w:bCs w:val="0"/>
                <w:color w:val="auto"/>
                <w:sz w:val="24"/>
                <w:szCs w:val="24"/>
              </w:rPr>
              <w:t>潘集区豆制品产业园</w:t>
            </w:r>
            <w:r>
              <w:rPr>
                <w:rFonts w:hint="default" w:ascii="Times New Roman" w:hAnsi="Times New Roman" w:cs="Times New Roman"/>
                <w:b w:val="0"/>
                <w:bCs w:val="0"/>
                <w:color w:val="auto"/>
                <w:sz w:val="24"/>
                <w:szCs w:val="24"/>
                <w:lang w:val="en-US" w:eastAsia="zh-CN"/>
              </w:rPr>
              <w:t>标准厂房进行生产，</w:t>
            </w:r>
            <w:r>
              <w:rPr>
                <w:rFonts w:hint="default" w:ascii="Times New Roman" w:hAnsi="Times New Roman" w:cs="Times New Roman"/>
                <w:b w:val="0"/>
                <w:bCs w:val="0"/>
                <w:color w:val="auto"/>
                <w:sz w:val="24"/>
                <w:szCs w:val="24"/>
              </w:rPr>
              <w:t>潘集区豆制品产业园</w:t>
            </w:r>
            <w:r>
              <w:rPr>
                <w:rFonts w:hint="default" w:ascii="Times New Roman" w:hAnsi="Times New Roman" w:cs="Times New Roman"/>
                <w:b w:val="0"/>
                <w:bCs w:val="0"/>
                <w:color w:val="auto"/>
                <w:sz w:val="24"/>
                <w:szCs w:val="24"/>
                <w:lang w:val="en-US" w:eastAsia="zh-CN"/>
              </w:rPr>
              <w:t>已通过了环评审批和阶段性竣工环保验收，目前</w:t>
            </w:r>
            <w:r>
              <w:rPr>
                <w:rFonts w:hint="eastAsia" w:ascii="Times New Roman" w:hAnsi="Times New Roman" w:cs="Times New Roman"/>
                <w:b w:val="0"/>
                <w:bCs w:val="0"/>
                <w:color w:val="auto"/>
                <w:sz w:val="24"/>
                <w:szCs w:val="24"/>
                <w:lang w:val="en-US" w:eastAsia="zh-CN"/>
              </w:rPr>
              <w:t>潘集豆制品产业</w:t>
            </w:r>
            <w:r>
              <w:rPr>
                <w:rFonts w:hint="default" w:ascii="Times New Roman" w:hAnsi="Times New Roman" w:cs="Times New Roman"/>
                <w:b w:val="0"/>
                <w:bCs w:val="0"/>
                <w:color w:val="auto"/>
                <w:sz w:val="24"/>
                <w:szCs w:val="24"/>
                <w:lang w:val="en-US" w:eastAsia="zh-CN"/>
              </w:rPr>
              <w:t>园区污水管网可收集园区内企业废水进入</w:t>
            </w:r>
            <w:r>
              <w:rPr>
                <w:rFonts w:hint="eastAsia" w:ascii="Times New Roman" w:hAnsi="Times New Roman" w:cs="Times New Roman"/>
                <w:b w:val="0"/>
                <w:bCs w:val="0"/>
                <w:color w:val="auto"/>
                <w:sz w:val="24"/>
                <w:szCs w:val="24"/>
                <w:lang w:val="en-US" w:eastAsia="zh-CN"/>
              </w:rPr>
              <w:t>豆制品产业园</w:t>
            </w:r>
            <w:r>
              <w:rPr>
                <w:rFonts w:hint="default" w:ascii="Times New Roman" w:hAnsi="Times New Roman" w:cs="Times New Roman"/>
                <w:b w:val="0"/>
                <w:bCs w:val="0"/>
                <w:color w:val="auto"/>
                <w:sz w:val="24"/>
                <w:szCs w:val="24"/>
                <w:lang w:val="en-US" w:eastAsia="zh-CN"/>
              </w:rPr>
              <w:t>污水处理站处理，项目所在地的</w:t>
            </w:r>
            <w:r>
              <w:rPr>
                <w:rFonts w:hint="eastAsia" w:cs="Times New Roman"/>
                <w:b w:val="0"/>
                <w:bCs w:val="0"/>
                <w:color w:val="auto"/>
                <w:sz w:val="24"/>
                <w:szCs w:val="24"/>
                <w:lang w:val="en-US" w:eastAsia="zh-CN"/>
              </w:rPr>
              <w:t>三</w:t>
            </w:r>
            <w:r>
              <w:rPr>
                <w:rFonts w:hint="default" w:ascii="Times New Roman" w:hAnsi="Times New Roman" w:cs="Times New Roman"/>
                <w:b w:val="0"/>
                <w:bCs w:val="0"/>
                <w:color w:val="auto"/>
                <w:sz w:val="24"/>
                <w:szCs w:val="24"/>
                <w:lang w:val="en-US" w:eastAsia="zh-CN"/>
              </w:rPr>
              <w:t>号厂房目前也已经建成污水管网接通至污水处理站。</w:t>
            </w:r>
            <w:r>
              <w:rPr>
                <w:rFonts w:hint="eastAsia" w:cs="Times New Roman"/>
                <w:color w:val="auto"/>
                <w:sz w:val="24"/>
                <w:szCs w:val="24"/>
                <w:lang w:val="en-US" w:eastAsia="zh-CN"/>
              </w:rPr>
              <w:t>因此</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w:t>
            </w:r>
            <w:r>
              <w:rPr>
                <w:rFonts w:hint="default" w:ascii="Times New Roman" w:hAnsi="Times New Roman" w:cs="Times New Roman"/>
                <w:color w:val="auto"/>
                <w:sz w:val="24"/>
                <w:szCs w:val="24"/>
                <w:lang w:val="en-US" w:eastAsia="zh-CN"/>
              </w:rPr>
              <w:t>废水收集可行。</w:t>
            </w:r>
          </w:p>
          <w:p w14:paraId="50FF7B4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综上分析，本项目生产废水依托豆制品产业园污水处理站处理可行。</w:t>
            </w:r>
          </w:p>
          <w:p w14:paraId="5B0ABE05">
            <w:pPr>
              <w:keepNext w:val="0"/>
              <w:keepLines w:val="0"/>
              <w:suppressLineNumbers w:val="0"/>
              <w:spacing w:before="0" w:beforeAutospacing="0" w:after="0" w:afterAutospacing="0" w:line="360" w:lineRule="auto"/>
              <w:ind w:left="0" w:right="0" w:firstLine="480" w:firstLineChars="200"/>
              <w:rPr>
                <w:rFonts w:hint="eastAsia" w:ascii="宋体" w:hAnsi="宋体"/>
                <w:b w:val="0"/>
                <w:bCs w:val="0"/>
                <w:sz w:val="24"/>
              </w:rPr>
            </w:pPr>
            <w:r>
              <w:rPr>
                <w:rFonts w:hint="eastAsia" w:cs="Times New Roman"/>
                <w:b w:val="0"/>
                <w:bCs w:val="0"/>
                <w:color w:val="auto"/>
                <w:sz w:val="24"/>
                <w:szCs w:val="24"/>
                <w:highlight w:val="none"/>
                <w:lang w:val="en-US" w:eastAsia="zh-CN"/>
              </w:rPr>
              <w:t>（3）</w:t>
            </w:r>
            <w:r>
              <w:rPr>
                <w:rFonts w:hint="eastAsia"/>
                <w:b w:val="0"/>
                <w:bCs w:val="0"/>
                <w:sz w:val="24"/>
              </w:rPr>
              <w:t>建设项目废水污染物排放信息表</w:t>
            </w:r>
          </w:p>
          <w:p w14:paraId="683F150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表 </w:t>
            </w:r>
            <w:r>
              <w:rPr>
                <w:rFonts w:hint="default" w:ascii="Times New Roman" w:hAnsi="Times New Roman" w:eastAsia="宋体" w:cs="Times New Roman"/>
                <w:b/>
                <w:bCs/>
                <w:color w:val="auto"/>
                <w:sz w:val="24"/>
                <w:szCs w:val="24"/>
                <w:lang w:val="en-US" w:eastAsia="zh-CN"/>
              </w:rPr>
              <w:t>4-</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建设项目废水类别、污染物及污染治理设施信息表</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0" w:type="dxa"/>
                <w:bottom w:w="28" w:type="dxa"/>
                <w:right w:w="0" w:type="dxa"/>
              </w:tblCellMar>
            </w:tblPr>
            <w:tblGrid>
              <w:gridCol w:w="223"/>
              <w:gridCol w:w="569"/>
              <w:gridCol w:w="624"/>
              <w:gridCol w:w="228"/>
              <w:gridCol w:w="289"/>
              <w:gridCol w:w="1232"/>
              <w:gridCol w:w="266"/>
              <w:gridCol w:w="685"/>
              <w:gridCol w:w="320"/>
              <w:gridCol w:w="243"/>
              <w:gridCol w:w="592"/>
              <w:gridCol w:w="244"/>
              <w:gridCol w:w="244"/>
              <w:gridCol w:w="308"/>
              <w:gridCol w:w="244"/>
              <w:gridCol w:w="2080"/>
              <w:gridCol w:w="916"/>
            </w:tblGrid>
            <w:tr w14:paraId="39B4D8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460" w:hRule="atLeast"/>
              </w:trPr>
              <w:tc>
                <w:tcPr>
                  <w:tcW w:w="0" w:type="auto"/>
                  <w:vMerge w:val="restart"/>
                  <w:tcBorders>
                    <w:top w:val="single" w:color="auto" w:sz="4" w:space="0"/>
                    <w:left w:val="single" w:color="auto" w:sz="0" w:space="0"/>
                    <w:tl2br w:val="nil"/>
                    <w:tr2bl w:val="nil"/>
                  </w:tcBorders>
                  <w:noWrap w:val="0"/>
                  <w:vAlign w:val="center"/>
                </w:tcPr>
                <w:p w14:paraId="08E103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0" w:type="auto"/>
                  <w:vMerge w:val="restart"/>
                  <w:tcBorders>
                    <w:top w:val="single" w:color="auto" w:sz="4" w:space="0"/>
                    <w:tl2br w:val="nil"/>
                    <w:tr2bl w:val="nil"/>
                  </w:tcBorders>
                  <w:noWrap w:val="0"/>
                  <w:vAlign w:val="center"/>
                </w:tcPr>
                <w:p w14:paraId="5D6D68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废水类别</w:t>
                  </w:r>
                </w:p>
              </w:tc>
              <w:tc>
                <w:tcPr>
                  <w:tcW w:w="0" w:type="auto"/>
                  <w:vMerge w:val="restart"/>
                  <w:tcBorders>
                    <w:top w:val="single" w:color="auto" w:sz="4" w:space="0"/>
                    <w:tl2br w:val="nil"/>
                    <w:tr2bl w:val="nil"/>
                  </w:tcBorders>
                  <w:noWrap w:val="0"/>
                  <w:vAlign w:val="center"/>
                </w:tcPr>
                <w:p w14:paraId="3111BB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p w14:paraId="188EBE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 类</w:t>
                  </w:r>
                </w:p>
              </w:tc>
              <w:tc>
                <w:tcPr>
                  <w:tcW w:w="0" w:type="auto"/>
                  <w:gridSpan w:val="5"/>
                  <w:tcBorders>
                    <w:top w:val="single" w:color="auto" w:sz="4" w:space="0"/>
                    <w:tl2br w:val="nil"/>
                    <w:tr2bl w:val="nil"/>
                  </w:tcBorders>
                  <w:noWrap w:val="0"/>
                  <w:vAlign w:val="center"/>
                </w:tcPr>
                <w:p w14:paraId="4284A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污染防治设施</w:t>
                  </w:r>
                </w:p>
              </w:tc>
              <w:tc>
                <w:tcPr>
                  <w:tcW w:w="0" w:type="auto"/>
                  <w:vMerge w:val="restart"/>
                  <w:tcBorders>
                    <w:top w:val="single" w:color="auto" w:sz="4" w:space="0"/>
                    <w:tl2br w:val="nil"/>
                    <w:tr2bl w:val="nil"/>
                  </w:tcBorders>
                  <w:noWrap w:val="0"/>
                  <w:vAlign w:val="center"/>
                </w:tcPr>
                <w:p w14:paraId="178356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排放去向</w:t>
                  </w:r>
                </w:p>
              </w:tc>
              <w:tc>
                <w:tcPr>
                  <w:tcW w:w="0" w:type="auto"/>
                  <w:vMerge w:val="restart"/>
                  <w:tcBorders>
                    <w:top w:val="single" w:color="auto" w:sz="4" w:space="0"/>
                    <w:tl2br w:val="nil"/>
                    <w:tr2bl w:val="nil"/>
                  </w:tcBorders>
                  <w:noWrap w:val="0"/>
                  <w:vAlign w:val="center"/>
                </w:tcPr>
                <w:p w14:paraId="47C45C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排放方式</w:t>
                  </w:r>
                </w:p>
              </w:tc>
              <w:tc>
                <w:tcPr>
                  <w:tcW w:w="0" w:type="auto"/>
                  <w:vMerge w:val="restart"/>
                  <w:tcBorders>
                    <w:top w:val="single" w:color="auto" w:sz="4" w:space="0"/>
                    <w:tl2br w:val="nil"/>
                    <w:tr2bl w:val="nil"/>
                  </w:tcBorders>
                  <w:noWrap w:val="0"/>
                  <w:vAlign w:val="center"/>
                </w:tcPr>
                <w:p w14:paraId="352D44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排放规律</w:t>
                  </w:r>
                </w:p>
              </w:tc>
              <w:tc>
                <w:tcPr>
                  <w:tcW w:w="0" w:type="auto"/>
                  <w:gridSpan w:val="4"/>
                  <w:tcBorders>
                    <w:top w:val="single" w:color="auto" w:sz="4" w:space="0"/>
                    <w:bottom w:val="single" w:color="auto" w:sz="4" w:space="0"/>
                    <w:right w:val="single" w:color="auto" w:sz="4" w:space="0"/>
                    <w:tl2br w:val="nil"/>
                    <w:tr2bl w:val="nil"/>
                  </w:tcBorders>
                  <w:noWrap w:val="0"/>
                  <w:vAlign w:val="center"/>
                </w:tcPr>
                <w:p w14:paraId="6487EC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w:t>
                  </w:r>
                </w:p>
              </w:tc>
              <w:tc>
                <w:tcPr>
                  <w:tcW w:w="0" w:type="auto"/>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440F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r>
            <w:tr w14:paraId="6C120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843" w:hRule="atLeast"/>
              </w:trPr>
              <w:tc>
                <w:tcPr>
                  <w:tcW w:w="0" w:type="auto"/>
                  <w:vMerge w:val="continue"/>
                  <w:tcBorders>
                    <w:left w:val="single" w:color="auto" w:sz="4" w:space="0"/>
                    <w:tl2br w:val="nil"/>
                    <w:tr2bl w:val="nil"/>
                  </w:tcBorders>
                  <w:noWrap w:val="0"/>
                  <w:vAlign w:val="center"/>
                </w:tcPr>
                <w:p w14:paraId="40F706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vMerge w:val="continue"/>
                  <w:tcBorders>
                    <w:tl2br w:val="nil"/>
                    <w:tr2bl w:val="nil"/>
                  </w:tcBorders>
                  <w:noWrap w:val="0"/>
                  <w:vAlign w:val="center"/>
                </w:tcPr>
                <w:p w14:paraId="6124C8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vMerge w:val="continue"/>
                  <w:tcBorders>
                    <w:tl2br w:val="nil"/>
                    <w:tr2bl w:val="nil"/>
                  </w:tcBorders>
                  <w:noWrap w:val="0"/>
                  <w:vAlign w:val="center"/>
                </w:tcPr>
                <w:p w14:paraId="5BB2E4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tl2br w:val="nil"/>
                    <w:tr2bl w:val="nil"/>
                  </w:tcBorders>
                  <w:noWrap w:val="0"/>
                  <w:vAlign w:val="center"/>
                </w:tcPr>
                <w:p w14:paraId="469582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0" w:type="auto"/>
                  <w:tcBorders>
                    <w:tl2br w:val="nil"/>
                    <w:tr2bl w:val="nil"/>
                  </w:tcBorders>
                  <w:noWrap w:val="0"/>
                  <w:vAlign w:val="center"/>
                </w:tcPr>
                <w:p w14:paraId="44BD3C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0" w:type="auto"/>
                  <w:tcBorders>
                    <w:tl2br w:val="nil"/>
                    <w:tr2bl w:val="nil"/>
                  </w:tcBorders>
                  <w:noWrap w:val="0"/>
                  <w:vAlign w:val="center"/>
                </w:tcPr>
                <w:p w14:paraId="27EFC3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0" w:type="auto"/>
                  <w:tcBorders>
                    <w:tl2br w:val="nil"/>
                    <w:tr2bl w:val="nil"/>
                  </w:tcBorders>
                  <w:noWrap w:val="0"/>
                  <w:vAlign w:val="center"/>
                </w:tcPr>
                <w:p w14:paraId="1AEC9C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是否为可行技术</w:t>
                  </w:r>
                </w:p>
              </w:tc>
              <w:tc>
                <w:tcPr>
                  <w:tcW w:w="0" w:type="auto"/>
                  <w:tcBorders>
                    <w:tl2br w:val="nil"/>
                    <w:tr2bl w:val="nil"/>
                  </w:tcBorders>
                  <w:noWrap w:val="0"/>
                  <w:vAlign w:val="center"/>
                </w:tcPr>
                <w:p w14:paraId="1A2A6E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其他信息</w:t>
                  </w:r>
                </w:p>
              </w:tc>
              <w:tc>
                <w:tcPr>
                  <w:tcW w:w="0" w:type="auto"/>
                  <w:vMerge w:val="continue"/>
                  <w:tcBorders>
                    <w:tl2br w:val="nil"/>
                    <w:tr2bl w:val="nil"/>
                  </w:tcBorders>
                  <w:noWrap w:val="0"/>
                  <w:vAlign w:val="center"/>
                </w:tcPr>
                <w:p w14:paraId="729ADC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vMerge w:val="continue"/>
                  <w:tcBorders>
                    <w:tl2br w:val="nil"/>
                    <w:tr2bl w:val="nil"/>
                  </w:tcBorders>
                  <w:noWrap w:val="0"/>
                  <w:vAlign w:val="center"/>
                </w:tcPr>
                <w:p w14:paraId="218B3C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vMerge w:val="continue"/>
                  <w:tcBorders>
                    <w:tl2br w:val="nil"/>
                    <w:tr2bl w:val="nil"/>
                  </w:tcBorders>
                  <w:noWrap w:val="0"/>
                  <w:vAlign w:val="center"/>
                </w:tcPr>
                <w:p w14:paraId="0B50B2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top w:val="single" w:color="auto" w:sz="4" w:space="0"/>
                    <w:tl2br w:val="nil"/>
                    <w:tr2bl w:val="nil"/>
                  </w:tcBorders>
                  <w:noWrap w:val="0"/>
                  <w:vAlign w:val="center"/>
                </w:tcPr>
                <w:p w14:paraId="73D578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0" w:type="auto"/>
                  <w:tcBorders>
                    <w:top w:val="single" w:color="auto" w:sz="4" w:space="0"/>
                    <w:tl2br w:val="nil"/>
                    <w:tr2bl w:val="nil"/>
                  </w:tcBorders>
                  <w:noWrap w:val="0"/>
                  <w:vAlign w:val="center"/>
                </w:tcPr>
                <w:p w14:paraId="0C517F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0" w:type="auto"/>
                  <w:tcBorders>
                    <w:top w:val="single" w:color="auto" w:sz="4" w:space="0"/>
                    <w:tl2br w:val="nil"/>
                    <w:tr2bl w:val="nil"/>
                  </w:tcBorders>
                  <w:noWrap w:val="0"/>
                  <w:vAlign w:val="center"/>
                </w:tcPr>
                <w:p w14:paraId="2185F7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是否符合要求</w:t>
                  </w:r>
                </w:p>
              </w:tc>
              <w:tc>
                <w:tcPr>
                  <w:tcW w:w="0" w:type="auto"/>
                  <w:tcBorders>
                    <w:top w:val="single" w:color="auto" w:sz="4" w:space="0"/>
                    <w:right w:val="single" w:color="auto" w:sz="4" w:space="0"/>
                    <w:tl2br w:val="nil"/>
                    <w:tr2bl w:val="nil"/>
                  </w:tcBorders>
                  <w:noWrap w:val="0"/>
                  <w:vAlign w:val="center"/>
                </w:tcPr>
                <w:p w14:paraId="61C4A4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0" w:type="auto"/>
                  <w:tcBorders>
                    <w:left w:val="single" w:color="auto" w:sz="4" w:space="0"/>
                    <w:tl2br w:val="nil"/>
                    <w:tr2bl w:val="nil"/>
                  </w:tcBorders>
                  <w:noWrap w:val="0"/>
                  <w:vAlign w:val="center"/>
                </w:tcPr>
                <w:p w14:paraId="4DE2FC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0" w:type="auto"/>
                  <w:tcBorders>
                    <w:right w:val="single" w:color="auto" w:sz="4" w:space="0"/>
                    <w:tl2br w:val="nil"/>
                    <w:tr2bl w:val="nil"/>
                  </w:tcBorders>
                  <w:noWrap w:val="0"/>
                  <w:vAlign w:val="center"/>
                </w:tcPr>
                <w:p w14:paraId="7D2C04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mg/L）</w:t>
                  </w:r>
                </w:p>
              </w:tc>
            </w:tr>
            <w:tr w14:paraId="1AA49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47" w:hRule="atLeast"/>
              </w:trPr>
              <w:tc>
                <w:tcPr>
                  <w:tcW w:w="0" w:type="auto"/>
                  <w:vMerge w:val="restart"/>
                  <w:tcBorders>
                    <w:left w:val="single" w:color="auto" w:sz="4" w:space="0"/>
                    <w:tl2br w:val="nil"/>
                    <w:tr2bl w:val="nil"/>
                  </w:tcBorders>
                  <w:noWrap w:val="0"/>
                  <w:vAlign w:val="center"/>
                </w:tcPr>
                <w:p w14:paraId="54165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0" w:type="auto"/>
                  <w:vMerge w:val="restart"/>
                  <w:tcBorders>
                    <w:tl2br w:val="nil"/>
                    <w:tr2bl w:val="nil"/>
                  </w:tcBorders>
                  <w:noWrap w:val="0"/>
                  <w:vAlign w:val="center"/>
                </w:tcPr>
                <w:p w14:paraId="24C51A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生产废水</w:t>
                  </w:r>
                  <w:r>
                    <w:rPr>
                      <w:rFonts w:hint="eastAsia"/>
                      <w:color w:val="auto"/>
                      <w:sz w:val="21"/>
                      <w:szCs w:val="21"/>
                      <w:lang w:val="en-US" w:eastAsia="zh-CN"/>
                    </w:rPr>
                    <w:t>、设备和包布清洗废水</w:t>
                  </w:r>
                  <w:r>
                    <w:rPr>
                      <w:rFonts w:hint="eastAsia" w:cs="Times New Roman"/>
                      <w:color w:val="auto"/>
                      <w:sz w:val="21"/>
                      <w:szCs w:val="21"/>
                      <w:highlight w:val="none"/>
                      <w:lang w:val="en-US" w:eastAsia="zh-CN"/>
                    </w:rPr>
                    <w:t>以及保洁废水</w:t>
                  </w:r>
                </w:p>
              </w:tc>
              <w:tc>
                <w:tcPr>
                  <w:tcW w:w="0" w:type="auto"/>
                  <w:tcBorders>
                    <w:tl2br w:val="nil"/>
                    <w:tr2bl w:val="nil"/>
                  </w:tcBorders>
                  <w:noWrap w:val="0"/>
                  <w:vAlign w:val="center"/>
                </w:tcPr>
                <w:p w14:paraId="6C385F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0" w:type="auto"/>
                  <w:vMerge w:val="restart"/>
                  <w:tcBorders>
                    <w:tl2br w:val="nil"/>
                    <w:tr2bl w:val="nil"/>
                  </w:tcBorders>
                  <w:noWrap w:val="0"/>
                  <w:vAlign w:val="center"/>
                </w:tcPr>
                <w:p w14:paraId="782F48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restart"/>
                  <w:tcBorders>
                    <w:tl2br w:val="nil"/>
                    <w:tr2bl w:val="nil"/>
                  </w:tcBorders>
                  <w:noWrap w:val="0"/>
                  <w:vAlign w:val="center"/>
                </w:tcPr>
                <w:p w14:paraId="5463C5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园区生产废水处理站</w:t>
                  </w:r>
                </w:p>
              </w:tc>
              <w:tc>
                <w:tcPr>
                  <w:tcW w:w="0" w:type="auto"/>
                  <w:vMerge w:val="restart"/>
                  <w:tcBorders>
                    <w:tl2br w:val="nil"/>
                    <w:tr2bl w:val="nil"/>
                  </w:tcBorders>
                  <w:noWrap w:val="0"/>
                  <w:vAlign w:val="center"/>
                </w:tcPr>
                <w:p w14:paraId="3E7FED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格栅+混凝气浮+水解酸化+EGSB+A/O</w:t>
                  </w:r>
                </w:p>
              </w:tc>
              <w:tc>
                <w:tcPr>
                  <w:tcW w:w="0" w:type="auto"/>
                  <w:vMerge w:val="restart"/>
                  <w:tcBorders>
                    <w:tl2br w:val="nil"/>
                    <w:tr2bl w:val="nil"/>
                  </w:tcBorders>
                  <w:noWrap w:val="0"/>
                  <w:vAlign w:val="center"/>
                </w:tcPr>
                <w:p w14:paraId="46E6D8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0" w:type="auto"/>
                  <w:vMerge w:val="restart"/>
                  <w:tcBorders>
                    <w:tl2br w:val="nil"/>
                    <w:tr2bl w:val="nil"/>
                  </w:tcBorders>
                  <w:noWrap w:val="0"/>
                  <w:vAlign w:val="center"/>
                </w:tcPr>
                <w:p w14:paraId="764B5C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处理能力5000t/d</w:t>
                  </w:r>
                </w:p>
              </w:tc>
              <w:tc>
                <w:tcPr>
                  <w:tcW w:w="0" w:type="auto"/>
                  <w:vMerge w:val="restart"/>
                  <w:tcBorders>
                    <w:tl2br w:val="nil"/>
                    <w:tr2bl w:val="nil"/>
                  </w:tcBorders>
                  <w:noWrap w:val="0"/>
                  <w:vAlign w:val="center"/>
                </w:tcPr>
                <w:p w14:paraId="3E644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豆制品产业园区配套污水处理站</w:t>
                  </w:r>
                </w:p>
              </w:tc>
              <w:tc>
                <w:tcPr>
                  <w:tcW w:w="0" w:type="auto"/>
                  <w:vMerge w:val="restart"/>
                  <w:tcBorders>
                    <w:tl2br w:val="nil"/>
                    <w:tr2bl w:val="nil"/>
                  </w:tcBorders>
                  <w:noWrap w:val="0"/>
                  <w:vAlign w:val="center"/>
                </w:tcPr>
                <w:p w14:paraId="398AC4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间接排放</w:t>
                  </w:r>
                </w:p>
              </w:tc>
              <w:tc>
                <w:tcPr>
                  <w:tcW w:w="0" w:type="auto"/>
                  <w:vMerge w:val="restart"/>
                  <w:tcBorders>
                    <w:tl2br w:val="nil"/>
                    <w:tr2bl w:val="nil"/>
                  </w:tcBorders>
                  <w:noWrap w:val="0"/>
                  <w:vAlign w:val="center"/>
                </w:tcPr>
                <w:p w14:paraId="32802C6F">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排放期间流量不稳定且无规律，但不属于冲击型排放</w:t>
                  </w:r>
                </w:p>
              </w:tc>
              <w:tc>
                <w:tcPr>
                  <w:tcW w:w="0" w:type="auto"/>
                  <w:gridSpan w:val="4"/>
                  <w:vMerge w:val="restart"/>
                  <w:tcBorders>
                    <w:right w:val="single" w:color="auto" w:sz="4" w:space="0"/>
                    <w:tl2br w:val="nil"/>
                    <w:tr2bl w:val="nil"/>
                  </w:tcBorders>
                  <w:noWrap w:val="0"/>
                  <w:vAlign w:val="center"/>
                </w:tcPr>
                <w:p w14:paraId="1BDE17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本项目依托豆制品产业园废水排放口，不新增废水排放口</w:t>
                  </w:r>
                </w:p>
              </w:tc>
              <w:tc>
                <w:tcPr>
                  <w:tcW w:w="0" w:type="auto"/>
                  <w:vMerge w:val="restart"/>
                  <w:tcBorders>
                    <w:left w:val="single" w:color="auto" w:sz="4" w:space="0"/>
                    <w:tl2br w:val="nil"/>
                    <w:tr2bl w:val="nil"/>
                  </w:tcBorders>
                  <w:noWrap w:val="0"/>
                  <w:vAlign w:val="center"/>
                </w:tcPr>
                <w:p w14:paraId="3260E6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潘集污水处理厂</w:t>
                  </w:r>
                  <w:r>
                    <w:rPr>
                      <w:rFonts w:hint="default" w:ascii="Times New Roman" w:hAnsi="Times New Roman" w:cs="Times New Roman"/>
                      <w:color w:val="auto"/>
                      <w:sz w:val="21"/>
                      <w:szCs w:val="21"/>
                    </w:rPr>
                    <w:t>接管</w:t>
                  </w:r>
                  <w:r>
                    <w:rPr>
                      <w:rFonts w:hint="default" w:ascii="Times New Roman" w:hAnsi="Times New Roman" w:cs="Times New Roman"/>
                      <w:color w:val="auto"/>
                      <w:sz w:val="21"/>
                      <w:szCs w:val="21"/>
                      <w:lang w:val="en-US" w:eastAsia="zh-CN"/>
                    </w:rPr>
                    <w:t>限值</w:t>
                  </w:r>
                  <w:r>
                    <w:rPr>
                      <w:rFonts w:hint="eastAsia" w:cs="Times New Roman"/>
                      <w:color w:val="auto"/>
                      <w:sz w:val="21"/>
                      <w:szCs w:val="21"/>
                      <w:lang w:val="en-US" w:eastAsia="zh-CN"/>
                    </w:rPr>
                    <w:t>、</w:t>
                  </w:r>
                  <w:r>
                    <w:rPr>
                      <w:rFonts w:hint="default" w:ascii="Times New Roman" w:hAnsi="Times New Roman" w:cs="Times New Roman"/>
                      <w:color w:val="auto"/>
                      <w:sz w:val="21"/>
                      <w:szCs w:val="21"/>
                    </w:rPr>
                    <w:t>《污水综合排放标准》（GB8978-1996）中三级标准</w:t>
                  </w:r>
                  <w:r>
                    <w:rPr>
                      <w:rFonts w:hint="eastAsia" w:ascii="Times New Roman" w:hAnsi="Times New Roman" w:cs="Times New Roman"/>
                      <w:color w:val="auto"/>
                      <w:sz w:val="21"/>
                      <w:szCs w:val="21"/>
                      <w:lang w:eastAsia="zh-CN"/>
                    </w:rPr>
                    <w:t>、《污水排入城镇下水道水质标准》(GB/T 31962-2015)</w:t>
                  </w:r>
                  <w:r>
                    <w:rPr>
                      <w:rFonts w:hint="eastAsia" w:ascii="Times New Roman" w:hAnsi="Times New Roman" w:cs="Times New Roman"/>
                      <w:color w:val="auto"/>
                      <w:sz w:val="21"/>
                      <w:szCs w:val="21"/>
                      <w:lang w:val="en-US" w:eastAsia="zh-CN"/>
                    </w:rPr>
                    <w:t>表1中B级限值</w:t>
                  </w:r>
                </w:p>
              </w:tc>
              <w:tc>
                <w:tcPr>
                  <w:tcW w:w="0" w:type="auto"/>
                  <w:tcBorders>
                    <w:right w:val="single" w:color="auto" w:sz="4" w:space="0"/>
                    <w:tl2br w:val="nil"/>
                    <w:tr2bl w:val="nil"/>
                  </w:tcBorders>
                  <w:shd w:val="clear" w:color="auto" w:fill="auto"/>
                  <w:noWrap w:val="0"/>
                  <w:vAlign w:val="center"/>
                </w:tcPr>
                <w:p w14:paraId="27F38B7F">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360</w:t>
                  </w:r>
                </w:p>
              </w:tc>
            </w:tr>
            <w:tr w14:paraId="0E8D70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continue"/>
                  <w:tcBorders>
                    <w:left w:val="single" w:color="auto" w:sz="4" w:space="0"/>
                    <w:tl2br w:val="nil"/>
                    <w:tr2bl w:val="nil"/>
                  </w:tcBorders>
                  <w:noWrap w:val="0"/>
                  <w:vAlign w:val="center"/>
                </w:tcPr>
                <w:p w14:paraId="760E51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B9E1E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l2br w:val="nil"/>
                    <w:tr2bl w:val="nil"/>
                  </w:tcBorders>
                  <w:noWrap w:val="0"/>
                  <w:vAlign w:val="center"/>
                </w:tcPr>
                <w:p w14:paraId="12C65971">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0" w:type="auto"/>
                  <w:vMerge w:val="continue"/>
                  <w:tcBorders>
                    <w:tl2br w:val="nil"/>
                    <w:tr2bl w:val="nil"/>
                  </w:tcBorders>
                  <w:noWrap w:val="0"/>
                  <w:vAlign w:val="center"/>
                </w:tcPr>
                <w:p w14:paraId="14B70F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D1B22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41F82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61D93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8F571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E37CA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0C3DB8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311BEC6">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5F9477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4F040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right w:val="single" w:color="auto" w:sz="4" w:space="0"/>
                    <w:tl2br w:val="nil"/>
                    <w:tr2bl w:val="nil"/>
                  </w:tcBorders>
                  <w:shd w:val="clear" w:color="auto" w:fill="auto"/>
                  <w:noWrap w:val="0"/>
                  <w:vAlign w:val="center"/>
                </w:tcPr>
                <w:p w14:paraId="1E3B150C">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180</w:t>
                  </w:r>
                </w:p>
              </w:tc>
            </w:tr>
            <w:tr w14:paraId="5DF2B5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continue"/>
                  <w:tcBorders>
                    <w:left w:val="single" w:color="auto" w:sz="4" w:space="0"/>
                    <w:tl2br w:val="nil"/>
                    <w:tr2bl w:val="nil"/>
                  </w:tcBorders>
                  <w:noWrap w:val="0"/>
                  <w:vAlign w:val="center"/>
                </w:tcPr>
                <w:p w14:paraId="699E5E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1117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l2br w:val="nil"/>
                    <w:tr2bl w:val="nil"/>
                  </w:tcBorders>
                  <w:shd w:val="clear" w:color="auto" w:fill="auto"/>
                  <w:noWrap w:val="0"/>
                  <w:vAlign w:val="center"/>
                </w:tcPr>
                <w:p w14:paraId="72844D93">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0" w:type="auto"/>
                  <w:vMerge w:val="continue"/>
                  <w:tcBorders>
                    <w:tl2br w:val="nil"/>
                    <w:tr2bl w:val="nil"/>
                  </w:tcBorders>
                  <w:noWrap w:val="0"/>
                  <w:vAlign w:val="center"/>
                </w:tcPr>
                <w:p w14:paraId="4D0761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E8C36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18641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450F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5B9C47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74B25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FA349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C9098D9">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275884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5740AB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right w:val="single" w:color="auto" w:sz="4" w:space="0"/>
                    <w:tl2br w:val="nil"/>
                    <w:tr2bl w:val="nil"/>
                  </w:tcBorders>
                  <w:shd w:val="clear" w:color="auto" w:fill="auto"/>
                  <w:noWrap w:val="0"/>
                  <w:vAlign w:val="center"/>
                </w:tcPr>
                <w:p w14:paraId="5BF3F2D6">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220</w:t>
                  </w:r>
                </w:p>
              </w:tc>
            </w:tr>
            <w:tr w14:paraId="5F4D88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continue"/>
                  <w:tcBorders>
                    <w:left w:val="single" w:color="auto" w:sz="4" w:space="0"/>
                    <w:tl2br w:val="nil"/>
                    <w:tr2bl w:val="nil"/>
                  </w:tcBorders>
                  <w:noWrap w:val="0"/>
                  <w:vAlign w:val="center"/>
                </w:tcPr>
                <w:p w14:paraId="1E32C3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06E30A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l2br w:val="nil"/>
                    <w:tr2bl w:val="nil"/>
                  </w:tcBorders>
                  <w:shd w:val="clear" w:color="auto" w:fill="auto"/>
                  <w:noWrap w:val="0"/>
                  <w:vAlign w:val="center"/>
                </w:tcPr>
                <w:p w14:paraId="52BC282E">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color w:val="auto"/>
                      <w:sz w:val="21"/>
                      <w:szCs w:val="21"/>
                    </w:rPr>
                    <w:t>NH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-N</w:t>
                  </w:r>
                </w:p>
              </w:tc>
              <w:tc>
                <w:tcPr>
                  <w:tcW w:w="0" w:type="auto"/>
                  <w:vMerge w:val="continue"/>
                  <w:tcBorders>
                    <w:tl2br w:val="nil"/>
                    <w:tr2bl w:val="nil"/>
                  </w:tcBorders>
                  <w:noWrap w:val="0"/>
                  <w:vAlign w:val="center"/>
                </w:tcPr>
                <w:p w14:paraId="4CE610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C3BCD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8A6D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A9B33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2C022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23A34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F7DAF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BA186C3">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1E6F3A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30738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right w:val="single" w:color="auto" w:sz="4" w:space="0"/>
                    <w:tl2br w:val="nil"/>
                    <w:tr2bl w:val="nil"/>
                  </w:tcBorders>
                  <w:shd w:val="clear" w:color="auto" w:fill="auto"/>
                  <w:noWrap w:val="0"/>
                  <w:vAlign w:val="center"/>
                </w:tcPr>
                <w:p w14:paraId="4CFF5E06">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25</w:t>
                  </w:r>
                </w:p>
              </w:tc>
            </w:tr>
            <w:tr w14:paraId="08F48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47" w:hRule="atLeast"/>
              </w:trPr>
              <w:tc>
                <w:tcPr>
                  <w:tcW w:w="0" w:type="auto"/>
                  <w:vMerge w:val="continue"/>
                  <w:tcBorders>
                    <w:left w:val="single" w:color="auto" w:sz="4" w:space="0"/>
                    <w:tl2br w:val="nil"/>
                    <w:tr2bl w:val="nil"/>
                  </w:tcBorders>
                  <w:noWrap w:val="0"/>
                  <w:vAlign w:val="center"/>
                </w:tcPr>
                <w:p w14:paraId="31E136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2E283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l2br w:val="nil"/>
                    <w:tr2bl w:val="nil"/>
                  </w:tcBorders>
                  <w:shd w:val="clear" w:color="auto" w:fill="auto"/>
                  <w:noWrap w:val="0"/>
                  <w:vAlign w:val="center"/>
                </w:tcPr>
                <w:p w14:paraId="4D2DA947">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TN</w:t>
                  </w:r>
                </w:p>
              </w:tc>
              <w:tc>
                <w:tcPr>
                  <w:tcW w:w="0" w:type="auto"/>
                  <w:vMerge w:val="continue"/>
                  <w:tcBorders>
                    <w:tl2br w:val="nil"/>
                    <w:tr2bl w:val="nil"/>
                  </w:tcBorders>
                  <w:noWrap w:val="0"/>
                  <w:vAlign w:val="center"/>
                </w:tcPr>
                <w:p w14:paraId="380A55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4A226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FC03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AD8F9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7147B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EEF37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5100A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33B6647">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632BDE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05521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right w:val="single" w:color="auto" w:sz="4" w:space="0"/>
                    <w:tl2br w:val="nil"/>
                    <w:tr2bl w:val="nil"/>
                  </w:tcBorders>
                  <w:shd w:val="clear" w:color="auto" w:fill="auto"/>
                  <w:noWrap w:val="0"/>
                  <w:vAlign w:val="center"/>
                </w:tcPr>
                <w:p w14:paraId="400B27AF">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70</w:t>
                  </w:r>
                </w:p>
              </w:tc>
            </w:tr>
            <w:tr w14:paraId="296A9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47" w:hRule="atLeast"/>
              </w:trPr>
              <w:tc>
                <w:tcPr>
                  <w:tcW w:w="0" w:type="auto"/>
                  <w:vMerge w:val="continue"/>
                  <w:tcBorders>
                    <w:left w:val="single" w:color="auto" w:sz="4" w:space="0"/>
                    <w:tl2br w:val="nil"/>
                    <w:tr2bl w:val="nil"/>
                  </w:tcBorders>
                  <w:noWrap w:val="0"/>
                  <w:vAlign w:val="center"/>
                </w:tcPr>
                <w:p w14:paraId="5B4A84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197B5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bottom w:val="single" w:color="auto" w:sz="4" w:space="0"/>
                    <w:tl2br w:val="nil"/>
                    <w:tr2bl w:val="nil"/>
                  </w:tcBorders>
                  <w:shd w:val="clear" w:color="auto" w:fill="auto"/>
                  <w:noWrap w:val="0"/>
                  <w:vAlign w:val="center"/>
                </w:tcPr>
                <w:p w14:paraId="36D9EA78">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TP</w:t>
                  </w:r>
                </w:p>
              </w:tc>
              <w:tc>
                <w:tcPr>
                  <w:tcW w:w="0" w:type="auto"/>
                  <w:vMerge w:val="continue"/>
                  <w:tcBorders>
                    <w:tl2br w:val="nil"/>
                    <w:tr2bl w:val="nil"/>
                  </w:tcBorders>
                  <w:noWrap w:val="0"/>
                  <w:vAlign w:val="center"/>
                </w:tcPr>
                <w:p w14:paraId="02F760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3EEFA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673E6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75BA5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CEEF6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9F23B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303B9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6AFFA968">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2887A9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5E9F5C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bottom w:val="single" w:color="auto" w:sz="4" w:space="0"/>
                    <w:right w:val="single" w:color="auto" w:sz="4" w:space="0"/>
                    <w:tl2br w:val="nil"/>
                    <w:tr2bl w:val="nil"/>
                  </w:tcBorders>
                  <w:shd w:val="clear" w:color="auto" w:fill="auto"/>
                  <w:noWrap w:val="0"/>
                  <w:vAlign w:val="center"/>
                </w:tcPr>
                <w:p w14:paraId="1944D84F">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8</w:t>
                  </w:r>
                </w:p>
              </w:tc>
            </w:tr>
            <w:tr w14:paraId="6A25D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restart"/>
                  <w:tcBorders>
                    <w:left w:val="single" w:color="auto" w:sz="4" w:space="0"/>
                    <w:tl2br w:val="nil"/>
                    <w:tr2bl w:val="nil"/>
                  </w:tcBorders>
                  <w:noWrap w:val="0"/>
                  <w:vAlign w:val="center"/>
                </w:tcPr>
                <w:p w14:paraId="4166B9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0" w:type="auto"/>
                  <w:vMerge w:val="restart"/>
                  <w:tcBorders>
                    <w:tl2br w:val="nil"/>
                    <w:tr2bl w:val="nil"/>
                  </w:tcBorders>
                  <w:noWrap w:val="0"/>
                  <w:vAlign w:val="center"/>
                </w:tcPr>
                <w:p w14:paraId="0B4E2D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0" w:type="auto"/>
                  <w:tcBorders>
                    <w:top w:val="single" w:color="auto" w:sz="4" w:space="0"/>
                    <w:bottom w:val="single" w:color="auto" w:sz="4" w:space="0"/>
                    <w:tl2br w:val="nil"/>
                    <w:tr2bl w:val="nil"/>
                  </w:tcBorders>
                  <w:noWrap w:val="0"/>
                  <w:vAlign w:val="center"/>
                </w:tcPr>
                <w:p w14:paraId="752EFF80">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0" w:type="auto"/>
                  <w:tcBorders>
                    <w:tl2br w:val="nil"/>
                    <w:tr2bl w:val="nil"/>
                  </w:tcBorders>
                  <w:noWrap w:val="0"/>
                  <w:vAlign w:val="center"/>
                </w:tcPr>
                <w:p w14:paraId="6989B5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restart"/>
                  <w:tcBorders>
                    <w:tl2br w:val="nil"/>
                    <w:tr2bl w:val="nil"/>
                  </w:tcBorders>
                  <w:noWrap w:val="0"/>
                  <w:vAlign w:val="center"/>
                </w:tcPr>
                <w:p w14:paraId="1AA2F9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园区生活污水处理设施</w:t>
                  </w:r>
                </w:p>
              </w:tc>
              <w:tc>
                <w:tcPr>
                  <w:tcW w:w="0" w:type="auto"/>
                  <w:vMerge w:val="restart"/>
                  <w:tcBorders>
                    <w:tl2br w:val="nil"/>
                    <w:tr2bl w:val="nil"/>
                  </w:tcBorders>
                  <w:noWrap w:val="0"/>
                  <w:vAlign w:val="center"/>
                </w:tcPr>
                <w:p w14:paraId="14F868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0" w:type="auto"/>
                  <w:vMerge w:val="restart"/>
                  <w:tcBorders>
                    <w:tl2br w:val="nil"/>
                    <w:tr2bl w:val="nil"/>
                  </w:tcBorders>
                  <w:noWrap w:val="0"/>
                  <w:vAlign w:val="center"/>
                </w:tcPr>
                <w:p w14:paraId="67972A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c>
                <w:tcPr>
                  <w:tcW w:w="0" w:type="auto"/>
                  <w:vMerge w:val="restart"/>
                  <w:tcBorders>
                    <w:tl2br w:val="nil"/>
                    <w:tr2bl w:val="nil"/>
                  </w:tcBorders>
                  <w:noWrap w:val="0"/>
                  <w:vAlign w:val="center"/>
                </w:tcPr>
                <w:p w14:paraId="67C3C7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restart"/>
                  <w:tcBorders>
                    <w:tl2br w:val="nil"/>
                    <w:tr2bl w:val="nil"/>
                  </w:tcBorders>
                  <w:noWrap w:val="0"/>
                  <w:vAlign w:val="center"/>
                </w:tcPr>
                <w:p w14:paraId="2EB281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市政污水管道</w:t>
                  </w:r>
                </w:p>
              </w:tc>
              <w:tc>
                <w:tcPr>
                  <w:tcW w:w="0" w:type="auto"/>
                  <w:vMerge w:val="restart"/>
                  <w:tcBorders>
                    <w:tl2br w:val="nil"/>
                    <w:tr2bl w:val="nil"/>
                  </w:tcBorders>
                  <w:noWrap w:val="0"/>
                  <w:vAlign w:val="center"/>
                </w:tcPr>
                <w:p w14:paraId="77F08A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间接排放</w:t>
                  </w:r>
                </w:p>
              </w:tc>
              <w:tc>
                <w:tcPr>
                  <w:tcW w:w="0" w:type="auto"/>
                  <w:vMerge w:val="continue"/>
                  <w:tcBorders>
                    <w:tl2br w:val="nil"/>
                    <w:tr2bl w:val="nil"/>
                  </w:tcBorders>
                  <w:noWrap w:val="0"/>
                  <w:vAlign w:val="center"/>
                </w:tcPr>
                <w:p w14:paraId="461827F4">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74ECA3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5A0E13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op w:val="single" w:color="auto" w:sz="4" w:space="0"/>
                    <w:bottom w:val="single" w:color="auto" w:sz="4" w:space="0"/>
                    <w:right w:val="single" w:color="auto" w:sz="4" w:space="0"/>
                    <w:tl2br w:val="nil"/>
                    <w:tr2bl w:val="nil"/>
                  </w:tcBorders>
                  <w:noWrap w:val="0"/>
                  <w:vAlign w:val="center"/>
                </w:tcPr>
                <w:p w14:paraId="73A08336">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360</w:t>
                  </w:r>
                </w:p>
              </w:tc>
            </w:tr>
            <w:tr w14:paraId="33249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continue"/>
                  <w:tcBorders>
                    <w:left w:val="single" w:color="auto" w:sz="4" w:space="0"/>
                    <w:tl2br w:val="nil"/>
                    <w:tr2bl w:val="nil"/>
                  </w:tcBorders>
                  <w:noWrap w:val="0"/>
                  <w:vAlign w:val="center"/>
                </w:tcPr>
                <w:p w14:paraId="369662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9C4E2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op w:val="single" w:color="auto" w:sz="4" w:space="0"/>
                    <w:bottom w:val="single" w:color="auto" w:sz="4" w:space="0"/>
                    <w:tl2br w:val="nil"/>
                    <w:tr2bl w:val="nil"/>
                  </w:tcBorders>
                  <w:noWrap w:val="0"/>
                  <w:vAlign w:val="center"/>
                </w:tcPr>
                <w:p w14:paraId="7C8766EA">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0" w:type="auto"/>
                  <w:tcBorders>
                    <w:tl2br w:val="nil"/>
                    <w:tr2bl w:val="nil"/>
                  </w:tcBorders>
                  <w:noWrap w:val="0"/>
                  <w:vAlign w:val="center"/>
                </w:tcPr>
                <w:p w14:paraId="44EC8D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continue"/>
                  <w:tcBorders>
                    <w:tl2br w:val="nil"/>
                    <w:tr2bl w:val="nil"/>
                  </w:tcBorders>
                  <w:noWrap w:val="0"/>
                  <w:vAlign w:val="center"/>
                </w:tcPr>
                <w:p w14:paraId="2275E0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92F29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8B05C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EC1B0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AF2FA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199DEF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0D36AC86">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16B059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7B6049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top w:val="single" w:color="auto" w:sz="4" w:space="0"/>
                    <w:bottom w:val="single" w:color="auto" w:sz="4" w:space="0"/>
                    <w:right w:val="single" w:color="auto" w:sz="4" w:space="0"/>
                    <w:tl2br w:val="nil"/>
                    <w:tr2bl w:val="nil"/>
                  </w:tcBorders>
                  <w:noWrap w:val="0"/>
                  <w:vAlign w:val="center"/>
                </w:tcPr>
                <w:p w14:paraId="1714E086">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sz w:val="21"/>
                      <w:szCs w:val="21"/>
                      <w:lang w:val="en-US" w:eastAsia="zh-CN"/>
                    </w:rPr>
                    <w:t>180</w:t>
                  </w:r>
                </w:p>
              </w:tc>
            </w:tr>
            <w:tr w14:paraId="7C6EDB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24" w:hRule="atLeast"/>
              </w:trPr>
              <w:tc>
                <w:tcPr>
                  <w:tcW w:w="0" w:type="auto"/>
                  <w:vMerge w:val="continue"/>
                  <w:tcBorders>
                    <w:left w:val="single" w:color="auto" w:sz="4" w:space="0"/>
                    <w:tl2br w:val="nil"/>
                    <w:tr2bl w:val="nil"/>
                  </w:tcBorders>
                  <w:noWrap w:val="0"/>
                  <w:vAlign w:val="center"/>
                </w:tcPr>
                <w:p w14:paraId="54AA1D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4C4A5F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op w:val="single" w:color="auto" w:sz="4" w:space="0"/>
                    <w:bottom w:val="single" w:color="auto" w:sz="4" w:space="0"/>
                    <w:tl2br w:val="nil"/>
                    <w:tr2bl w:val="nil"/>
                  </w:tcBorders>
                  <w:noWrap w:val="0"/>
                  <w:vAlign w:val="center"/>
                </w:tcPr>
                <w:p w14:paraId="00CA6234">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0" w:type="auto"/>
                  <w:tcBorders>
                    <w:tl2br w:val="nil"/>
                    <w:tr2bl w:val="nil"/>
                  </w:tcBorders>
                  <w:noWrap w:val="0"/>
                  <w:vAlign w:val="center"/>
                </w:tcPr>
                <w:p w14:paraId="33FF43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continue"/>
                  <w:tcBorders>
                    <w:tl2br w:val="nil"/>
                    <w:tr2bl w:val="nil"/>
                  </w:tcBorders>
                  <w:noWrap w:val="0"/>
                  <w:vAlign w:val="center"/>
                </w:tcPr>
                <w:p w14:paraId="515A39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7F3E09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3426C8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0795F8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55FC7F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259D14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tl2br w:val="nil"/>
                    <w:tr2bl w:val="nil"/>
                  </w:tcBorders>
                  <w:noWrap w:val="0"/>
                  <w:vAlign w:val="center"/>
                </w:tcPr>
                <w:p w14:paraId="5A9FF0A3">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right w:val="single" w:color="auto" w:sz="4" w:space="0"/>
                    <w:tl2br w:val="nil"/>
                    <w:tr2bl w:val="nil"/>
                  </w:tcBorders>
                  <w:noWrap w:val="0"/>
                  <w:vAlign w:val="center"/>
                </w:tcPr>
                <w:p w14:paraId="6BF30F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tl2br w:val="nil"/>
                    <w:tr2bl w:val="nil"/>
                  </w:tcBorders>
                  <w:noWrap w:val="0"/>
                  <w:vAlign w:val="center"/>
                </w:tcPr>
                <w:p w14:paraId="59732D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top w:val="single" w:color="auto" w:sz="4" w:space="0"/>
                    <w:bottom w:val="single" w:color="auto" w:sz="4" w:space="0"/>
                    <w:right w:val="single" w:color="auto" w:sz="4" w:space="0"/>
                    <w:tl2br w:val="nil"/>
                    <w:tr2bl w:val="nil"/>
                  </w:tcBorders>
                  <w:noWrap w:val="0"/>
                  <w:vAlign w:val="center"/>
                </w:tcPr>
                <w:p w14:paraId="6E06A671">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220</w:t>
                  </w:r>
                </w:p>
              </w:tc>
            </w:tr>
            <w:tr w14:paraId="151A44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91" w:hRule="atLeast"/>
              </w:trPr>
              <w:tc>
                <w:tcPr>
                  <w:tcW w:w="0" w:type="auto"/>
                  <w:vMerge w:val="continue"/>
                  <w:tcBorders>
                    <w:left w:val="single" w:color="auto" w:sz="4" w:space="0"/>
                    <w:bottom w:val="single" w:color="auto" w:sz="4" w:space="0"/>
                    <w:tl2br w:val="nil"/>
                    <w:tr2bl w:val="nil"/>
                  </w:tcBorders>
                  <w:noWrap w:val="0"/>
                  <w:vAlign w:val="center"/>
                </w:tcPr>
                <w:p w14:paraId="06F55D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581C42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tcBorders>
                    <w:top w:val="single" w:color="auto" w:sz="4" w:space="0"/>
                    <w:bottom w:val="single" w:color="auto" w:sz="4" w:space="0"/>
                    <w:tl2br w:val="nil"/>
                    <w:tr2bl w:val="nil"/>
                  </w:tcBorders>
                  <w:noWrap w:val="0"/>
                  <w:vAlign w:val="center"/>
                </w:tcPr>
                <w:p w14:paraId="3C25D819">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NH</w:t>
                  </w:r>
                  <w:r>
                    <w:rPr>
                      <w:rFonts w:hint="default" w:ascii="Times New Roman" w:hAnsi="Times New Roman" w:eastAsia="宋体" w:cs="Times New Roman"/>
                      <w:color w:val="auto"/>
                      <w:sz w:val="21"/>
                      <w:szCs w:val="21"/>
                      <w:vertAlign w:val="subscript"/>
                      <w:lang w:eastAsia="zh-CN"/>
                    </w:rPr>
                    <w:t>3</w:t>
                  </w:r>
                  <w:r>
                    <w:rPr>
                      <w:rFonts w:hint="default" w:ascii="Times New Roman" w:hAnsi="Times New Roman" w:eastAsia="宋体" w:cs="Times New Roman"/>
                      <w:color w:val="auto"/>
                      <w:sz w:val="21"/>
                      <w:szCs w:val="21"/>
                      <w:lang w:eastAsia="zh-CN"/>
                    </w:rPr>
                    <w:t>-N</w:t>
                  </w:r>
                </w:p>
              </w:tc>
              <w:tc>
                <w:tcPr>
                  <w:tcW w:w="0" w:type="auto"/>
                  <w:tcBorders>
                    <w:bottom w:val="single" w:color="auto" w:sz="4" w:space="0"/>
                    <w:tl2br w:val="nil"/>
                    <w:tr2bl w:val="nil"/>
                  </w:tcBorders>
                  <w:noWrap w:val="0"/>
                  <w:vAlign w:val="center"/>
                </w:tcPr>
                <w:p w14:paraId="05CF0E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Merge w:val="continue"/>
                  <w:tcBorders>
                    <w:bottom w:val="single" w:color="auto" w:sz="4" w:space="0"/>
                    <w:tl2br w:val="nil"/>
                    <w:tr2bl w:val="nil"/>
                  </w:tcBorders>
                  <w:noWrap w:val="0"/>
                  <w:vAlign w:val="center"/>
                </w:tcPr>
                <w:p w14:paraId="48D3B9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068855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55D7E0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3BB9D8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3A720A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3BCA54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bottom w:val="single" w:color="auto" w:sz="4" w:space="0"/>
                    <w:tl2br w:val="nil"/>
                    <w:tr2bl w:val="nil"/>
                  </w:tcBorders>
                  <w:noWrap w:val="0"/>
                  <w:vAlign w:val="center"/>
                </w:tcPr>
                <w:p w14:paraId="371103E7">
                  <w:pPr>
                    <w:pStyle w:val="83"/>
                    <w:keepNext w:val="0"/>
                    <w:keepLines w:val="0"/>
                    <w:widowControl w:val="0"/>
                    <w:suppressLineNumbers w:val="0"/>
                    <w:spacing w:before="0" w:beforeAutospacing="0" w:after="0" w:afterAutospacing="0"/>
                    <w:ind w:left="0" w:right="0"/>
                    <w:jc w:val="center"/>
                    <w:rPr>
                      <w:rStyle w:val="26"/>
                      <w:rFonts w:hint="default" w:ascii="Times New Roman" w:hAnsi="Times New Roman" w:eastAsia="宋体" w:cs="Times New Roman"/>
                      <w:color w:val="auto"/>
                      <w:kern w:val="2"/>
                      <w:sz w:val="21"/>
                      <w:szCs w:val="21"/>
                      <w:lang w:val="en-US" w:eastAsia="zh-CN" w:bidi="ar-SA"/>
                    </w:rPr>
                  </w:pPr>
                </w:p>
              </w:tc>
              <w:tc>
                <w:tcPr>
                  <w:tcW w:w="0" w:type="auto"/>
                  <w:gridSpan w:val="4"/>
                  <w:vMerge w:val="continue"/>
                  <w:tcBorders>
                    <w:bottom w:val="single" w:color="auto" w:sz="4" w:space="0"/>
                    <w:right w:val="single" w:color="auto" w:sz="4" w:space="0"/>
                    <w:tl2br w:val="nil"/>
                    <w:tr2bl w:val="nil"/>
                  </w:tcBorders>
                  <w:noWrap w:val="0"/>
                  <w:vAlign w:val="center"/>
                </w:tcPr>
                <w:p w14:paraId="1DB9B1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0" w:type="auto"/>
                  <w:vMerge w:val="continue"/>
                  <w:tcBorders>
                    <w:left w:val="single" w:color="auto" w:sz="4" w:space="0"/>
                    <w:bottom w:val="single" w:color="auto" w:sz="4" w:space="0"/>
                    <w:tl2br w:val="nil"/>
                    <w:tr2bl w:val="nil"/>
                  </w:tcBorders>
                  <w:noWrap w:val="0"/>
                  <w:vAlign w:val="center"/>
                </w:tcPr>
                <w:p w14:paraId="02A80F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0" w:type="auto"/>
                  <w:tcBorders>
                    <w:top w:val="single" w:color="auto" w:sz="4" w:space="0"/>
                    <w:bottom w:val="single" w:color="auto" w:sz="4" w:space="0"/>
                    <w:right w:val="single" w:color="auto" w:sz="4" w:space="0"/>
                    <w:tl2br w:val="nil"/>
                    <w:tr2bl w:val="nil"/>
                  </w:tcBorders>
                  <w:noWrap w:val="0"/>
                  <w:vAlign w:val="center"/>
                </w:tcPr>
                <w:p w14:paraId="14919941">
                  <w:pPr>
                    <w:pStyle w:val="15"/>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25</w:t>
                  </w:r>
                </w:p>
              </w:tc>
            </w:tr>
          </w:tbl>
          <w:p w14:paraId="32BAAD9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p>
          <w:p w14:paraId="61F0022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表 </w:t>
            </w:r>
            <w:r>
              <w:rPr>
                <w:rFonts w:hint="default"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rPr>
              <w:tab/>
            </w:r>
            <w:r>
              <w:rPr>
                <w:rFonts w:hint="default" w:ascii="Times New Roman" w:hAnsi="Times New Roman" w:cs="Times New Roman"/>
                <w:b/>
                <w:bCs/>
                <w:color w:val="auto"/>
                <w:sz w:val="24"/>
                <w:szCs w:val="24"/>
              </w:rPr>
              <w:t>建设项目废水间接排放口基本情况表</w:t>
            </w:r>
          </w:p>
          <w:tbl>
            <w:tblPr>
              <w:tblStyle w:val="24"/>
              <w:tblW w:w="8856" w:type="dxa"/>
              <w:tblInd w:w="5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0" w:type="dxa"/>
                <w:bottom w:w="28" w:type="dxa"/>
                <w:right w:w="0" w:type="dxa"/>
              </w:tblCellMar>
            </w:tblPr>
            <w:tblGrid>
              <w:gridCol w:w="308"/>
              <w:gridCol w:w="498"/>
              <w:gridCol w:w="551"/>
              <w:gridCol w:w="1000"/>
              <w:gridCol w:w="903"/>
              <w:gridCol w:w="472"/>
              <w:gridCol w:w="958"/>
              <w:gridCol w:w="503"/>
              <w:gridCol w:w="740"/>
              <w:gridCol w:w="924"/>
              <w:gridCol w:w="799"/>
              <w:gridCol w:w="1200"/>
            </w:tblGrid>
            <w:tr w14:paraId="705DA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303" w:hRule="atLeast"/>
              </w:trPr>
              <w:tc>
                <w:tcPr>
                  <w:tcW w:w="317" w:type="dxa"/>
                  <w:vMerge w:val="restart"/>
                  <w:tcBorders>
                    <w:top w:val="single" w:color="auto" w:sz="4" w:space="0"/>
                    <w:left w:val="single" w:color="auto" w:sz="0" w:space="0"/>
                    <w:tl2br w:val="nil"/>
                    <w:tr2bl w:val="nil"/>
                  </w:tcBorders>
                  <w:noWrap w:val="0"/>
                  <w:vAlign w:val="center"/>
                </w:tcPr>
                <w:p w14:paraId="083B9C5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序号</w:t>
                  </w:r>
                </w:p>
              </w:tc>
              <w:tc>
                <w:tcPr>
                  <w:tcW w:w="525" w:type="dxa"/>
                  <w:vMerge w:val="restart"/>
                  <w:tcBorders>
                    <w:top w:val="single" w:color="auto" w:sz="4" w:space="0"/>
                    <w:tl2br w:val="nil"/>
                    <w:tr2bl w:val="nil"/>
                  </w:tcBorders>
                  <w:noWrap w:val="0"/>
                  <w:vAlign w:val="center"/>
                </w:tcPr>
                <w:p w14:paraId="49DB309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排放口编号</w:t>
                  </w:r>
                </w:p>
              </w:tc>
              <w:tc>
                <w:tcPr>
                  <w:tcW w:w="583" w:type="dxa"/>
                  <w:vMerge w:val="restart"/>
                  <w:tcBorders>
                    <w:top w:val="single" w:color="auto" w:sz="4" w:space="0"/>
                    <w:tl2br w:val="nil"/>
                    <w:tr2bl w:val="nil"/>
                  </w:tcBorders>
                  <w:noWrap w:val="0"/>
                  <w:vAlign w:val="center"/>
                </w:tcPr>
                <w:p w14:paraId="5A41199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排放口名称</w:t>
                  </w:r>
                </w:p>
              </w:tc>
              <w:tc>
                <w:tcPr>
                  <w:tcW w:w="1538" w:type="dxa"/>
                  <w:gridSpan w:val="2"/>
                  <w:tcBorders>
                    <w:top w:val="single" w:color="auto" w:sz="4" w:space="0"/>
                    <w:tl2br w:val="nil"/>
                    <w:tr2bl w:val="nil"/>
                  </w:tcBorders>
                  <w:noWrap w:val="0"/>
                  <w:vAlign w:val="center"/>
                </w:tcPr>
                <w:p w14:paraId="363F438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排放口地理坐标</w:t>
                  </w:r>
                </w:p>
              </w:tc>
              <w:tc>
                <w:tcPr>
                  <w:tcW w:w="496" w:type="dxa"/>
                  <w:vMerge w:val="restart"/>
                  <w:tcBorders>
                    <w:top w:val="single" w:color="auto" w:sz="4" w:space="0"/>
                    <w:tl2br w:val="nil"/>
                    <w:tr2bl w:val="nil"/>
                  </w:tcBorders>
                  <w:noWrap w:val="0"/>
                  <w:vAlign w:val="center"/>
                </w:tcPr>
                <w:p w14:paraId="46FFB23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排放去向</w:t>
                  </w:r>
                </w:p>
              </w:tc>
              <w:tc>
                <w:tcPr>
                  <w:tcW w:w="1009" w:type="dxa"/>
                  <w:vMerge w:val="restart"/>
                  <w:tcBorders>
                    <w:top w:val="single" w:color="auto" w:sz="4" w:space="0"/>
                    <w:tl2br w:val="nil"/>
                    <w:tr2bl w:val="nil"/>
                  </w:tcBorders>
                  <w:noWrap w:val="0"/>
                  <w:vAlign w:val="center"/>
                </w:tcPr>
                <w:p w14:paraId="1D5AEAF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排放规律</w:t>
                  </w:r>
                </w:p>
              </w:tc>
              <w:tc>
                <w:tcPr>
                  <w:tcW w:w="530" w:type="dxa"/>
                  <w:vMerge w:val="restart"/>
                  <w:tcBorders>
                    <w:top w:val="single" w:color="auto" w:sz="4" w:space="0"/>
                    <w:tl2br w:val="nil"/>
                    <w:tr2bl w:val="nil"/>
                  </w:tcBorders>
                  <w:noWrap w:val="0"/>
                  <w:vAlign w:val="center"/>
                </w:tcPr>
                <w:p w14:paraId="76155547">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间歇排放时段</w:t>
                  </w:r>
                </w:p>
              </w:tc>
              <w:tc>
                <w:tcPr>
                  <w:tcW w:w="3858" w:type="dxa"/>
                  <w:gridSpan w:val="4"/>
                  <w:tcBorders>
                    <w:top w:val="single" w:color="auto" w:sz="4" w:space="0"/>
                    <w:right w:val="single" w:color="auto" w:sz="4" w:space="0"/>
                    <w:tl2br w:val="nil"/>
                    <w:tr2bl w:val="nil"/>
                  </w:tcBorders>
                  <w:noWrap w:val="0"/>
                  <w:vAlign w:val="center"/>
                </w:tcPr>
                <w:p w14:paraId="72A8C23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受纳污水处理厂信息</w:t>
                  </w:r>
                </w:p>
              </w:tc>
            </w:tr>
            <w:tr w14:paraId="533C00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977" w:hRule="atLeast"/>
              </w:trPr>
              <w:tc>
                <w:tcPr>
                  <w:tcW w:w="317" w:type="dxa"/>
                  <w:vMerge w:val="continue"/>
                  <w:tcBorders>
                    <w:left w:val="single" w:color="auto" w:sz="4" w:space="0"/>
                    <w:tl2br w:val="nil"/>
                    <w:tr2bl w:val="nil"/>
                  </w:tcBorders>
                  <w:noWrap w:val="0"/>
                  <w:vAlign w:val="center"/>
                </w:tcPr>
                <w:p w14:paraId="18E67E7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0B7629D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3A94C587">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tcBorders>
                    <w:tl2br w:val="nil"/>
                    <w:tr2bl w:val="nil"/>
                  </w:tcBorders>
                  <w:noWrap w:val="0"/>
                  <w:vAlign w:val="center"/>
                </w:tcPr>
                <w:p w14:paraId="53278F4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经度</w:t>
                  </w:r>
                </w:p>
              </w:tc>
              <w:tc>
                <w:tcPr>
                  <w:tcW w:w="854" w:type="dxa"/>
                  <w:tcBorders>
                    <w:tl2br w:val="nil"/>
                    <w:tr2bl w:val="nil"/>
                  </w:tcBorders>
                  <w:noWrap w:val="0"/>
                  <w:vAlign w:val="center"/>
                </w:tcPr>
                <w:p w14:paraId="0FA0F37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纬度</w:t>
                  </w:r>
                </w:p>
              </w:tc>
              <w:tc>
                <w:tcPr>
                  <w:tcW w:w="496" w:type="dxa"/>
                  <w:vMerge w:val="continue"/>
                  <w:tcBorders>
                    <w:tl2br w:val="nil"/>
                    <w:tr2bl w:val="nil"/>
                  </w:tcBorders>
                  <w:noWrap w:val="0"/>
                  <w:vAlign w:val="center"/>
                </w:tcPr>
                <w:p w14:paraId="602A145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287A072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0F5101A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tcBorders>
                    <w:tl2br w:val="nil"/>
                    <w:tr2bl w:val="nil"/>
                  </w:tcBorders>
                  <w:noWrap w:val="0"/>
                  <w:vAlign w:val="center"/>
                </w:tcPr>
                <w:p w14:paraId="2EBBFA8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污水处理厂名称</w:t>
                  </w:r>
                </w:p>
              </w:tc>
              <w:tc>
                <w:tcPr>
                  <w:tcW w:w="955" w:type="dxa"/>
                  <w:tcBorders>
                    <w:tl2br w:val="nil"/>
                    <w:tr2bl w:val="nil"/>
                  </w:tcBorders>
                  <w:noWrap w:val="0"/>
                  <w:vAlign w:val="center"/>
                </w:tcPr>
                <w:p w14:paraId="4027B2C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污染物种类</w:t>
                  </w:r>
                </w:p>
              </w:tc>
              <w:tc>
                <w:tcPr>
                  <w:tcW w:w="855" w:type="dxa"/>
                  <w:tcBorders>
                    <w:tl2br w:val="nil"/>
                    <w:tr2bl w:val="nil"/>
                  </w:tcBorders>
                  <w:noWrap w:val="0"/>
                  <w:vAlign w:val="center"/>
                </w:tcPr>
                <w:p w14:paraId="37073A4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排水协议规定的浓度限值</w:t>
                  </w:r>
                </w:p>
              </w:tc>
              <w:tc>
                <w:tcPr>
                  <w:tcW w:w="1258" w:type="dxa"/>
                  <w:tcBorders>
                    <w:right w:val="single" w:color="auto" w:sz="4" w:space="0"/>
                    <w:tl2br w:val="nil"/>
                    <w:tr2bl w:val="nil"/>
                  </w:tcBorders>
                  <w:noWrap w:val="0"/>
                  <w:vAlign w:val="center"/>
                </w:tcPr>
                <w:p w14:paraId="31A1589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国家或地方污染物排放标准浓度限值(</w:t>
                  </w:r>
                  <w:r>
                    <w:rPr>
                      <w:rFonts w:hint="default" w:ascii="Times New Roman" w:hAnsi="Times New Roman" w:cs="Times New Roman"/>
                      <w:b w:val="0"/>
                      <w:bCs w:val="0"/>
                      <w:color w:val="auto"/>
                      <w:sz w:val="21"/>
                      <w:szCs w:val="21"/>
                      <w:lang w:val="en-US" w:eastAsia="zh-CN"/>
                    </w:rPr>
                    <w:t>mg/L</w:t>
                  </w:r>
                  <w:r>
                    <w:rPr>
                      <w:rFonts w:hint="default" w:ascii="Times New Roman" w:hAnsi="Times New Roman" w:cs="Times New Roman"/>
                      <w:b w:val="0"/>
                      <w:bCs w:val="0"/>
                      <w:color w:val="auto"/>
                      <w:sz w:val="21"/>
                      <w:szCs w:val="21"/>
                    </w:rPr>
                    <w:t>)</w:t>
                  </w:r>
                </w:p>
              </w:tc>
            </w:tr>
            <w:tr w14:paraId="49D6A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86" w:hRule="atLeast"/>
              </w:trPr>
              <w:tc>
                <w:tcPr>
                  <w:tcW w:w="317" w:type="dxa"/>
                  <w:vMerge w:val="restart"/>
                  <w:tcBorders>
                    <w:left w:val="single" w:color="auto" w:sz="4" w:space="0"/>
                    <w:tl2br w:val="nil"/>
                    <w:tr2bl w:val="nil"/>
                  </w:tcBorders>
                  <w:noWrap w:val="0"/>
                  <w:vAlign w:val="center"/>
                </w:tcPr>
                <w:p w14:paraId="04CBA9E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525" w:type="dxa"/>
                  <w:vMerge w:val="restart"/>
                  <w:tcBorders>
                    <w:tl2br w:val="nil"/>
                    <w:tr2bl w:val="nil"/>
                  </w:tcBorders>
                  <w:noWrap w:val="0"/>
                  <w:vAlign w:val="center"/>
                </w:tcPr>
                <w:p w14:paraId="2EC0A0B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583" w:type="dxa"/>
                  <w:vMerge w:val="restart"/>
                  <w:tcBorders>
                    <w:tl2br w:val="nil"/>
                    <w:tr2bl w:val="nil"/>
                  </w:tcBorders>
                  <w:noWrap w:val="0"/>
                  <w:vAlign w:val="center"/>
                </w:tcPr>
                <w:p w14:paraId="0854E3A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rPr>
                  </w:pPr>
                  <w:r>
                    <w:rPr>
                      <w:rFonts w:hint="default" w:ascii="Times New Roman" w:hAnsi="Times New Roman" w:cs="Times New Roman"/>
                      <w:b w:val="0"/>
                      <w:bCs w:val="0"/>
                      <w:color w:val="auto"/>
                      <w:sz w:val="21"/>
                      <w:szCs w:val="21"/>
                      <w:lang w:val="en-US" w:eastAsia="zh-CN"/>
                    </w:rPr>
                    <w:t>豆制品产业园污水排放口</w:t>
                  </w:r>
                </w:p>
              </w:tc>
              <w:tc>
                <w:tcPr>
                  <w:tcW w:w="684" w:type="dxa"/>
                  <w:vMerge w:val="restart"/>
                  <w:tcBorders>
                    <w:tl2br w:val="nil"/>
                    <w:tr2bl w:val="nil"/>
                  </w:tcBorders>
                  <w:noWrap w:val="0"/>
                  <w:vAlign w:val="center"/>
                </w:tcPr>
                <w:p w14:paraId="31C151A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116.908750</w:t>
                  </w:r>
                </w:p>
              </w:tc>
              <w:tc>
                <w:tcPr>
                  <w:tcW w:w="854" w:type="dxa"/>
                  <w:vMerge w:val="restart"/>
                  <w:tcBorders>
                    <w:tl2br w:val="nil"/>
                    <w:tr2bl w:val="nil"/>
                  </w:tcBorders>
                  <w:noWrap w:val="0"/>
                  <w:vAlign w:val="center"/>
                </w:tcPr>
                <w:p w14:paraId="6B9577D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rPr>
                    <w:t>32.705234</w:t>
                  </w:r>
                </w:p>
              </w:tc>
              <w:tc>
                <w:tcPr>
                  <w:tcW w:w="496" w:type="dxa"/>
                  <w:vMerge w:val="restart"/>
                  <w:tcBorders>
                    <w:tl2br w:val="nil"/>
                    <w:tr2bl w:val="nil"/>
                  </w:tcBorders>
                  <w:noWrap w:val="0"/>
                  <w:vAlign w:val="center"/>
                </w:tcPr>
                <w:p w14:paraId="6D44424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城市污水处理厂</w:t>
                  </w:r>
                </w:p>
              </w:tc>
              <w:tc>
                <w:tcPr>
                  <w:tcW w:w="1009" w:type="dxa"/>
                  <w:vMerge w:val="restart"/>
                  <w:tcBorders>
                    <w:tl2br w:val="nil"/>
                    <w:tr2bl w:val="nil"/>
                  </w:tcBorders>
                  <w:noWrap w:val="0"/>
                  <w:vAlign w:val="center"/>
                </w:tcPr>
                <w:p w14:paraId="133A2002">
                  <w:pPr>
                    <w:pStyle w:val="83"/>
                    <w:keepNext w:val="0"/>
                    <w:keepLines w:val="0"/>
                    <w:widowControl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间断排放，排放期间流量不稳定且无规律，但不属于冲击型排放</w:t>
                  </w:r>
                </w:p>
              </w:tc>
              <w:tc>
                <w:tcPr>
                  <w:tcW w:w="530" w:type="dxa"/>
                  <w:vMerge w:val="restart"/>
                  <w:tcBorders>
                    <w:tl2br w:val="nil"/>
                    <w:tr2bl w:val="nil"/>
                  </w:tcBorders>
                  <w:noWrap w:val="0"/>
                  <w:vAlign w:val="center"/>
                </w:tcPr>
                <w:p w14:paraId="78FB575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790" w:type="dxa"/>
                  <w:vMerge w:val="restart"/>
                  <w:tcBorders>
                    <w:tl2br w:val="nil"/>
                    <w:tr2bl w:val="nil"/>
                  </w:tcBorders>
                  <w:noWrap w:val="0"/>
                  <w:vAlign w:val="center"/>
                </w:tcPr>
                <w:p w14:paraId="3684E29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2"/>
                      <w:sz w:val="21"/>
                      <w:szCs w:val="21"/>
                      <w:lang w:val="en-US" w:eastAsia="zh-CN" w:bidi="ar-SA"/>
                    </w:rPr>
                    <w:t>潘集</w:t>
                  </w:r>
                  <w:r>
                    <w:rPr>
                      <w:rFonts w:hint="default" w:ascii="Times New Roman" w:hAnsi="Times New Roman" w:eastAsia="宋体" w:cs="Times New Roman"/>
                      <w:b w:val="0"/>
                      <w:bCs w:val="0"/>
                      <w:color w:val="auto"/>
                      <w:kern w:val="2"/>
                      <w:sz w:val="21"/>
                      <w:szCs w:val="21"/>
                      <w:lang w:val="en-US" w:eastAsia="zh-CN" w:bidi="ar-SA"/>
                    </w:rPr>
                    <w:t>污水处理厂</w:t>
                  </w:r>
                </w:p>
              </w:tc>
              <w:tc>
                <w:tcPr>
                  <w:tcW w:w="955" w:type="dxa"/>
                  <w:tcBorders>
                    <w:tl2br w:val="nil"/>
                    <w:tr2bl w:val="nil"/>
                  </w:tcBorders>
                  <w:noWrap w:val="0"/>
                  <w:vAlign w:val="center"/>
                </w:tcPr>
                <w:p w14:paraId="4DC252D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pH</w:t>
                  </w:r>
                </w:p>
              </w:tc>
              <w:tc>
                <w:tcPr>
                  <w:tcW w:w="855" w:type="dxa"/>
                  <w:tcBorders>
                    <w:tl2br w:val="nil"/>
                    <w:tr2bl w:val="nil"/>
                  </w:tcBorders>
                  <w:noWrap w:val="0"/>
                  <w:vAlign w:val="center"/>
                </w:tcPr>
                <w:p w14:paraId="7D6B4D1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35DB25D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6～9</w:t>
                  </w:r>
                </w:p>
              </w:tc>
            </w:tr>
            <w:tr w14:paraId="141E5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46979EE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6614BFE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36BBBDF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48A00DC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49C2931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3D3E5F5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76BA427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63B5AFD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6D1603B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290A957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COD</w:t>
                  </w:r>
                </w:p>
              </w:tc>
              <w:tc>
                <w:tcPr>
                  <w:tcW w:w="855" w:type="dxa"/>
                  <w:tcBorders>
                    <w:tl2br w:val="nil"/>
                    <w:tr2bl w:val="nil"/>
                  </w:tcBorders>
                  <w:noWrap w:val="0"/>
                  <w:vAlign w:val="center"/>
                </w:tcPr>
                <w:p w14:paraId="6E8B2A3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17C48A2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r>
            <w:tr w14:paraId="0BC8EB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4547980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1B7004B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2495BDB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29274F3F">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2D65C56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407E888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55ECDEC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0DD675B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1401893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5A01A90F">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rPr>
                    <w:t>5</w:t>
                  </w:r>
                </w:p>
              </w:tc>
              <w:tc>
                <w:tcPr>
                  <w:tcW w:w="855" w:type="dxa"/>
                  <w:tcBorders>
                    <w:tl2br w:val="nil"/>
                    <w:tr2bl w:val="nil"/>
                  </w:tcBorders>
                  <w:noWrap w:val="0"/>
                  <w:vAlign w:val="center"/>
                </w:tcPr>
                <w:p w14:paraId="467E8EC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3FE3499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w:t>
                  </w:r>
                </w:p>
              </w:tc>
            </w:tr>
            <w:tr w14:paraId="719924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2812E50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792248C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7437AA2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370E076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58D0E53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0891C63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18876E2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6E079B1F">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5696560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6158728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SS</w:t>
                  </w:r>
                </w:p>
              </w:tc>
              <w:tc>
                <w:tcPr>
                  <w:tcW w:w="855" w:type="dxa"/>
                  <w:tcBorders>
                    <w:tl2br w:val="nil"/>
                    <w:tr2bl w:val="nil"/>
                  </w:tcBorders>
                  <w:noWrap w:val="0"/>
                  <w:vAlign w:val="center"/>
                </w:tcPr>
                <w:p w14:paraId="1FF6B19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103B78A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w:t>
                  </w:r>
                </w:p>
              </w:tc>
            </w:tr>
            <w:tr w14:paraId="4B004C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1B931CB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69C5B97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052EA71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712653E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2C5049C8">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2F5BEF1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4CF09B17">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3F5F281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0D08A3D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70CC1A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NH</w:t>
                  </w:r>
                  <w:r>
                    <w:rPr>
                      <w:rFonts w:hint="default" w:ascii="Times New Roman" w:hAnsi="Times New Roman" w:cs="Times New Roman"/>
                      <w:b w:val="0"/>
                      <w:bCs w:val="0"/>
                      <w:color w:val="auto"/>
                      <w:sz w:val="21"/>
                      <w:szCs w:val="21"/>
                      <w:vertAlign w:val="subscript"/>
                      <w:lang w:eastAsia="zh-CN"/>
                    </w:rPr>
                    <w:t>3</w:t>
                  </w:r>
                  <w:r>
                    <w:rPr>
                      <w:rFonts w:hint="default" w:ascii="Times New Roman" w:hAnsi="Times New Roman" w:cs="Times New Roman"/>
                      <w:b w:val="0"/>
                      <w:bCs w:val="0"/>
                      <w:color w:val="auto"/>
                      <w:sz w:val="21"/>
                      <w:szCs w:val="21"/>
                      <w:lang w:eastAsia="zh-CN"/>
                    </w:rPr>
                    <w:t>-N</w:t>
                  </w:r>
                </w:p>
              </w:tc>
              <w:tc>
                <w:tcPr>
                  <w:tcW w:w="855" w:type="dxa"/>
                  <w:tcBorders>
                    <w:tl2br w:val="nil"/>
                    <w:tr2bl w:val="nil"/>
                  </w:tcBorders>
                  <w:noWrap w:val="0"/>
                  <w:vAlign w:val="center"/>
                </w:tcPr>
                <w:p w14:paraId="67E9A40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2462E97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w:t>
                  </w:r>
                </w:p>
              </w:tc>
            </w:tr>
            <w:tr w14:paraId="4035D6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18208F9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73D41B4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5E8F067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4BE912C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0600A1B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314E3F6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6B446AA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3422997F">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2248B0D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72F8728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TN</w:t>
                  </w:r>
                </w:p>
              </w:tc>
              <w:tc>
                <w:tcPr>
                  <w:tcW w:w="855" w:type="dxa"/>
                  <w:tcBorders>
                    <w:tl2br w:val="nil"/>
                    <w:tr2bl w:val="nil"/>
                  </w:tcBorders>
                  <w:noWrap w:val="0"/>
                  <w:vAlign w:val="center"/>
                </w:tcPr>
                <w:p w14:paraId="18CA674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3B3EF7E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w:t>
                  </w:r>
                </w:p>
              </w:tc>
            </w:tr>
            <w:tr w14:paraId="4B68F2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260" w:hRule="atLeast"/>
              </w:trPr>
              <w:tc>
                <w:tcPr>
                  <w:tcW w:w="317" w:type="dxa"/>
                  <w:vMerge w:val="continue"/>
                  <w:tcBorders>
                    <w:left w:val="single" w:color="auto" w:sz="4" w:space="0"/>
                    <w:tl2br w:val="nil"/>
                    <w:tr2bl w:val="nil"/>
                  </w:tcBorders>
                  <w:noWrap w:val="0"/>
                  <w:vAlign w:val="center"/>
                </w:tcPr>
                <w:p w14:paraId="76636FD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25" w:type="dxa"/>
                  <w:vMerge w:val="continue"/>
                  <w:tcBorders>
                    <w:tl2br w:val="nil"/>
                    <w:tr2bl w:val="nil"/>
                  </w:tcBorders>
                  <w:noWrap w:val="0"/>
                  <w:vAlign w:val="center"/>
                </w:tcPr>
                <w:p w14:paraId="3023B8E0">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83" w:type="dxa"/>
                  <w:vMerge w:val="continue"/>
                  <w:tcBorders>
                    <w:tl2br w:val="nil"/>
                    <w:tr2bl w:val="nil"/>
                  </w:tcBorders>
                  <w:noWrap w:val="0"/>
                  <w:vAlign w:val="center"/>
                </w:tcPr>
                <w:p w14:paraId="652AAA2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684" w:type="dxa"/>
                  <w:vMerge w:val="continue"/>
                  <w:tcBorders>
                    <w:tl2br w:val="nil"/>
                    <w:tr2bl w:val="nil"/>
                  </w:tcBorders>
                  <w:noWrap w:val="0"/>
                  <w:vAlign w:val="center"/>
                </w:tcPr>
                <w:p w14:paraId="377FDEAE">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854" w:type="dxa"/>
                  <w:vMerge w:val="continue"/>
                  <w:tcBorders>
                    <w:tl2br w:val="nil"/>
                    <w:tr2bl w:val="nil"/>
                  </w:tcBorders>
                  <w:noWrap w:val="0"/>
                  <w:vAlign w:val="center"/>
                </w:tcPr>
                <w:p w14:paraId="41DDF51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496" w:type="dxa"/>
                  <w:vMerge w:val="continue"/>
                  <w:tcBorders>
                    <w:tl2br w:val="nil"/>
                    <w:tr2bl w:val="nil"/>
                  </w:tcBorders>
                  <w:noWrap w:val="0"/>
                  <w:vAlign w:val="center"/>
                </w:tcPr>
                <w:p w14:paraId="242BC31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1009" w:type="dxa"/>
                  <w:vMerge w:val="continue"/>
                  <w:tcBorders>
                    <w:tl2br w:val="nil"/>
                    <w:tr2bl w:val="nil"/>
                  </w:tcBorders>
                  <w:noWrap w:val="0"/>
                  <w:vAlign w:val="center"/>
                </w:tcPr>
                <w:p w14:paraId="05BE5BE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530" w:type="dxa"/>
                  <w:vMerge w:val="continue"/>
                  <w:tcBorders>
                    <w:tl2br w:val="nil"/>
                    <w:tr2bl w:val="nil"/>
                  </w:tcBorders>
                  <w:noWrap w:val="0"/>
                  <w:vAlign w:val="center"/>
                </w:tcPr>
                <w:p w14:paraId="413A7C67">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790" w:type="dxa"/>
                  <w:vMerge w:val="continue"/>
                  <w:tcBorders>
                    <w:tl2br w:val="nil"/>
                    <w:tr2bl w:val="nil"/>
                  </w:tcBorders>
                  <w:noWrap w:val="0"/>
                  <w:vAlign w:val="center"/>
                </w:tcPr>
                <w:p w14:paraId="7FAC2679">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rPr>
                  </w:pPr>
                </w:p>
              </w:tc>
              <w:tc>
                <w:tcPr>
                  <w:tcW w:w="955" w:type="dxa"/>
                  <w:tcBorders>
                    <w:tl2br w:val="nil"/>
                    <w:tr2bl w:val="nil"/>
                  </w:tcBorders>
                  <w:noWrap w:val="0"/>
                  <w:vAlign w:val="center"/>
                </w:tcPr>
                <w:p w14:paraId="7F6BC6AF">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TP</w:t>
                  </w:r>
                </w:p>
              </w:tc>
              <w:tc>
                <w:tcPr>
                  <w:tcW w:w="855" w:type="dxa"/>
                  <w:tcBorders>
                    <w:tl2br w:val="nil"/>
                    <w:tr2bl w:val="nil"/>
                  </w:tcBorders>
                  <w:noWrap w:val="0"/>
                  <w:vAlign w:val="center"/>
                </w:tcPr>
                <w:p w14:paraId="35C72C1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258" w:type="dxa"/>
                  <w:tcBorders>
                    <w:right w:val="single" w:color="auto" w:sz="4" w:space="0"/>
                    <w:tl2br w:val="nil"/>
                    <w:tr2bl w:val="nil"/>
                  </w:tcBorders>
                  <w:noWrap w:val="0"/>
                  <w:vAlign w:val="center"/>
                </w:tcPr>
                <w:p w14:paraId="3AFB72CC">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0.5</w:t>
                  </w:r>
                </w:p>
              </w:tc>
            </w:tr>
            <w:tr w14:paraId="326AF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0" w:type="dxa"/>
                  <w:bottom w:w="28" w:type="dxa"/>
                  <w:right w:w="0" w:type="dxa"/>
                </w:tblCellMar>
              </w:tblPrEx>
              <w:trPr>
                <w:trHeight w:val="90" w:hRule="atLeast"/>
              </w:trPr>
              <w:tc>
                <w:tcPr>
                  <w:tcW w:w="8856" w:type="dxa"/>
                  <w:gridSpan w:val="12"/>
                  <w:tcBorders>
                    <w:left w:val="single" w:color="auto" w:sz="4" w:space="0"/>
                    <w:bottom w:val="single" w:color="auto" w:sz="4" w:space="0"/>
                    <w:right w:val="single" w:color="auto" w:sz="4" w:space="0"/>
                    <w:tl2br w:val="nil"/>
                    <w:tr2bl w:val="nil"/>
                  </w:tcBorders>
                  <w:noWrap w:val="0"/>
                  <w:vAlign w:val="center"/>
                </w:tcPr>
                <w:p w14:paraId="45F4867D">
                  <w:pPr>
                    <w:keepNext w:val="0"/>
                    <w:keepLines w:val="0"/>
                    <w:suppressLineNumbers w:val="0"/>
                    <w:spacing w:before="0" w:beforeAutospacing="0" w:after="0" w:afterAutospacing="0"/>
                    <w:ind w:left="0" w:right="0"/>
                    <w:jc w:val="left"/>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注：本项目产生的所有废水均排入园区配套的污水处理站处理，废水依托园区污水处理厂排放口排放，本项目不新增设置废水排放口</w:t>
                  </w:r>
                </w:p>
              </w:tc>
            </w:tr>
          </w:tbl>
          <w:p w14:paraId="5E76654F">
            <w:pPr>
              <w:keepNext w:val="0"/>
              <w:keepLines w:val="0"/>
              <w:pageBreakBefore w:val="0"/>
              <w:widowControl/>
              <w:numPr>
                <w:ilvl w:val="0"/>
                <w:numId w:val="0"/>
              </w:numPr>
              <w:suppressLineNumbers w:val="0"/>
              <w:kinsoku/>
              <w:wordWrap w:val="0"/>
              <w:overflowPunct/>
              <w:topLinePunct/>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val="en-US" w:eastAsia="zh-CN" w:bidi="ar"/>
              </w:rPr>
              <w:t>2、</w:t>
            </w:r>
            <w:r>
              <w:rPr>
                <w:rFonts w:hint="default" w:ascii="Times New Roman" w:hAnsi="Times New Roman" w:eastAsia="宋体" w:cs="Times New Roman"/>
                <w:b/>
                <w:bCs/>
                <w:color w:val="auto"/>
                <w:sz w:val="24"/>
                <w:szCs w:val="24"/>
                <w:highlight w:val="none"/>
                <w:lang w:bidi="ar"/>
              </w:rPr>
              <w:t>废水排放去向</w:t>
            </w:r>
          </w:p>
          <w:p w14:paraId="78B164EF">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zh-CN"/>
              </w:rPr>
              <w:t>厂区排水系统采用“雨污分流”制，项目生产运行过程中产生的废水</w:t>
            </w:r>
            <w:r>
              <w:rPr>
                <w:rFonts w:hint="default" w:ascii="Times New Roman" w:hAnsi="Times New Roman" w:eastAsia="宋体" w:cs="Times New Roman"/>
                <w:color w:val="auto"/>
                <w:kern w:val="0"/>
                <w:sz w:val="24"/>
                <w:szCs w:val="24"/>
                <w:highlight w:val="none"/>
                <w:lang w:val="en-US" w:eastAsia="zh-CN"/>
              </w:rPr>
              <w:t>主要为</w:t>
            </w:r>
            <w:r>
              <w:rPr>
                <w:rFonts w:hint="default" w:ascii="Times New Roman" w:hAnsi="Times New Roman" w:eastAsia="宋体" w:cs="Times New Roman"/>
                <w:color w:val="auto"/>
                <w:sz w:val="24"/>
                <w:szCs w:val="24"/>
                <w:highlight w:val="none"/>
              </w:rPr>
              <w:t>生活污水</w:t>
            </w:r>
            <w:r>
              <w:rPr>
                <w:rFonts w:hint="eastAsia" w:cs="Times New Roman"/>
                <w:color w:val="auto"/>
                <w:sz w:val="24"/>
                <w:szCs w:val="24"/>
                <w:highlight w:val="none"/>
                <w:lang w:val="en-US" w:eastAsia="zh-CN"/>
              </w:rPr>
              <w:t>、生产废水（包括</w:t>
            </w:r>
            <w:r>
              <w:rPr>
                <w:rFonts w:hint="eastAsia"/>
                <w:color w:val="auto"/>
                <w:sz w:val="24"/>
                <w:szCs w:val="24"/>
                <w:lang w:val="en-US" w:eastAsia="zh-CN"/>
              </w:rPr>
              <w:t>洗豆废水、泡豆废水、压制废水</w:t>
            </w:r>
            <w:r>
              <w:rPr>
                <w:rFonts w:hint="eastAsia" w:cs="Times New Roman"/>
                <w:color w:val="auto"/>
                <w:sz w:val="24"/>
                <w:szCs w:val="24"/>
                <w:highlight w:val="none"/>
                <w:lang w:val="en-US" w:eastAsia="zh-CN"/>
              </w:rPr>
              <w:t>）</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sz w:val="24"/>
                <w:szCs w:val="24"/>
                <w:highlight w:val="none"/>
                <w:lang w:val="en-US" w:eastAsia="zh-CN"/>
              </w:rPr>
              <w:t>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以及保洁废水经</w:t>
            </w:r>
            <w:r>
              <w:rPr>
                <w:rFonts w:hint="eastAsia" w:cs="Times New Roman"/>
                <w:b w:val="0"/>
                <w:bCs w:val="0"/>
                <w:color w:val="auto"/>
                <w:sz w:val="24"/>
                <w:szCs w:val="24"/>
                <w:highlight w:val="none"/>
                <w:lang w:val="en-US" w:eastAsia="zh-CN"/>
              </w:rPr>
              <w:t>豆制品产业园污水站处理后汇同</w:t>
            </w:r>
            <w:r>
              <w:rPr>
                <w:rFonts w:hint="eastAsia" w:ascii="Times New Roman" w:hAnsi="Times New Roman" w:cs="Times New Roman"/>
                <w:color w:val="auto"/>
                <w:sz w:val="24"/>
                <w:szCs w:val="32"/>
                <w:lang w:val="en-US" w:eastAsia="zh-CN"/>
              </w:rPr>
              <w:t>经</w:t>
            </w:r>
            <w:r>
              <w:rPr>
                <w:rFonts w:hint="eastAsia" w:cs="Times New Roman"/>
                <w:b w:val="0"/>
                <w:bCs w:val="0"/>
                <w:color w:val="auto"/>
                <w:sz w:val="24"/>
                <w:szCs w:val="24"/>
                <w:highlight w:val="none"/>
                <w:lang w:val="en-US" w:eastAsia="zh-CN"/>
              </w:rPr>
              <w:t>豆制品产业园</w:t>
            </w:r>
            <w:r>
              <w:rPr>
                <w:rFonts w:hint="default" w:ascii="Times New Roman" w:hAnsi="Times New Roman" w:cs="Times New Roman"/>
                <w:color w:val="auto"/>
                <w:sz w:val="24"/>
                <w:szCs w:val="32"/>
              </w:rPr>
              <w:t>化粪池</w:t>
            </w:r>
            <w:r>
              <w:rPr>
                <w:rFonts w:hint="eastAsia" w:cs="Times New Roman"/>
                <w:color w:val="auto"/>
                <w:sz w:val="24"/>
                <w:szCs w:val="32"/>
                <w:lang w:val="en-US" w:eastAsia="zh-CN"/>
              </w:rPr>
              <w:t>预</w:t>
            </w:r>
            <w:r>
              <w:rPr>
                <w:rFonts w:hint="eastAsia" w:ascii="Times New Roman" w:hAnsi="Times New Roman" w:cs="Times New Roman"/>
                <w:color w:val="auto"/>
                <w:sz w:val="24"/>
                <w:szCs w:val="32"/>
                <w:lang w:val="en-US" w:eastAsia="zh-CN"/>
              </w:rPr>
              <w:t>处理的生活污水，</w:t>
            </w:r>
            <w:r>
              <w:rPr>
                <w:rFonts w:hint="eastAsia" w:cs="Times New Roman"/>
                <w:color w:val="auto"/>
                <w:sz w:val="24"/>
                <w:szCs w:val="24"/>
                <w:lang w:val="en-US" w:eastAsia="zh-CN"/>
              </w:rPr>
              <w:t>通过</w:t>
            </w:r>
            <w:r>
              <w:rPr>
                <w:rFonts w:hint="default" w:ascii="Times New Roman" w:hAnsi="Times New Roman" w:cs="Times New Roman"/>
                <w:color w:val="auto"/>
                <w:sz w:val="24"/>
                <w:szCs w:val="24"/>
                <w:lang w:val="en-US" w:eastAsia="zh-CN"/>
              </w:rPr>
              <w:t>园区废水总排放口接入市政污水管网</w:t>
            </w:r>
            <w:r>
              <w:rPr>
                <w:rFonts w:hint="eastAsia" w:cs="Times New Roman"/>
                <w:color w:val="auto"/>
                <w:sz w:val="24"/>
                <w:szCs w:val="24"/>
                <w:lang w:val="en-US" w:eastAsia="zh-CN"/>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r>
              <w:rPr>
                <w:rFonts w:hint="eastAsia" w:ascii="Times New Roman" w:hAnsi="Times New Roman" w:eastAsia="宋体" w:cs="Times New Roman"/>
                <w:color w:val="auto"/>
                <w:kern w:val="2"/>
                <w:sz w:val="24"/>
                <w:szCs w:val="24"/>
                <w:highlight w:val="none"/>
                <w:lang w:val="en-US" w:eastAsia="zh-CN" w:bidi="ar-SA"/>
              </w:rPr>
              <w:t>，最终进入泥河</w:t>
            </w:r>
            <w:r>
              <w:rPr>
                <w:rFonts w:hint="default" w:ascii="Times New Roman" w:hAnsi="Times New Roman" w:eastAsia="宋体" w:cs="Times New Roman"/>
                <w:color w:val="auto"/>
                <w:kern w:val="0"/>
                <w:sz w:val="24"/>
                <w:szCs w:val="24"/>
                <w:highlight w:val="none"/>
                <w:lang w:val="en-US" w:eastAsia="zh-CN"/>
              </w:rPr>
              <w:t>。</w:t>
            </w:r>
          </w:p>
          <w:p w14:paraId="128CE6AD">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项目</w:t>
            </w:r>
            <w:r>
              <w:rPr>
                <w:rFonts w:hint="eastAsia" w:cs="Times New Roman"/>
                <w:color w:val="auto"/>
                <w:sz w:val="24"/>
                <w:szCs w:val="24"/>
                <w:lang w:eastAsia="zh-CN"/>
              </w:rPr>
              <w:t>生产废水、设备和包布清洗废水及保洁废水执行</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eastAsia" w:cs="Times New Roman"/>
                <w:color w:val="auto"/>
                <w:sz w:val="24"/>
                <w:szCs w:val="24"/>
                <w:lang w:val="en-US" w:eastAsia="zh-CN"/>
              </w:rPr>
              <w:t>接管标准；豆制品产业园</w:t>
            </w:r>
            <w:r>
              <w:rPr>
                <w:rFonts w:hint="eastAsia" w:ascii="Times New Roman" w:hAnsi="Times New Roman" w:cs="Times New Roman"/>
                <w:color w:val="auto"/>
                <w:sz w:val="24"/>
                <w:szCs w:val="24"/>
                <w:lang w:eastAsia="zh-CN"/>
              </w:rPr>
              <w:t>综合废水（包括</w:t>
            </w:r>
            <w:r>
              <w:rPr>
                <w:rFonts w:hint="eastAsia" w:cs="Times New Roman"/>
                <w:color w:val="auto"/>
                <w:sz w:val="24"/>
                <w:szCs w:val="24"/>
                <w:lang w:eastAsia="zh-CN"/>
              </w:rPr>
              <w:t>经</w:t>
            </w:r>
            <w:r>
              <w:rPr>
                <w:rFonts w:hint="eastAsia" w:ascii="Times New Roman" w:hAnsi="Times New Roman" w:cs="Times New Roman"/>
                <w:color w:val="auto"/>
                <w:sz w:val="24"/>
                <w:szCs w:val="24"/>
                <w:lang w:eastAsia="zh-CN"/>
              </w:rPr>
              <w:t>化粪池处理的生活污水</w:t>
            </w:r>
            <w:r>
              <w:rPr>
                <w:rFonts w:hint="eastAsia" w:cs="Times New Roman"/>
                <w:color w:val="auto"/>
                <w:sz w:val="24"/>
                <w:szCs w:val="24"/>
                <w:lang w:eastAsia="zh-CN"/>
              </w:rPr>
              <w:t>，经</w:t>
            </w:r>
            <w:r>
              <w:rPr>
                <w:rFonts w:hint="default" w:ascii="Times New Roman" w:hAnsi="Times New Roman" w:eastAsia="宋体" w:cs="Times New Roman"/>
                <w:snapToGrid w:val="0"/>
                <w:color w:val="auto"/>
                <w:kern w:val="2"/>
                <w:sz w:val="24"/>
                <w:szCs w:val="24"/>
                <w:highlight w:val="none"/>
                <w:lang w:val="en-US" w:eastAsia="zh-CN" w:bidi="ar-SA"/>
              </w:rPr>
              <w:t>豆制品产业园污水处理</w:t>
            </w:r>
            <w:r>
              <w:rPr>
                <w:rFonts w:hint="eastAsia" w:ascii="Times New Roman" w:hAnsi="Times New Roman" w:cs="Times New Roman"/>
                <w:color w:val="auto"/>
                <w:sz w:val="24"/>
                <w:szCs w:val="24"/>
                <w:lang w:val="en-US" w:eastAsia="zh-CN"/>
              </w:rPr>
              <w:t>站</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的生产废水</w:t>
            </w:r>
            <w:r>
              <w:rPr>
                <w:rFonts w:hint="eastAsia" w:cs="Times New Roman"/>
                <w:color w:val="auto"/>
                <w:sz w:val="24"/>
                <w:szCs w:val="24"/>
                <w:lang w:eastAsia="zh-CN"/>
              </w:rPr>
              <w:t>、设备和包布清洗废水</w:t>
            </w:r>
            <w:r>
              <w:rPr>
                <w:rFonts w:hint="eastAsia" w:ascii="Times New Roman" w:hAnsi="Times New Roman" w:cs="Times New Roman"/>
                <w:color w:val="auto"/>
                <w:sz w:val="24"/>
                <w:szCs w:val="24"/>
                <w:lang w:eastAsia="zh-CN"/>
              </w:rPr>
              <w:t>以及</w:t>
            </w:r>
            <w:r>
              <w:rPr>
                <w:rFonts w:hint="eastAsia" w:cs="Times New Roman"/>
                <w:color w:val="auto"/>
                <w:sz w:val="24"/>
                <w:szCs w:val="24"/>
                <w:lang w:eastAsia="zh-CN"/>
              </w:rPr>
              <w:t>保洁废水</w:t>
            </w:r>
            <w:r>
              <w:rPr>
                <w:rFonts w:hint="eastAsia" w:ascii="Times New Roman" w:hAnsi="Times New Roman" w:cs="Times New Roman"/>
                <w:color w:val="auto"/>
                <w:sz w:val="24"/>
                <w:szCs w:val="24"/>
                <w:lang w:eastAsia="zh-CN"/>
              </w:rPr>
              <w:t>）排放</w:t>
            </w:r>
            <w:r>
              <w:rPr>
                <w:rFonts w:hint="default" w:ascii="Times New Roman" w:hAnsi="Times New Roman" w:cs="Times New Roman"/>
                <w:color w:val="auto"/>
                <w:sz w:val="24"/>
                <w:szCs w:val="24"/>
              </w:rPr>
              <w:t>执行</w:t>
            </w:r>
            <w:r>
              <w:rPr>
                <w:rFonts w:hint="eastAsia" w:ascii="Times New Roman" w:hAnsi="Times New Roman" w:cs="Times New Roman"/>
                <w:color w:val="auto"/>
                <w:sz w:val="24"/>
                <w:szCs w:val="24"/>
                <w:lang w:eastAsia="zh-CN"/>
              </w:rPr>
              <w:t>淮南市顺通污水处理有限责任公司潘集污水处理厂</w:t>
            </w:r>
            <w:r>
              <w:rPr>
                <w:rFonts w:hint="default" w:ascii="Times New Roman" w:hAnsi="Times New Roman" w:cs="Times New Roman"/>
                <w:color w:val="auto"/>
                <w:sz w:val="24"/>
                <w:szCs w:val="24"/>
              </w:rPr>
              <w:t>接管</w:t>
            </w:r>
            <w:r>
              <w:rPr>
                <w:rFonts w:hint="eastAsia" w:ascii="Times New Roman" w:hAnsi="Times New Roman" w:cs="Times New Roman"/>
                <w:color w:val="auto"/>
                <w:sz w:val="24"/>
                <w:szCs w:val="24"/>
                <w:lang w:val="en-US" w:eastAsia="zh-CN"/>
              </w:rPr>
              <w:t>限值及</w:t>
            </w:r>
            <w:r>
              <w:rPr>
                <w:rFonts w:hint="default" w:ascii="Times New Roman" w:hAnsi="Times New Roman" w:cs="Times New Roman"/>
                <w:color w:val="auto"/>
                <w:sz w:val="24"/>
                <w:szCs w:val="24"/>
              </w:rPr>
              <w:t>《污水综合排放标准》（GB8978-1996）</w:t>
            </w:r>
            <w:r>
              <w:rPr>
                <w:rFonts w:hint="eastAsia" w:ascii="Times New Roman" w:hAnsi="Times New Roman" w:cs="Times New Roman"/>
                <w:color w:val="auto"/>
                <w:sz w:val="24"/>
                <w:szCs w:val="24"/>
                <w:lang w:val="en-US" w:eastAsia="zh-CN"/>
              </w:rPr>
              <w:t>表4</w:t>
            </w:r>
            <w:r>
              <w:rPr>
                <w:rFonts w:hint="default" w:ascii="Times New Roman" w:hAnsi="Times New Roman" w:cs="Times New Roman"/>
                <w:color w:val="auto"/>
                <w:sz w:val="24"/>
                <w:szCs w:val="24"/>
              </w:rPr>
              <w:t>中三级标准</w:t>
            </w:r>
            <w:r>
              <w:rPr>
                <w:rFonts w:hint="eastAsia" w:ascii="Times New Roman" w:hAnsi="Times New Roman" w:cs="Times New Roman"/>
                <w:color w:val="auto"/>
                <w:sz w:val="24"/>
                <w:szCs w:val="24"/>
                <w:lang w:eastAsia="zh-CN"/>
              </w:rPr>
              <w:t>、《污水排入城镇下水道水质标准》(GB/T 31962-2015)</w:t>
            </w:r>
            <w:r>
              <w:rPr>
                <w:rFonts w:hint="eastAsia" w:ascii="Times New Roman" w:hAnsi="Times New Roman" w:cs="Times New Roman"/>
                <w:color w:val="auto"/>
                <w:sz w:val="24"/>
                <w:szCs w:val="24"/>
                <w:lang w:val="en-US" w:eastAsia="zh-CN"/>
              </w:rPr>
              <w:t>表1中B级限值</w:t>
            </w:r>
            <w:r>
              <w:rPr>
                <w:rFonts w:hint="default" w:ascii="Times New Roman" w:hAnsi="Times New Roman" w:cs="Times New Roman"/>
                <w:color w:val="auto"/>
                <w:sz w:val="24"/>
                <w:szCs w:val="24"/>
              </w:rPr>
              <w:t>；</w:t>
            </w:r>
            <w:r>
              <w:rPr>
                <w:rFonts w:hint="eastAsia" w:cs="Times New Roman"/>
                <w:b w:val="0"/>
                <w:color w:val="auto"/>
                <w:kern w:val="2"/>
                <w:sz w:val="24"/>
                <w:szCs w:val="24"/>
                <w:lang w:val="en-US" w:eastAsia="zh-CN" w:bidi="ar-SA"/>
              </w:rPr>
              <w:t>潘集</w:t>
            </w:r>
            <w:r>
              <w:rPr>
                <w:rFonts w:hint="default" w:ascii="Times New Roman" w:hAnsi="Times New Roman" w:eastAsia="宋体" w:cs="Times New Roman"/>
                <w:b w:val="0"/>
                <w:color w:val="auto"/>
                <w:kern w:val="2"/>
                <w:sz w:val="24"/>
                <w:szCs w:val="24"/>
                <w:lang w:val="en-US" w:eastAsia="zh-CN" w:bidi="ar-SA"/>
              </w:rPr>
              <w:t>污水处理厂的出水执行《城镇污水处理厂污染物排放标准》（GB18918-2002）一级标准中A标准</w:t>
            </w:r>
            <w:r>
              <w:rPr>
                <w:rFonts w:hint="default" w:ascii="Times New Roman" w:hAnsi="Times New Roman" w:cs="Times New Roman"/>
                <w:color w:val="auto"/>
                <w:sz w:val="24"/>
                <w:szCs w:val="24"/>
              </w:rPr>
              <w:t>。</w:t>
            </w:r>
          </w:p>
          <w:p w14:paraId="2B1E48D4">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w:t>
            </w:r>
            <w:r>
              <w:rPr>
                <w:rFonts w:hint="eastAsia" w:cs="Times New Roman"/>
                <w:b/>
                <w:bCs/>
                <w:color w:val="auto"/>
                <w:kern w:val="2"/>
                <w:sz w:val="24"/>
                <w:szCs w:val="24"/>
                <w:lang w:val="en-US" w:eastAsia="zh-CN" w:bidi="ar-SA"/>
              </w:rPr>
              <w:t>潘集</w:t>
            </w:r>
            <w:r>
              <w:rPr>
                <w:rFonts w:hint="default" w:ascii="Times New Roman" w:hAnsi="Times New Roman" w:cs="Times New Roman"/>
                <w:b/>
                <w:bCs/>
                <w:color w:val="auto"/>
                <w:sz w:val="24"/>
                <w:szCs w:val="24"/>
              </w:rPr>
              <w:t>污水处理厂接管可行性分析</w:t>
            </w:r>
          </w:p>
          <w:p w14:paraId="0522CEC4">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b w:val="0"/>
                <w:bCs w:val="0"/>
                <w:color w:val="auto"/>
                <w:sz w:val="24"/>
                <w:szCs w:val="24"/>
                <w:lang w:eastAsia="zh-CN"/>
              </w:rPr>
              <w:t>）</w:t>
            </w:r>
            <w:r>
              <w:rPr>
                <w:rFonts w:hint="eastAsia" w:cs="Times New Roman"/>
                <w:b w:val="0"/>
                <w:bCs w:val="0"/>
                <w:color w:val="auto"/>
                <w:kern w:val="2"/>
                <w:sz w:val="24"/>
                <w:szCs w:val="24"/>
                <w:lang w:val="en-US" w:eastAsia="zh-CN" w:bidi="ar-SA"/>
              </w:rPr>
              <w:t>潘集</w:t>
            </w:r>
            <w:r>
              <w:rPr>
                <w:rFonts w:hint="default" w:ascii="Times New Roman" w:hAnsi="Times New Roman" w:eastAsia="宋体" w:cs="Times New Roman"/>
                <w:b w:val="0"/>
                <w:bCs w:val="0"/>
                <w:color w:val="auto"/>
                <w:sz w:val="24"/>
                <w:szCs w:val="24"/>
                <w:lang w:eastAsia="zh-CN"/>
              </w:rPr>
              <w:t>污水处理厂概况</w:t>
            </w:r>
          </w:p>
          <w:p w14:paraId="7A99F069">
            <w:pPr>
              <w:keepNext w:val="0"/>
              <w:keepLines w:val="0"/>
              <w:pageBreakBefore w:val="0"/>
              <w:widowControl w:val="0"/>
              <w:suppressLineNumbers w:val="0"/>
              <w:kinsoku/>
              <w:overflowPunct/>
              <w:bidi w:val="0"/>
              <w:spacing w:before="0" w:beforeAutospacing="0" w:after="0" w:afterAutospacing="0" w:line="360" w:lineRule="auto"/>
              <w:ind w:left="0" w:leftChars="0" w:right="0" w:rightChars="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淮南市顺通污水处理有限责任公司潘集污水处理厂于2013年建设，淮南市顺通污水处理有限责任公司潘集污水处理厂采用较为先进的污水处理工艺carrousel氧化沟+深度处理，其设计规模为4万立方米/日，先期日处理规模达到2万立方米/日，项目投资近7800万元，淮南市潘集区污水处理厂建设地点：潘集区古沟乡蔡庙村境内，占地约80亩。建设规模：设计日处理污水4万吨，分两期进行建设，一期为日处理污水2万吨，二期为2020年增建处理污水2万吨。污水处理工艺：carrousel氧化沟工艺，深度处理工艺采用絮凝沉淀+活性砂滤、二氧氯消毒。</w:t>
            </w:r>
          </w:p>
          <w:p w14:paraId="6770C52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645150" cy="1473200"/>
                  <wp:effectExtent l="0" t="0" r="12700" b="12700"/>
                  <wp:docPr id="24"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图片1"/>
                          <pic:cNvPicPr>
                            <a:picLocks noChangeAspect="1"/>
                          </pic:cNvPicPr>
                        </pic:nvPicPr>
                        <pic:blipFill>
                          <a:blip r:embed="rId13"/>
                          <a:stretch>
                            <a:fillRect/>
                          </a:stretch>
                        </pic:blipFill>
                        <pic:spPr>
                          <a:xfrm>
                            <a:off x="0" y="0"/>
                            <a:ext cx="5645150" cy="1473200"/>
                          </a:xfrm>
                          <a:prstGeom prst="rect">
                            <a:avLst/>
                          </a:prstGeom>
                          <a:noFill/>
                          <a:ln>
                            <a:noFill/>
                          </a:ln>
                        </pic:spPr>
                      </pic:pic>
                    </a:graphicData>
                  </a:graphic>
                </wp:inline>
              </w:drawing>
            </w:r>
          </w:p>
          <w:p w14:paraId="7DD6EC98">
            <w:pPr>
              <w:pStyle w:val="15"/>
              <w:keepNext w:val="0"/>
              <w:keepLines w:val="0"/>
              <w:suppressLineNumbers w:val="0"/>
              <w:snapToGrid w:val="0"/>
              <w:spacing w:before="0" w:beforeAutospacing="0" w:after="0" w:afterAutospacing="0" w:line="360" w:lineRule="auto"/>
              <w:ind w:left="0" w:leftChars="0" w:right="0"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图4-</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val="en-US" w:eastAsia="zh-CN"/>
              </w:rPr>
              <w:t>潘集</w:t>
            </w:r>
            <w:r>
              <w:rPr>
                <w:rFonts w:hint="default" w:ascii="Times New Roman" w:hAnsi="Times New Roman" w:cs="Times New Roman"/>
                <w:b/>
                <w:bCs/>
                <w:color w:val="auto"/>
                <w:sz w:val="24"/>
                <w:szCs w:val="24"/>
                <w:lang w:eastAsia="zh-CN"/>
              </w:rPr>
              <w:t>污水处理站</w:t>
            </w:r>
            <w:r>
              <w:rPr>
                <w:rFonts w:hint="default" w:ascii="Times New Roman" w:hAnsi="Times New Roman" w:cs="Times New Roman"/>
                <w:b/>
                <w:bCs/>
                <w:color w:val="auto"/>
                <w:sz w:val="24"/>
                <w:szCs w:val="24"/>
              </w:rPr>
              <w:t>废水处理工艺流程图</w:t>
            </w:r>
          </w:p>
          <w:p w14:paraId="551DA8E1">
            <w:pPr>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接管可行性分析</w:t>
            </w:r>
          </w:p>
          <w:p w14:paraId="5F745DFB">
            <w:pPr>
              <w:keepNext w:val="0"/>
              <w:keepLines w:val="0"/>
              <w:pageBreakBefore w:val="0"/>
              <w:suppressLineNumbers w:val="0"/>
              <w:kinsoku/>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a.水量</w:t>
            </w:r>
            <w:r>
              <w:rPr>
                <w:rFonts w:hint="eastAsia" w:cs="Times New Roman"/>
                <w:color w:val="auto"/>
                <w:sz w:val="24"/>
                <w:szCs w:val="24"/>
                <w:lang w:eastAsia="zh-CN"/>
              </w:rPr>
              <w:t>：</w:t>
            </w:r>
            <w:r>
              <w:rPr>
                <w:rFonts w:hint="default" w:ascii="Times New Roman" w:hAnsi="Times New Roman" w:cs="Times New Roman"/>
                <w:color w:val="auto"/>
                <w:sz w:val="24"/>
                <w:szCs w:val="24"/>
                <w:lang w:val="en-US" w:eastAsia="zh-CN"/>
              </w:rPr>
              <w:t>潘集污水处理厂设计处理能力为4</w:t>
            </w:r>
            <w:r>
              <w:rPr>
                <w:rFonts w:hint="default" w:ascii="Times New Roman" w:hAnsi="Times New Roman" w:cs="Times New Roman"/>
                <w:color w:val="auto"/>
                <w:sz w:val="24"/>
                <w:lang w:eastAsia="zh-CN"/>
              </w:rPr>
              <w:t>万吨</w:t>
            </w:r>
            <w:r>
              <w:rPr>
                <w:rFonts w:hint="default" w:ascii="Times New Roman" w:hAnsi="Times New Roman" w:cs="Times New Roman"/>
                <w:color w:val="auto"/>
                <w:sz w:val="24"/>
                <w:lang w:val="en-US" w:eastAsia="zh-CN"/>
              </w:rPr>
              <w:t>/天，现状废水处理量平均约为2.7万吨/天，尚有1.3万吨/天的废水处理能力</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本项目新增废水量为</w:t>
            </w:r>
            <w:r>
              <w:rPr>
                <w:rFonts w:hint="eastAsia" w:cs="Times New Roman"/>
                <w:color w:val="auto"/>
                <w:sz w:val="24"/>
                <w:szCs w:val="24"/>
                <w:lang w:val="en-US" w:eastAsia="zh-CN"/>
              </w:rPr>
              <w:t>62.213</w:t>
            </w:r>
            <w:r>
              <w:rPr>
                <w:rFonts w:hint="default" w:ascii="Times New Roman" w:hAnsi="Times New Roman" w:cs="Times New Roman"/>
                <w:color w:val="auto"/>
                <w:sz w:val="24"/>
                <w:lang w:val="en-US" w:eastAsia="zh-CN"/>
              </w:rPr>
              <w:t>吨/天</w:t>
            </w:r>
            <w:r>
              <w:rPr>
                <w:rFonts w:hint="eastAsia" w:ascii="Times New Roman" w:hAnsi="Times New Roman" w:cs="Times New Roman"/>
                <w:color w:val="auto"/>
                <w:sz w:val="24"/>
                <w:szCs w:val="24"/>
                <w:lang w:val="en-US" w:eastAsia="zh-CN"/>
              </w:rPr>
              <w:t>，</w:t>
            </w:r>
            <w:r>
              <w:rPr>
                <w:rFonts w:hint="default" w:ascii="Times New Roman" w:hAnsi="Times New Roman" w:cs="Times New Roman"/>
                <w:b w:val="0"/>
                <w:spacing w:val="-1"/>
                <w:sz w:val="24"/>
                <w:szCs w:val="24"/>
                <w:lang w:eastAsia="zh-CN"/>
              </w:rPr>
              <w:t>约占</w:t>
            </w:r>
            <w:r>
              <w:rPr>
                <w:rFonts w:hint="eastAsia" w:ascii="Times New Roman" w:hAnsi="Times New Roman" w:cs="Times New Roman"/>
                <w:color w:val="auto"/>
                <w:sz w:val="24"/>
                <w:szCs w:val="24"/>
                <w:lang w:val="en-US" w:eastAsia="zh-CN"/>
              </w:rPr>
              <w:t>潘集</w:t>
            </w:r>
            <w:r>
              <w:rPr>
                <w:rFonts w:hint="default" w:ascii="Times New Roman" w:hAnsi="Times New Roman" w:cs="Times New Roman"/>
                <w:b w:val="0"/>
                <w:spacing w:val="-1"/>
                <w:sz w:val="24"/>
                <w:szCs w:val="24"/>
              </w:rPr>
              <w:t>污水处理厂</w:t>
            </w:r>
            <w:r>
              <w:rPr>
                <w:rFonts w:hint="eastAsia" w:ascii="Times New Roman" w:hAnsi="Times New Roman" w:cs="Times New Roman"/>
                <w:b w:val="0"/>
                <w:spacing w:val="-1"/>
                <w:sz w:val="24"/>
                <w:szCs w:val="24"/>
                <w:lang w:eastAsia="zh-CN"/>
              </w:rPr>
              <w:t>总</w:t>
            </w:r>
            <w:r>
              <w:rPr>
                <w:rFonts w:hint="default" w:ascii="Times New Roman" w:hAnsi="Times New Roman" w:cs="Times New Roman"/>
                <w:b w:val="0"/>
                <w:spacing w:val="-1"/>
                <w:sz w:val="24"/>
                <w:szCs w:val="24"/>
                <w:lang w:eastAsia="zh-CN"/>
              </w:rPr>
              <w:t>处理能力的0.</w:t>
            </w:r>
            <w:r>
              <w:rPr>
                <w:rFonts w:hint="eastAsia" w:ascii="Times New Roman" w:hAnsi="Times New Roman" w:cs="Times New Roman"/>
                <w:b w:val="0"/>
                <w:spacing w:val="-1"/>
                <w:sz w:val="24"/>
                <w:szCs w:val="24"/>
                <w:lang w:val="en-US" w:eastAsia="zh-CN"/>
              </w:rPr>
              <w:t>1</w:t>
            </w:r>
            <w:r>
              <w:rPr>
                <w:rFonts w:hint="eastAsia" w:cs="Times New Roman"/>
                <w:b w:val="0"/>
                <w:spacing w:val="-1"/>
                <w:sz w:val="24"/>
                <w:szCs w:val="24"/>
                <w:lang w:val="en-US" w:eastAsia="zh-CN"/>
              </w:rPr>
              <w:t>56</w:t>
            </w:r>
            <w:r>
              <w:rPr>
                <w:rFonts w:hint="eastAsia" w:ascii="Times New Roman" w:hAnsi="Times New Roman" w:cs="Times New Roman"/>
                <w:b w:val="0"/>
                <w:spacing w:val="-1"/>
                <w:sz w:val="24"/>
                <w:szCs w:val="24"/>
                <w:lang w:val="en-US" w:eastAsia="zh-CN"/>
              </w:rPr>
              <w:t>%，</w:t>
            </w:r>
            <w:r>
              <w:rPr>
                <w:rFonts w:hint="eastAsia" w:ascii="Times New Roman" w:hAnsi="Times New Roman" w:cs="Times New Roman"/>
                <w:color w:val="auto"/>
                <w:sz w:val="24"/>
                <w:szCs w:val="24"/>
                <w:lang w:val="en-US" w:eastAsia="zh-CN"/>
              </w:rPr>
              <w:t>潘集污水处理厂有能力接纳本项目废水深度处理</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因此能满足接管要求</w:t>
            </w:r>
            <w:r>
              <w:rPr>
                <w:rFonts w:hint="default" w:ascii="Times New Roman" w:hAnsi="Times New Roman" w:cs="Times New Roman"/>
                <w:color w:val="auto"/>
                <w:sz w:val="24"/>
                <w:szCs w:val="24"/>
                <w:lang w:eastAsia="zh-CN"/>
              </w:rPr>
              <w:t>。</w:t>
            </w:r>
          </w:p>
          <w:p w14:paraId="11F49A7D">
            <w:pPr>
              <w:pStyle w:val="5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eastAsia="zh-CN"/>
              </w:rPr>
              <w:t>b.水质</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对照前文分析项目废水排放情况可知，本项目各项水污染物排放浓度均可满足</w:t>
            </w:r>
            <w:r>
              <w:rPr>
                <w:rFonts w:hint="eastAsia" w:ascii="宋体" w:cs="Times New Roman"/>
                <w:b w:val="0"/>
                <w:bCs/>
                <w:spacing w:val="-1"/>
                <w:sz w:val="24"/>
                <w:szCs w:val="24"/>
                <w:lang w:eastAsia="zh-CN"/>
              </w:rPr>
              <w:t>南山</w:t>
            </w:r>
            <w:r>
              <w:rPr>
                <w:rFonts w:hint="default" w:ascii="Times New Roman" w:hAnsi="Times New Roman" w:cs="Times New Roman"/>
                <w:color w:val="auto"/>
                <w:sz w:val="24"/>
                <w:szCs w:val="24"/>
                <w:lang w:eastAsia="zh-CN"/>
              </w:rPr>
              <w:t>污水处理厂接管浓度限值，项目废水可排入污水处理厂处理。</w:t>
            </w:r>
          </w:p>
          <w:p w14:paraId="74A0CB67">
            <w:pPr>
              <w:keepNext w:val="0"/>
              <w:keepLines w:val="0"/>
              <w:pageBreakBefore w:val="0"/>
              <w:suppressLineNumbers w:val="0"/>
              <w:kinsoku/>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c.管网建设</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本项目位于</w:t>
            </w:r>
            <w:r>
              <w:rPr>
                <w:rFonts w:hint="eastAsia" w:cs="Times New Roman"/>
                <w:b w:val="0"/>
                <w:bCs w:val="0"/>
                <w:color w:val="auto"/>
                <w:kern w:val="2"/>
                <w:sz w:val="24"/>
                <w:szCs w:val="24"/>
                <w:lang w:val="en-US" w:eastAsia="zh-CN" w:bidi="ar-SA"/>
              </w:rPr>
              <w:t>潘集</w:t>
            </w:r>
            <w:r>
              <w:rPr>
                <w:rFonts w:hint="default" w:ascii="Times New Roman" w:hAnsi="Times New Roman" w:cs="Times New Roman"/>
                <w:color w:val="auto"/>
                <w:sz w:val="24"/>
                <w:szCs w:val="24"/>
                <w:lang w:eastAsia="zh-CN"/>
              </w:rPr>
              <w:t>污水处理厂收水范围内，且项目地污水管网已经铺设完成，因此项目废水接入</w:t>
            </w:r>
            <w:r>
              <w:rPr>
                <w:rFonts w:hint="eastAsia" w:cs="Times New Roman"/>
                <w:b w:val="0"/>
                <w:bCs w:val="0"/>
                <w:color w:val="auto"/>
                <w:kern w:val="2"/>
                <w:sz w:val="24"/>
                <w:szCs w:val="24"/>
                <w:lang w:val="en-US" w:eastAsia="zh-CN" w:bidi="ar-SA"/>
              </w:rPr>
              <w:t>潘集</w:t>
            </w:r>
            <w:r>
              <w:rPr>
                <w:rFonts w:hint="default" w:ascii="Times New Roman" w:hAnsi="Times New Roman" w:cs="Times New Roman"/>
                <w:color w:val="auto"/>
                <w:sz w:val="24"/>
                <w:szCs w:val="24"/>
                <w:lang w:eastAsia="zh-CN"/>
              </w:rPr>
              <w:t>污水处理厂从管线、位置落实情况上分析是可行的。</w:t>
            </w:r>
          </w:p>
          <w:p w14:paraId="68E95B70">
            <w:pPr>
              <w:keepNext w:val="0"/>
              <w:keepLines w:val="0"/>
              <w:pageBreakBefore w:val="0"/>
              <w:suppressLineNumbers w:val="0"/>
              <w:kinsoku/>
              <w:overflow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综上所述，本项目废水排入</w:t>
            </w:r>
            <w:r>
              <w:rPr>
                <w:rFonts w:hint="eastAsia" w:cs="Times New Roman"/>
                <w:b w:val="0"/>
                <w:bCs w:val="0"/>
                <w:color w:val="auto"/>
                <w:kern w:val="2"/>
                <w:sz w:val="24"/>
                <w:szCs w:val="24"/>
                <w:lang w:val="en-US" w:eastAsia="zh-CN" w:bidi="ar-SA"/>
              </w:rPr>
              <w:t>潘集</w:t>
            </w:r>
            <w:r>
              <w:rPr>
                <w:rFonts w:hint="default" w:ascii="Times New Roman" w:hAnsi="Times New Roman" w:cs="Times New Roman"/>
                <w:color w:val="auto"/>
                <w:sz w:val="24"/>
                <w:szCs w:val="24"/>
                <w:lang w:eastAsia="zh-CN"/>
              </w:rPr>
              <w:t>污水处理厂是可行的。</w:t>
            </w:r>
          </w:p>
          <w:p w14:paraId="072D7C5C">
            <w:pPr>
              <w:keepNext w:val="0"/>
              <w:keepLines w:val="0"/>
              <w:pageBreakBefore w:val="0"/>
              <w:widowControl/>
              <w:numPr>
                <w:ilvl w:val="0"/>
                <w:numId w:val="0"/>
              </w:numPr>
              <w:suppressLineNumbers w:val="0"/>
              <w:kinsoku/>
              <w:wordWrap w:val="0"/>
              <w:overflowPunct/>
              <w:topLinePunct/>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b/>
                <w:bCs/>
                <w:color w:val="auto"/>
                <w:sz w:val="24"/>
                <w:szCs w:val="24"/>
                <w:highlight w:val="none"/>
                <w:lang w:bidi="ar"/>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废</w:t>
            </w:r>
            <w:r>
              <w:rPr>
                <w:rFonts w:hint="eastAsia" w:ascii="Times New Roman" w:hAnsi="Times New Roman" w:eastAsia="宋体" w:cs="Times New Roman"/>
                <w:b/>
                <w:bCs/>
                <w:color w:val="auto"/>
                <w:sz w:val="24"/>
                <w:szCs w:val="24"/>
                <w:highlight w:val="none"/>
                <w:lang w:val="en-US" w:eastAsia="zh-CN"/>
              </w:rPr>
              <w:t>水</w:t>
            </w:r>
            <w:r>
              <w:rPr>
                <w:rFonts w:hint="default" w:ascii="Times New Roman" w:hAnsi="Times New Roman" w:eastAsia="宋体" w:cs="Times New Roman"/>
                <w:b/>
                <w:bCs/>
                <w:color w:val="auto"/>
                <w:sz w:val="24"/>
                <w:szCs w:val="24"/>
                <w:highlight w:val="none"/>
              </w:rPr>
              <w:t>污染源监测计划</w:t>
            </w:r>
          </w:p>
          <w:p w14:paraId="12AD90B2">
            <w:pPr>
              <w:keepNext w:val="0"/>
              <w:keepLines w:val="0"/>
              <w:suppressLineNumbers w:val="0"/>
              <w:spacing w:before="0" w:beforeAutospacing="0" w:after="0" w:afterAutospacing="0" w:line="360" w:lineRule="auto"/>
              <w:ind w:left="0" w:right="0" w:firstLine="482"/>
              <w:rPr>
                <w:rFonts w:hint="default"/>
                <w:sz w:val="24"/>
              </w:rPr>
            </w:pPr>
            <w:r>
              <w:rPr>
                <w:rFonts w:hint="eastAsia"/>
                <w:sz w:val="24"/>
              </w:rPr>
              <w:t>参照</w:t>
            </w:r>
            <w:r>
              <w:rPr>
                <w:rFonts w:hint="eastAsia"/>
                <w:kern w:val="0"/>
                <w:sz w:val="24"/>
              </w:rPr>
              <w:t>《排污单位自行监测技术指南   农副食品加工业》(HJ986-2018）</w:t>
            </w:r>
            <w:r>
              <w:rPr>
                <w:rFonts w:hint="eastAsia"/>
                <w:sz w:val="24"/>
              </w:rPr>
              <w:t>相关要求，本项目监测计划如下。</w:t>
            </w:r>
          </w:p>
          <w:p w14:paraId="060D57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b/>
                <w:sz w:val="24"/>
              </w:rPr>
            </w:pPr>
            <w:r>
              <w:rPr>
                <w:rFonts w:hint="default"/>
                <w:b/>
                <w:sz w:val="24"/>
              </w:rPr>
              <w:t>表4-</w:t>
            </w:r>
            <w:r>
              <w:rPr>
                <w:rFonts w:hint="eastAsia"/>
                <w:b/>
                <w:sz w:val="24"/>
                <w:lang w:val="en-US" w:eastAsia="zh-CN"/>
              </w:rPr>
              <w:t>7</w:t>
            </w:r>
            <w:r>
              <w:rPr>
                <w:rFonts w:hint="default"/>
                <w:b/>
                <w:sz w:val="24"/>
              </w:rPr>
              <w:t xml:space="preserve"> </w:t>
            </w:r>
            <w:r>
              <w:rPr>
                <w:rFonts w:hint="eastAsia"/>
                <w:b/>
                <w:sz w:val="24"/>
              </w:rPr>
              <w:t>废水</w:t>
            </w:r>
            <w:r>
              <w:rPr>
                <w:rFonts w:hint="default"/>
                <w:b/>
                <w:sz w:val="24"/>
              </w:rPr>
              <w:t>污染源监测计划</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081"/>
              <w:gridCol w:w="1055"/>
              <w:gridCol w:w="2376"/>
              <w:gridCol w:w="907"/>
              <w:gridCol w:w="3884"/>
            </w:tblGrid>
            <w:tr w14:paraId="63518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1" w:type="pct"/>
                  <w:tcBorders>
                    <w:top w:val="single" w:color="auto" w:sz="4" w:space="0"/>
                    <w:left w:val="single" w:color="auto" w:sz="0" w:space="0"/>
                  </w:tcBorders>
                  <w:vAlign w:val="center"/>
                </w:tcPr>
                <w:p w14:paraId="33CE1E5B">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spacing w:val="4"/>
                      <w:kern w:val="0"/>
                      <w:szCs w:val="21"/>
                    </w:rPr>
                  </w:pPr>
                  <w:r>
                    <w:rPr>
                      <w:rFonts w:hint="eastAsia"/>
                      <w:bCs/>
                      <w:spacing w:val="4"/>
                      <w:kern w:val="0"/>
                      <w:szCs w:val="21"/>
                    </w:rPr>
                    <w:t>监测项目</w:t>
                  </w:r>
                </w:p>
              </w:tc>
              <w:tc>
                <w:tcPr>
                  <w:tcW w:w="567" w:type="pct"/>
                  <w:tcBorders>
                    <w:top w:val="single" w:color="auto" w:sz="4" w:space="0"/>
                  </w:tcBorders>
                  <w:vAlign w:val="center"/>
                </w:tcPr>
                <w:p w14:paraId="5B21646D">
                  <w:pPr>
                    <w:keepNext w:val="0"/>
                    <w:keepLines w:val="0"/>
                    <w:suppressLineNumbers w:val="0"/>
                    <w:adjustRightInd w:val="0"/>
                    <w:snapToGrid w:val="0"/>
                    <w:spacing w:before="0" w:beforeAutospacing="0" w:after="0" w:afterAutospacing="0"/>
                    <w:ind w:left="0" w:right="0"/>
                    <w:jc w:val="center"/>
                    <w:textAlignment w:val="baseline"/>
                    <w:rPr>
                      <w:rFonts w:hint="default"/>
                      <w:bCs/>
                      <w:spacing w:val="4"/>
                      <w:kern w:val="0"/>
                      <w:szCs w:val="21"/>
                    </w:rPr>
                  </w:pPr>
                  <w:r>
                    <w:rPr>
                      <w:rFonts w:hint="default"/>
                      <w:bCs/>
                      <w:spacing w:val="4"/>
                      <w:kern w:val="0"/>
                      <w:szCs w:val="21"/>
                    </w:rPr>
                    <w:t>监测点位</w:t>
                  </w:r>
                </w:p>
              </w:tc>
              <w:tc>
                <w:tcPr>
                  <w:tcW w:w="1276" w:type="pct"/>
                  <w:tcBorders>
                    <w:top w:val="single" w:color="auto" w:sz="4" w:space="0"/>
                  </w:tcBorders>
                  <w:vAlign w:val="center"/>
                </w:tcPr>
                <w:p w14:paraId="327CF79F">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spacing w:val="4"/>
                      <w:kern w:val="0"/>
                      <w:szCs w:val="21"/>
                    </w:rPr>
                  </w:pPr>
                  <w:r>
                    <w:rPr>
                      <w:rFonts w:hint="default"/>
                      <w:bCs/>
                      <w:spacing w:val="4"/>
                      <w:kern w:val="0"/>
                      <w:szCs w:val="21"/>
                    </w:rPr>
                    <w:t>监测指标</w:t>
                  </w:r>
                </w:p>
              </w:tc>
              <w:tc>
                <w:tcPr>
                  <w:tcW w:w="487" w:type="pct"/>
                  <w:tcBorders>
                    <w:top w:val="single" w:color="auto" w:sz="4" w:space="0"/>
                  </w:tcBorders>
                  <w:vAlign w:val="center"/>
                </w:tcPr>
                <w:p w14:paraId="7C7175AA">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spacing w:val="4"/>
                      <w:kern w:val="0"/>
                      <w:szCs w:val="21"/>
                    </w:rPr>
                  </w:pPr>
                  <w:r>
                    <w:rPr>
                      <w:rFonts w:hint="default"/>
                      <w:bCs/>
                      <w:spacing w:val="4"/>
                      <w:kern w:val="0"/>
                      <w:szCs w:val="21"/>
                    </w:rPr>
                    <w:t>监测频次</w:t>
                  </w:r>
                </w:p>
              </w:tc>
              <w:tc>
                <w:tcPr>
                  <w:tcW w:w="2086" w:type="pct"/>
                  <w:tcBorders>
                    <w:top w:val="single" w:color="auto" w:sz="4" w:space="0"/>
                    <w:right w:val="single" w:color="auto" w:sz="4" w:space="0"/>
                  </w:tcBorders>
                  <w:vAlign w:val="center"/>
                </w:tcPr>
                <w:p w14:paraId="4A3D9E78">
                  <w:pPr>
                    <w:keepNext w:val="0"/>
                    <w:keepLines w:val="0"/>
                    <w:widowControl/>
                    <w:suppressLineNumbers w:val="0"/>
                    <w:adjustRightInd w:val="0"/>
                    <w:snapToGrid w:val="0"/>
                    <w:spacing w:before="0" w:beforeAutospacing="0" w:after="0" w:afterAutospacing="0"/>
                    <w:ind w:left="0" w:right="0"/>
                    <w:jc w:val="center"/>
                    <w:textAlignment w:val="baseline"/>
                    <w:rPr>
                      <w:rFonts w:hint="default"/>
                      <w:bCs/>
                      <w:spacing w:val="4"/>
                      <w:kern w:val="0"/>
                      <w:szCs w:val="21"/>
                    </w:rPr>
                  </w:pPr>
                  <w:r>
                    <w:rPr>
                      <w:rFonts w:hint="default"/>
                      <w:bCs/>
                      <w:spacing w:val="4"/>
                      <w:kern w:val="0"/>
                      <w:szCs w:val="21"/>
                    </w:rPr>
                    <w:t>执行排放标准</w:t>
                  </w:r>
                </w:p>
              </w:tc>
            </w:tr>
            <w:tr w14:paraId="3EBFE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40" w:hRule="atLeast"/>
                <w:jc w:val="center"/>
              </w:trPr>
              <w:tc>
                <w:tcPr>
                  <w:tcW w:w="581" w:type="pct"/>
                  <w:tcBorders>
                    <w:left w:val="single" w:color="auto" w:sz="4" w:space="0"/>
                    <w:bottom w:val="single" w:color="auto" w:sz="4" w:space="0"/>
                  </w:tcBorders>
                  <w:vAlign w:val="center"/>
                </w:tcPr>
                <w:p w14:paraId="4EE9613C">
                  <w:pPr>
                    <w:keepNext w:val="0"/>
                    <w:keepLines w:val="0"/>
                    <w:suppressLineNumbers w:val="0"/>
                    <w:adjustRightInd w:val="0"/>
                    <w:snapToGrid w:val="0"/>
                    <w:spacing w:before="0" w:beforeAutospacing="0" w:after="0" w:afterAutospacing="0"/>
                    <w:ind w:left="0" w:right="0"/>
                    <w:jc w:val="center"/>
                    <w:textAlignment w:val="baseline"/>
                    <w:rPr>
                      <w:rFonts w:hint="default"/>
                      <w:spacing w:val="4"/>
                      <w:kern w:val="0"/>
                      <w:szCs w:val="21"/>
                    </w:rPr>
                  </w:pPr>
                  <w:r>
                    <w:rPr>
                      <w:rFonts w:hint="eastAsia"/>
                      <w:spacing w:val="4"/>
                      <w:kern w:val="0"/>
                      <w:szCs w:val="21"/>
                    </w:rPr>
                    <w:t>废水</w:t>
                  </w:r>
                </w:p>
              </w:tc>
              <w:tc>
                <w:tcPr>
                  <w:tcW w:w="567" w:type="pct"/>
                  <w:tcBorders>
                    <w:bottom w:val="single" w:color="auto" w:sz="4" w:space="0"/>
                  </w:tcBorders>
                  <w:vAlign w:val="center"/>
                </w:tcPr>
                <w:p w14:paraId="56AEA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eastAsia"/>
                      <w:snapToGrid w:val="0"/>
                      <w:color w:val="000000"/>
                      <w:spacing w:val="4"/>
                      <w:kern w:val="0"/>
                      <w:position w:val="10"/>
                      <w:szCs w:val="21"/>
                    </w:rPr>
                  </w:pPr>
                  <w:r>
                    <w:rPr>
                      <w:rFonts w:hint="eastAsia"/>
                      <w:snapToGrid w:val="0"/>
                      <w:color w:val="000000"/>
                      <w:spacing w:val="4"/>
                      <w:kern w:val="0"/>
                      <w:position w:val="10"/>
                      <w:szCs w:val="21"/>
                    </w:rPr>
                    <w:t>厂区废水</w:t>
                  </w:r>
                </w:p>
                <w:p w14:paraId="2EFE67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spacing w:val="4"/>
                      <w:kern w:val="0"/>
                      <w:szCs w:val="21"/>
                    </w:rPr>
                  </w:pPr>
                  <w:r>
                    <w:rPr>
                      <w:rFonts w:hint="eastAsia"/>
                      <w:snapToGrid w:val="0"/>
                      <w:color w:val="000000"/>
                      <w:spacing w:val="4"/>
                      <w:kern w:val="0"/>
                      <w:position w:val="10"/>
                      <w:szCs w:val="21"/>
                    </w:rPr>
                    <w:t>总排口</w:t>
                  </w:r>
                </w:p>
              </w:tc>
              <w:tc>
                <w:tcPr>
                  <w:tcW w:w="2376" w:type="dxa"/>
                  <w:tcBorders>
                    <w:bottom w:val="single" w:color="auto" w:sz="4" w:space="0"/>
                  </w:tcBorders>
                  <w:vAlign w:val="center"/>
                </w:tcPr>
                <w:p w14:paraId="3660C661">
                  <w:pPr>
                    <w:keepNext w:val="0"/>
                    <w:keepLines w:val="0"/>
                    <w:suppressLineNumbers w:val="0"/>
                    <w:spacing w:before="0" w:beforeAutospacing="0" w:after="0" w:afterAutospacing="0"/>
                    <w:ind w:left="0" w:right="0"/>
                    <w:jc w:val="center"/>
                    <w:rPr>
                      <w:rFonts w:hint="eastAsia" w:eastAsia="宋体"/>
                      <w:b/>
                      <w:spacing w:val="4"/>
                      <w:kern w:val="0"/>
                      <w:szCs w:val="21"/>
                      <w:lang w:eastAsia="zh-CN"/>
                    </w:rPr>
                  </w:pPr>
                  <w:r>
                    <w:rPr>
                      <w:rFonts w:hint="default" w:ascii="Times New Roman" w:hAnsi="Times New Roman" w:eastAsia="宋体" w:cs="Times New Roman"/>
                      <w:color w:val="auto"/>
                      <w:sz w:val="21"/>
                      <w:szCs w:val="21"/>
                      <w:lang w:val="en-US" w:eastAsia="zh-CN"/>
                    </w:rPr>
                    <w:t>pH</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COD</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SS</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lang w:eastAsia="zh-CN"/>
                    </w:rPr>
                    <w:t>NH</w:t>
                  </w:r>
                  <w:r>
                    <w:rPr>
                      <w:rFonts w:hint="default" w:ascii="Times New Roman" w:hAnsi="Times New Roman" w:cs="Times New Roman"/>
                      <w:color w:val="auto"/>
                      <w:sz w:val="21"/>
                      <w:vertAlign w:val="subscript"/>
                      <w:lang w:eastAsia="zh-CN"/>
                    </w:rPr>
                    <w:t>3</w:t>
                  </w:r>
                  <w:r>
                    <w:rPr>
                      <w:rFonts w:hint="default" w:ascii="Times New Roman" w:hAnsi="Times New Roman" w:cs="Times New Roman"/>
                      <w:color w:val="auto"/>
                      <w:lang w:eastAsia="zh-CN"/>
                    </w:rPr>
                    <w:t>-N</w:t>
                  </w:r>
                  <w:r>
                    <w:rPr>
                      <w:rFonts w:hint="eastAsia" w:ascii="Times New Roman" w:hAnsi="Times New Roman" w:cs="Times New Roman"/>
                      <w:color w:val="auto"/>
                      <w:lang w:val="en-US" w:eastAsia="zh-CN"/>
                    </w:rPr>
                    <w:t>、</w:t>
                  </w:r>
                  <w:r>
                    <w:rPr>
                      <w:rFonts w:hint="eastAsia" w:eastAsia="宋体"/>
                      <w:color w:val="auto"/>
                      <w:sz w:val="21"/>
                      <w:szCs w:val="21"/>
                      <w:lang w:val="en-US" w:eastAsia="zh-CN"/>
                    </w:rPr>
                    <w:t>TN、TP</w:t>
                  </w:r>
                </w:p>
              </w:tc>
              <w:tc>
                <w:tcPr>
                  <w:tcW w:w="907" w:type="dxa"/>
                  <w:tcBorders>
                    <w:bottom w:val="single" w:color="auto" w:sz="4" w:space="0"/>
                  </w:tcBorders>
                  <w:vAlign w:val="center"/>
                </w:tcPr>
                <w:p w14:paraId="7009F6A8">
                  <w:pPr>
                    <w:keepNext w:val="0"/>
                    <w:keepLines w:val="0"/>
                    <w:suppressLineNumbers w:val="0"/>
                    <w:spacing w:before="0" w:beforeAutospacing="0" w:after="0" w:afterAutospacing="0" w:line="240" w:lineRule="auto"/>
                    <w:ind w:left="0" w:right="0"/>
                    <w:jc w:val="center"/>
                    <w:rPr>
                      <w:rFonts w:hint="default"/>
                      <w:b/>
                      <w:spacing w:val="4"/>
                      <w:kern w:val="0"/>
                      <w:szCs w:val="21"/>
                    </w:rPr>
                  </w:pPr>
                  <w:r>
                    <w:rPr>
                      <w:rFonts w:hint="default"/>
                      <w:color w:val="auto"/>
                      <w:sz w:val="21"/>
                      <w:szCs w:val="21"/>
                    </w:rPr>
                    <w:t>1次/</w:t>
                  </w:r>
                  <w:r>
                    <w:rPr>
                      <w:rFonts w:hint="eastAsia"/>
                      <w:color w:val="auto"/>
                      <w:sz w:val="21"/>
                      <w:szCs w:val="21"/>
                      <w:lang w:val="en-US" w:eastAsia="zh-CN"/>
                    </w:rPr>
                    <w:t>半年</w:t>
                  </w:r>
                </w:p>
              </w:tc>
              <w:tc>
                <w:tcPr>
                  <w:tcW w:w="2086" w:type="pct"/>
                  <w:tcBorders>
                    <w:bottom w:val="single" w:color="auto" w:sz="4" w:space="0"/>
                    <w:right w:val="single" w:color="auto" w:sz="4" w:space="0"/>
                  </w:tcBorders>
                  <w:vAlign w:val="center"/>
                </w:tcPr>
                <w:p w14:paraId="66AA428D">
                  <w:pPr>
                    <w:keepNext w:val="0"/>
                    <w:keepLines w:val="0"/>
                    <w:suppressLineNumbers w:val="0"/>
                    <w:adjustRightInd w:val="0"/>
                    <w:snapToGrid w:val="0"/>
                    <w:spacing w:before="156" w:beforeLines="50" w:beforeAutospacing="0" w:after="0" w:afterAutospacing="0"/>
                    <w:ind w:left="0" w:right="0"/>
                    <w:jc w:val="center"/>
                    <w:textAlignment w:val="baseline"/>
                    <w:rPr>
                      <w:rFonts w:hint="default" w:ascii="宋体"/>
                      <w:spacing w:val="4"/>
                      <w:kern w:val="0"/>
                      <w:szCs w:val="21"/>
                    </w:rPr>
                  </w:pPr>
                  <w:r>
                    <w:rPr>
                      <w:rFonts w:hint="eastAsia" w:ascii="Times New Roman" w:hAnsi="Times New Roman" w:cs="Times New Roman"/>
                      <w:color w:val="auto"/>
                      <w:sz w:val="21"/>
                      <w:szCs w:val="21"/>
                      <w:lang w:eastAsia="zh-CN"/>
                    </w:rPr>
                    <w:t>潘集污水处理厂</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val="en-US" w:eastAsia="zh-CN"/>
                    </w:rPr>
                    <w:t>限值及</w:t>
                  </w:r>
                  <w:r>
                    <w:rPr>
                      <w:rFonts w:hint="default" w:ascii="Times New Roman" w:hAnsi="Times New Roman" w:cs="Times New Roman"/>
                      <w:color w:val="auto"/>
                      <w:sz w:val="21"/>
                      <w:szCs w:val="21"/>
                    </w:rPr>
                    <w:t>《污水综合排放标准》（GB8978-1996）</w:t>
                  </w:r>
                  <w:r>
                    <w:rPr>
                      <w:rFonts w:hint="eastAsia" w:ascii="Times New Roman" w:hAnsi="Times New Roman" w:cs="Times New Roman"/>
                      <w:color w:val="auto"/>
                      <w:sz w:val="21"/>
                      <w:szCs w:val="21"/>
                      <w:lang w:val="en-US" w:eastAsia="zh-CN"/>
                    </w:rPr>
                    <w:t>表4</w:t>
                  </w:r>
                  <w:r>
                    <w:rPr>
                      <w:rFonts w:hint="default" w:ascii="Times New Roman" w:hAnsi="Times New Roman" w:cs="Times New Roman"/>
                      <w:color w:val="auto"/>
                      <w:sz w:val="21"/>
                      <w:szCs w:val="21"/>
                    </w:rPr>
                    <w:t>中三级标准</w:t>
                  </w:r>
                  <w:r>
                    <w:rPr>
                      <w:rFonts w:hint="eastAsia" w:ascii="Times New Roman" w:hAnsi="Times New Roman" w:cs="Times New Roman"/>
                      <w:color w:val="auto"/>
                      <w:sz w:val="21"/>
                      <w:szCs w:val="21"/>
                      <w:lang w:eastAsia="zh-CN"/>
                    </w:rPr>
                    <w:t>、《污水排入城镇下水道水质标准》(GB/T 31962-2015)</w:t>
                  </w:r>
                  <w:r>
                    <w:rPr>
                      <w:rFonts w:hint="eastAsia" w:ascii="Times New Roman" w:hAnsi="Times New Roman" w:cs="Times New Roman"/>
                      <w:color w:val="auto"/>
                      <w:sz w:val="21"/>
                      <w:szCs w:val="21"/>
                      <w:lang w:val="en-US" w:eastAsia="zh-CN"/>
                    </w:rPr>
                    <w:t>表1中B级</w:t>
                  </w:r>
                  <w:r>
                    <w:rPr>
                      <w:rFonts w:hint="eastAsia" w:cs="Times New Roman"/>
                      <w:color w:val="auto"/>
                      <w:sz w:val="21"/>
                      <w:szCs w:val="21"/>
                      <w:lang w:val="en-US" w:eastAsia="zh-CN"/>
                    </w:rPr>
                    <w:t>限值</w:t>
                  </w:r>
                </w:p>
              </w:tc>
            </w:tr>
          </w:tbl>
          <w:p w14:paraId="68D6E5CC">
            <w:pPr>
              <w:keepNext w:val="0"/>
              <w:keepLines w:val="0"/>
              <w:suppressLineNumbers w:val="0"/>
              <w:spacing w:before="0" w:beforeAutospacing="0" w:after="0" w:afterAutospacing="0" w:line="360" w:lineRule="auto"/>
              <w:ind w:left="0" w:right="0" w:firstLine="480" w:firstLineChars="200"/>
              <w:rPr>
                <w:rFonts w:hint="eastAsia" w:cs="Times New Roman"/>
                <w:b/>
                <w:bCs/>
                <w:color w:val="auto"/>
                <w:sz w:val="24"/>
                <w:szCs w:val="24"/>
                <w:highlight w:val="none"/>
                <w:lang w:val="en-US" w:eastAsia="zh-CN"/>
              </w:rPr>
            </w:pPr>
            <w:r>
              <w:rPr>
                <w:rFonts w:hint="eastAsia" w:ascii="Times New Roman" w:hAnsi="Times New Roman" w:cs="Times New Roman"/>
                <w:color w:val="auto"/>
                <w:sz w:val="24"/>
                <w:szCs w:val="24"/>
                <w:lang w:val="en-US" w:eastAsia="zh-CN"/>
              </w:rPr>
              <w:t>项目废水</w:t>
            </w:r>
            <w:r>
              <w:rPr>
                <w:rFonts w:hint="default" w:ascii="Times New Roman" w:hAnsi="Times New Roman" w:cs="Times New Roman"/>
                <w:color w:val="auto"/>
                <w:sz w:val="24"/>
                <w:szCs w:val="24"/>
                <w:lang w:val="en-US" w:eastAsia="zh-CN"/>
              </w:rPr>
              <w:t>依托豆制品产业园</w:t>
            </w:r>
            <w:r>
              <w:rPr>
                <w:rFonts w:hint="eastAsia" w:ascii="Times New Roman" w:hAnsi="Times New Roman" w:cs="Times New Roman"/>
                <w:color w:val="auto"/>
                <w:sz w:val="24"/>
                <w:szCs w:val="24"/>
                <w:lang w:val="en-US" w:eastAsia="zh-CN"/>
              </w:rPr>
              <w:t>污水处理设施处理及</w:t>
            </w:r>
            <w:r>
              <w:rPr>
                <w:rFonts w:hint="default" w:ascii="Times New Roman" w:hAnsi="Times New Roman" w:cs="Times New Roman"/>
                <w:color w:val="auto"/>
                <w:sz w:val="24"/>
                <w:szCs w:val="24"/>
                <w:lang w:val="en-US" w:eastAsia="zh-CN"/>
              </w:rPr>
              <w:t>废水排放口</w:t>
            </w:r>
            <w:r>
              <w:rPr>
                <w:rFonts w:hint="eastAsia" w:ascii="Times New Roman" w:hAnsi="Times New Roman" w:cs="Times New Roman"/>
                <w:color w:val="auto"/>
                <w:sz w:val="24"/>
                <w:szCs w:val="24"/>
                <w:lang w:val="en-US" w:eastAsia="zh-CN"/>
              </w:rPr>
              <w:t>接管排放</w:t>
            </w:r>
            <w:r>
              <w:rPr>
                <w:rFonts w:hint="default" w:ascii="Times New Roman" w:hAnsi="Times New Roman" w:cs="Times New Roman"/>
                <w:color w:val="auto"/>
                <w:sz w:val="24"/>
                <w:szCs w:val="24"/>
                <w:lang w:val="en-US" w:eastAsia="zh-CN"/>
              </w:rPr>
              <w:t>，不新增废水排放口，故营运期</w:t>
            </w:r>
            <w:r>
              <w:rPr>
                <w:rFonts w:hint="eastAsia" w:ascii="Times New Roman" w:hAnsi="Times New Roman" w:cs="Times New Roman"/>
                <w:color w:val="auto"/>
                <w:sz w:val="24"/>
                <w:szCs w:val="24"/>
                <w:lang w:val="en-US" w:eastAsia="zh-CN"/>
              </w:rPr>
              <w:t>本单位</w:t>
            </w:r>
            <w:r>
              <w:rPr>
                <w:rFonts w:hint="default" w:ascii="Times New Roman" w:hAnsi="Times New Roman" w:cs="Times New Roman"/>
                <w:color w:val="auto"/>
                <w:sz w:val="24"/>
                <w:szCs w:val="24"/>
                <w:lang w:val="en-US" w:eastAsia="zh-CN"/>
              </w:rPr>
              <w:t>不进行废水排放自行监测</w:t>
            </w:r>
            <w:r>
              <w:rPr>
                <w:rFonts w:hint="eastAsia" w:ascii="Times New Roman" w:hAnsi="Times New Roman" w:cs="Times New Roman"/>
                <w:color w:val="auto"/>
                <w:sz w:val="24"/>
                <w:szCs w:val="24"/>
                <w:lang w:val="en-US" w:eastAsia="zh-CN"/>
              </w:rPr>
              <w:t>，自行监测由</w:t>
            </w:r>
            <w:r>
              <w:rPr>
                <w:rFonts w:hint="default" w:ascii="Times New Roman" w:hAnsi="Times New Roman" w:cs="Times New Roman"/>
                <w:color w:val="auto"/>
                <w:sz w:val="24"/>
                <w:szCs w:val="24"/>
                <w:lang w:val="en-US" w:eastAsia="zh-CN"/>
              </w:rPr>
              <w:t>豆制品产业园</w:t>
            </w:r>
            <w:r>
              <w:rPr>
                <w:rFonts w:hint="eastAsia" w:ascii="Times New Roman" w:hAnsi="Times New Roman" w:cs="Times New Roman"/>
                <w:color w:val="auto"/>
                <w:sz w:val="24"/>
                <w:szCs w:val="24"/>
                <w:lang w:val="en-US" w:eastAsia="zh-CN"/>
              </w:rPr>
              <w:t>统一实施。</w:t>
            </w:r>
          </w:p>
          <w:p w14:paraId="123AD10C">
            <w:pPr>
              <w:keepNext w:val="0"/>
              <w:keepLines w:val="0"/>
              <w:pageBreakBefore w:val="0"/>
              <w:widowControl/>
              <w:numPr>
                <w:ilvl w:val="0"/>
                <w:numId w:val="0"/>
              </w:numPr>
              <w:suppressLineNumbers w:val="0"/>
              <w:kinsoku/>
              <w:wordWrap w:val="0"/>
              <w:overflowPunct/>
              <w:topLinePunct/>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b/>
                <w:bCs/>
                <w:color w:val="auto"/>
                <w:sz w:val="24"/>
                <w:szCs w:val="24"/>
                <w:highlight w:val="none"/>
                <w:lang w:bidi="ar"/>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bidi="ar"/>
              </w:rPr>
              <w:t>废水环境影响结论</w:t>
            </w:r>
          </w:p>
          <w:p w14:paraId="21FBB1A5">
            <w:pPr>
              <w:pStyle w:val="15"/>
              <w:keepNext w:val="0"/>
              <w:keepLines w:val="0"/>
              <w:suppressLineNumbers w:val="0"/>
              <w:snapToGrid w:val="0"/>
              <w:spacing w:before="0" w:beforeAutospacing="0" w:after="0" w:afterAutospacing="0" w:line="360" w:lineRule="auto"/>
              <w:ind w:left="0" w:leftChars="0" w:right="0" w:firstLine="48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产生的</w:t>
            </w:r>
            <w:r>
              <w:rPr>
                <w:rFonts w:hint="default" w:ascii="Times New Roman" w:hAnsi="Times New Roman" w:cs="Times New Roman"/>
                <w:color w:val="auto"/>
                <w:sz w:val="24"/>
                <w:szCs w:val="24"/>
              </w:rPr>
              <w:t>废水为生活污水</w:t>
            </w:r>
            <w:r>
              <w:rPr>
                <w:rFonts w:hint="eastAsia" w:cs="Times New Roman"/>
                <w:color w:val="auto"/>
                <w:sz w:val="24"/>
                <w:szCs w:val="24"/>
                <w:highlight w:val="none"/>
                <w:lang w:val="en-US" w:eastAsia="zh-CN"/>
              </w:rPr>
              <w:t>生产废水（包括</w:t>
            </w:r>
            <w:r>
              <w:rPr>
                <w:rFonts w:hint="eastAsia"/>
                <w:color w:val="auto"/>
                <w:sz w:val="24"/>
                <w:szCs w:val="24"/>
                <w:lang w:val="en-US" w:eastAsia="zh-CN"/>
              </w:rPr>
              <w:t>洗豆废水、泡豆废水、压制废水</w:t>
            </w:r>
            <w:r>
              <w:rPr>
                <w:rFonts w:hint="eastAsia" w:cs="Times New Roman"/>
                <w:color w:val="auto"/>
                <w:sz w:val="24"/>
                <w:szCs w:val="24"/>
                <w:highlight w:val="none"/>
                <w:lang w:val="en-US" w:eastAsia="zh-CN"/>
              </w:rPr>
              <w:t>）</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w:t>
            </w:r>
            <w:r>
              <w:rPr>
                <w:rFonts w:hint="default" w:ascii="Times New Roman" w:hAnsi="Times New Roman" w:cs="Times New Roman"/>
                <w:color w:val="auto"/>
                <w:sz w:val="24"/>
                <w:szCs w:val="24"/>
              </w:rPr>
              <w:t>。</w:t>
            </w:r>
            <w:r>
              <w:rPr>
                <w:rFonts w:hint="eastAsia" w:cs="Times New Roman"/>
                <w:color w:val="auto"/>
                <w:sz w:val="24"/>
                <w:szCs w:val="24"/>
                <w:highlight w:val="none"/>
                <w:lang w:val="en-US" w:eastAsia="zh-CN"/>
              </w:rPr>
              <w:t>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以及保洁废水经</w:t>
            </w:r>
            <w:r>
              <w:rPr>
                <w:rFonts w:hint="eastAsia" w:cs="Times New Roman"/>
                <w:b w:val="0"/>
                <w:bCs w:val="0"/>
                <w:color w:val="auto"/>
                <w:sz w:val="24"/>
                <w:szCs w:val="24"/>
                <w:highlight w:val="none"/>
                <w:lang w:val="en-US" w:eastAsia="zh-CN"/>
              </w:rPr>
              <w:t>豆制品产业园污水站处理后汇同</w:t>
            </w:r>
            <w:r>
              <w:rPr>
                <w:rFonts w:hint="eastAsia" w:ascii="Times New Roman" w:hAnsi="Times New Roman" w:cs="Times New Roman"/>
                <w:color w:val="auto"/>
                <w:sz w:val="24"/>
                <w:szCs w:val="32"/>
                <w:lang w:val="en-US" w:eastAsia="zh-CN"/>
              </w:rPr>
              <w:t>经</w:t>
            </w:r>
            <w:r>
              <w:rPr>
                <w:rFonts w:hint="eastAsia" w:cs="Times New Roman"/>
                <w:b w:val="0"/>
                <w:bCs w:val="0"/>
                <w:color w:val="auto"/>
                <w:sz w:val="24"/>
                <w:szCs w:val="24"/>
                <w:highlight w:val="none"/>
                <w:lang w:val="en-US" w:eastAsia="zh-CN"/>
              </w:rPr>
              <w:t>豆制品产业园</w:t>
            </w:r>
            <w:r>
              <w:rPr>
                <w:rFonts w:hint="default" w:ascii="Times New Roman" w:hAnsi="Times New Roman" w:cs="Times New Roman"/>
                <w:color w:val="auto"/>
                <w:sz w:val="24"/>
                <w:szCs w:val="32"/>
              </w:rPr>
              <w:t>化粪池</w:t>
            </w:r>
            <w:r>
              <w:rPr>
                <w:rFonts w:hint="eastAsia" w:cs="Times New Roman"/>
                <w:color w:val="auto"/>
                <w:sz w:val="24"/>
                <w:szCs w:val="32"/>
                <w:lang w:val="en-US" w:eastAsia="zh-CN"/>
              </w:rPr>
              <w:t>预</w:t>
            </w:r>
            <w:r>
              <w:rPr>
                <w:rFonts w:hint="eastAsia" w:ascii="Times New Roman" w:hAnsi="Times New Roman" w:cs="Times New Roman"/>
                <w:color w:val="auto"/>
                <w:sz w:val="24"/>
                <w:szCs w:val="32"/>
                <w:lang w:val="en-US" w:eastAsia="zh-CN"/>
              </w:rPr>
              <w:t>处理的生活污水，</w:t>
            </w:r>
            <w:r>
              <w:rPr>
                <w:rFonts w:hint="eastAsia" w:cs="Times New Roman"/>
                <w:color w:val="auto"/>
                <w:sz w:val="24"/>
                <w:szCs w:val="24"/>
                <w:lang w:val="en-US" w:eastAsia="zh-CN"/>
              </w:rPr>
              <w:t>通过</w:t>
            </w:r>
            <w:r>
              <w:rPr>
                <w:rFonts w:hint="default" w:ascii="Times New Roman" w:hAnsi="Times New Roman" w:cs="Times New Roman"/>
                <w:color w:val="auto"/>
                <w:sz w:val="24"/>
                <w:szCs w:val="24"/>
                <w:lang w:val="en-US" w:eastAsia="zh-CN"/>
              </w:rPr>
              <w:t>园区废水总排放口接入市政污水管网</w:t>
            </w:r>
            <w:r>
              <w:rPr>
                <w:rFonts w:hint="eastAsia" w:cs="Times New Roman"/>
                <w:color w:val="auto"/>
                <w:sz w:val="24"/>
                <w:szCs w:val="24"/>
                <w:lang w:val="en-US" w:eastAsia="zh-CN"/>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进入淮南市顺通污水处理有限责任公司潘集污水处理厂深度处理</w:t>
            </w:r>
            <w:r>
              <w:rPr>
                <w:rFonts w:hint="eastAsia" w:ascii="Times New Roman" w:hAnsi="Times New Roman" w:eastAsia="宋体" w:cs="Times New Roman"/>
                <w:color w:val="auto"/>
                <w:kern w:val="2"/>
                <w:sz w:val="24"/>
                <w:szCs w:val="24"/>
                <w:highlight w:val="none"/>
                <w:lang w:val="en-US" w:eastAsia="zh-CN" w:bidi="ar-SA"/>
              </w:rPr>
              <w:t>达标后排放</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本项目依托豆制品产业园废水排放口，不新增废水排放口，依托</w:t>
            </w:r>
            <w:r>
              <w:rPr>
                <w:rFonts w:hint="default" w:ascii="Times New Roman" w:hAnsi="Times New Roman" w:cs="Times New Roman"/>
                <w:color w:val="auto"/>
                <w:sz w:val="24"/>
                <w:szCs w:val="24"/>
                <w:lang w:eastAsia="zh-CN"/>
              </w:rPr>
              <w:t>豆制品产业园污水处理</w:t>
            </w:r>
            <w:r>
              <w:rPr>
                <w:rFonts w:hint="eastAsia" w:ascii="Times New Roman" w:hAnsi="Times New Roman" w:cs="Times New Roman"/>
                <w:color w:val="auto"/>
                <w:sz w:val="24"/>
                <w:szCs w:val="24"/>
                <w:lang w:val="en-US" w:eastAsia="zh-CN"/>
              </w:rPr>
              <w:t>设施</w:t>
            </w:r>
            <w:r>
              <w:rPr>
                <w:rFonts w:hint="default" w:ascii="Times New Roman" w:hAnsi="Times New Roman" w:cs="Times New Roman"/>
                <w:color w:val="auto"/>
                <w:sz w:val="24"/>
                <w:szCs w:val="24"/>
                <w:lang w:val="en-US" w:eastAsia="zh-CN"/>
              </w:rPr>
              <w:t>处理可行，</w:t>
            </w:r>
            <w:r>
              <w:rPr>
                <w:rFonts w:hint="default" w:ascii="Times New Roman" w:hAnsi="Times New Roman" w:eastAsia="宋体" w:cs="Times New Roman"/>
                <w:color w:val="auto"/>
                <w:kern w:val="0"/>
                <w:sz w:val="24"/>
                <w:szCs w:val="24"/>
                <w:highlight w:val="none"/>
                <w:lang w:val="zh-CN"/>
              </w:rPr>
              <w:t>项目营运期对地表水环境影响</w:t>
            </w:r>
            <w:r>
              <w:rPr>
                <w:rFonts w:hint="eastAsia" w:ascii="Times New Roman" w:hAnsi="Times New Roman" w:eastAsia="宋体" w:cs="Times New Roman"/>
                <w:color w:val="auto"/>
                <w:kern w:val="0"/>
                <w:sz w:val="24"/>
                <w:szCs w:val="24"/>
                <w:highlight w:val="none"/>
                <w:lang w:val="en-US" w:eastAsia="zh-CN"/>
              </w:rPr>
              <w:t>较小。</w:t>
            </w:r>
          </w:p>
          <w:p w14:paraId="258D74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96" w:firstLineChars="200"/>
              <w:textAlignment w:val="auto"/>
              <w:rPr>
                <w:rFonts w:hint="default"/>
                <w:color w:val="000000" w:themeColor="text1"/>
                <w:spacing w:val="4"/>
                <w:sz w:val="24"/>
                <w14:textFill>
                  <w14:solidFill>
                    <w14:schemeClr w14:val="tx1"/>
                  </w14:solidFill>
                </w14:textFill>
              </w:rPr>
            </w:pPr>
          </w:p>
        </w:tc>
      </w:tr>
    </w:tbl>
    <w:p w14:paraId="50DE67E1">
      <w:pPr>
        <w:sectPr>
          <w:pgSz w:w="11906" w:h="16838"/>
          <w:pgMar w:top="1440" w:right="1080" w:bottom="1440" w:left="1080" w:header="851" w:footer="992" w:gutter="0"/>
          <w:pgNumType w:fmt="decimal"/>
          <w:cols w:space="425" w:num="1"/>
          <w:docGrid w:type="lines" w:linePitch="312" w:charSpace="0"/>
        </w:sectPr>
      </w:pPr>
    </w:p>
    <w:tbl>
      <w:tblPr>
        <w:tblStyle w:val="24"/>
        <w:tblW w:w="50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1"/>
        <w:gridCol w:w="14087"/>
      </w:tblGrid>
      <w:tr w14:paraId="1380E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9" w:hRule="atLeast"/>
          <w:jc w:val="center"/>
        </w:trPr>
        <w:tc>
          <w:tcPr>
            <w:tcW w:w="84" w:type="pct"/>
            <w:tcMar>
              <w:left w:w="28" w:type="dxa"/>
              <w:right w:w="28" w:type="dxa"/>
            </w:tcMar>
            <w:vAlign w:val="center"/>
          </w:tcPr>
          <w:p w14:paraId="03B54546">
            <w:pPr>
              <w:pStyle w:val="10"/>
              <w:keepNext w:val="0"/>
              <w:keepLines w:val="0"/>
              <w:suppressLineNumbers w:val="0"/>
              <w:spacing w:beforeAutospacing="0" w:afterAutospacing="0"/>
              <w:ind w:left="0"/>
              <w:rPr>
                <w:rFonts w:hint="default"/>
              </w:rPr>
            </w:pPr>
          </w:p>
        </w:tc>
        <w:tc>
          <w:tcPr>
            <w:tcW w:w="4915" w:type="pct"/>
          </w:tcPr>
          <w:p w14:paraId="7369BCE4">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14:textFill>
                  <w14:solidFill>
                    <w14:schemeClr w14:val="tx1"/>
                  </w14:solidFill>
                </w14:textFill>
              </w:rPr>
            </w:pPr>
            <w:r>
              <w:rPr>
                <w:rFonts w:hint="default"/>
                <w:b/>
                <w:bCs/>
                <w:color w:val="000000" w:themeColor="text1"/>
                <w:sz w:val="24"/>
                <w14:textFill>
                  <w14:solidFill>
                    <w14:schemeClr w14:val="tx1"/>
                  </w14:solidFill>
                </w14:textFill>
              </w:rPr>
              <w:t>4.2.3噪声环境影响及防治措施分析</w:t>
            </w:r>
          </w:p>
          <w:p w14:paraId="2B81B4BB">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lang w:val="en-US" w:eastAsia="zh-CN"/>
                <w14:textFill>
                  <w14:solidFill>
                    <w14:schemeClr w14:val="tx1"/>
                  </w14:solidFill>
                </w14:textFill>
              </w:rPr>
            </w:pPr>
            <w:r>
              <w:rPr>
                <w:rFonts w:hint="default"/>
                <w:b/>
                <w:bCs/>
                <w:color w:val="000000" w:themeColor="text1"/>
                <w:sz w:val="24"/>
                <w14:textFill>
                  <w14:solidFill>
                    <w14:schemeClr w14:val="tx1"/>
                  </w14:solidFill>
                </w14:textFill>
              </w:rPr>
              <w:t>1、噪声产生及排放情况</w:t>
            </w:r>
          </w:p>
          <w:p w14:paraId="2B5F78D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设备噪声</w:t>
            </w:r>
          </w:p>
          <w:p w14:paraId="59627AE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lang w:val="zh-CN"/>
                <w14:textFill>
                  <w14:solidFill>
                    <w14:schemeClr w14:val="tx1"/>
                  </w14:solidFill>
                </w14:textFill>
              </w:rPr>
              <w:t>本项目营运期的噪声主要设备运行噪声，</w:t>
            </w:r>
            <w:r>
              <w:rPr>
                <w:rFonts w:hint="eastAsia"/>
                <w:color w:val="000000" w:themeColor="text1"/>
                <w:sz w:val="24"/>
                <w:lang w:val="en-US" w:eastAsia="zh-CN"/>
                <w14:textFill>
                  <w14:solidFill>
                    <w14:schemeClr w14:val="tx1"/>
                  </w14:solidFill>
                </w14:textFill>
              </w:rPr>
              <w:t>项目各生产线主要产噪</w:t>
            </w:r>
            <w:r>
              <w:rPr>
                <w:rFonts w:hint="default"/>
                <w:color w:val="000000" w:themeColor="text1"/>
                <w:sz w:val="24"/>
                <w:lang w:val="zh-CN"/>
                <w14:textFill>
                  <w14:solidFill>
                    <w14:schemeClr w14:val="tx1"/>
                  </w14:solidFill>
                </w14:textFill>
              </w:rPr>
              <w:t>设备噪声源强见</w:t>
            </w:r>
            <w:r>
              <w:rPr>
                <w:rFonts w:hint="eastAsia"/>
                <w:color w:val="000000" w:themeColor="text1"/>
                <w:sz w:val="24"/>
                <w:lang w:val="en-US" w:eastAsia="zh-CN"/>
                <w14:textFill>
                  <w14:solidFill>
                    <w14:schemeClr w14:val="tx1"/>
                  </w14:solidFill>
                </w14:textFill>
              </w:rPr>
              <w:t>下</w:t>
            </w:r>
            <w:r>
              <w:rPr>
                <w:rFonts w:hint="default"/>
                <w:color w:val="000000" w:themeColor="text1"/>
                <w:sz w:val="24"/>
                <w:lang w:val="zh-CN"/>
                <w14:textFill>
                  <w14:solidFill>
                    <w14:schemeClr w14:val="tx1"/>
                  </w14:solidFill>
                </w14:textFill>
              </w:rPr>
              <w:t>表</w:t>
            </w:r>
            <w:r>
              <w:rPr>
                <w:rFonts w:hint="eastAsia"/>
                <w:color w:val="000000" w:themeColor="text1"/>
                <w:sz w:val="24"/>
                <w:lang w:val="zh-CN"/>
                <w14:textFill>
                  <w14:solidFill>
                    <w14:schemeClr w14:val="tx1"/>
                  </w14:solidFill>
                </w14:textFill>
              </w:rPr>
              <w:t>。</w:t>
            </w:r>
          </w:p>
          <w:p w14:paraId="1D84F74E">
            <w:pPr>
              <w:keepNext w:val="0"/>
              <w:keepLines w:val="0"/>
              <w:suppressLineNumbers w:val="0"/>
              <w:spacing w:before="0" w:beforeAutospacing="0" w:after="0" w:afterAutospacing="0"/>
              <w:ind w:left="0" w:right="0" w:firstLine="482" w:firstLineChars="200"/>
              <w:jc w:val="center"/>
              <w:rPr>
                <w:rFonts w:hint="default"/>
                <w:b/>
                <w:bCs/>
                <w:sz w:val="24"/>
              </w:rPr>
            </w:pPr>
            <w:r>
              <w:rPr>
                <w:rFonts w:hint="eastAsia"/>
                <w:b/>
                <w:bCs/>
                <w:sz w:val="24"/>
              </w:rPr>
              <w:t>表4-</w:t>
            </w:r>
            <w:r>
              <w:rPr>
                <w:rFonts w:hint="eastAsia"/>
                <w:b/>
                <w:bCs/>
                <w:sz w:val="24"/>
                <w:lang w:val="en-US" w:eastAsia="zh-CN"/>
              </w:rPr>
              <w:t>8</w:t>
            </w:r>
            <w:r>
              <w:rPr>
                <w:rFonts w:hint="eastAsia"/>
                <w:b/>
                <w:bCs/>
                <w:sz w:val="24"/>
              </w:rPr>
              <w:t>项目主要噪声源源强情况表</w:t>
            </w:r>
          </w:p>
          <w:tbl>
            <w:tblPr>
              <w:tblStyle w:val="25"/>
              <w:tblW w:w="13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01"/>
              <w:gridCol w:w="645"/>
              <w:gridCol w:w="674"/>
              <w:gridCol w:w="636"/>
              <w:gridCol w:w="584"/>
              <w:gridCol w:w="567"/>
              <w:gridCol w:w="362"/>
              <w:gridCol w:w="584"/>
              <w:gridCol w:w="584"/>
              <w:gridCol w:w="584"/>
              <w:gridCol w:w="584"/>
              <w:gridCol w:w="584"/>
              <w:gridCol w:w="584"/>
              <w:gridCol w:w="584"/>
              <w:gridCol w:w="584"/>
              <w:gridCol w:w="1138"/>
              <w:gridCol w:w="788"/>
              <w:gridCol w:w="584"/>
              <w:gridCol w:w="584"/>
              <w:gridCol w:w="584"/>
              <w:gridCol w:w="584"/>
              <w:gridCol w:w="438"/>
            </w:tblGrid>
            <w:tr w14:paraId="3645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14:paraId="79DA3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序号</w:t>
                  </w:r>
                </w:p>
              </w:tc>
              <w:tc>
                <w:tcPr>
                  <w:tcW w:w="601" w:type="dxa"/>
                  <w:vMerge w:val="restart"/>
                  <w:vAlign w:val="center"/>
                </w:tcPr>
                <w:p w14:paraId="4AB38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建筑物名称</w:t>
                  </w:r>
                </w:p>
              </w:tc>
              <w:tc>
                <w:tcPr>
                  <w:tcW w:w="645" w:type="dxa"/>
                  <w:vMerge w:val="restart"/>
                  <w:vAlign w:val="center"/>
                </w:tcPr>
                <w:p w14:paraId="775FE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设备</w:t>
                  </w:r>
                </w:p>
                <w:p w14:paraId="3744D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名称</w:t>
                  </w:r>
                </w:p>
              </w:tc>
              <w:tc>
                <w:tcPr>
                  <w:tcW w:w="674" w:type="dxa"/>
                  <w:vMerge w:val="restart"/>
                  <w:vAlign w:val="center"/>
                </w:tcPr>
                <w:p w14:paraId="62243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噪声源强dB（A）</w:t>
                  </w:r>
                </w:p>
              </w:tc>
              <w:tc>
                <w:tcPr>
                  <w:tcW w:w="636" w:type="dxa"/>
                  <w:vMerge w:val="restart"/>
                  <w:vAlign w:val="center"/>
                </w:tcPr>
                <w:p w14:paraId="145EA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声源控制措施</w:t>
                  </w:r>
                </w:p>
              </w:tc>
              <w:tc>
                <w:tcPr>
                  <w:tcW w:w="1513" w:type="dxa"/>
                  <w:gridSpan w:val="3"/>
                  <w:vAlign w:val="center"/>
                </w:tcPr>
                <w:p w14:paraId="7853F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空间相对位置（m）</w:t>
                  </w:r>
                </w:p>
              </w:tc>
              <w:tc>
                <w:tcPr>
                  <w:tcW w:w="2336" w:type="dxa"/>
                  <w:gridSpan w:val="4"/>
                  <w:vAlign w:val="center"/>
                </w:tcPr>
                <w:p w14:paraId="66705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距室内边界距离/m</w:t>
                  </w:r>
                </w:p>
              </w:tc>
              <w:tc>
                <w:tcPr>
                  <w:tcW w:w="2336" w:type="dxa"/>
                  <w:gridSpan w:val="4"/>
                  <w:vAlign w:val="center"/>
                </w:tcPr>
                <w:p w14:paraId="235CC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highlight w:val="none"/>
                      <w:lang w:val="en-US" w:eastAsia="zh-CN"/>
                    </w:rPr>
                    <w:t>距室内边界声级dB（A）</w:t>
                  </w:r>
                </w:p>
              </w:tc>
              <w:tc>
                <w:tcPr>
                  <w:tcW w:w="1138" w:type="dxa"/>
                  <w:vMerge w:val="restart"/>
                  <w:vAlign w:val="center"/>
                </w:tcPr>
                <w:p w14:paraId="2247D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运行</w:t>
                  </w:r>
                </w:p>
                <w:p w14:paraId="0FCA8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时段</w:t>
                  </w:r>
                </w:p>
              </w:tc>
              <w:tc>
                <w:tcPr>
                  <w:tcW w:w="788" w:type="dxa"/>
                  <w:vMerge w:val="restart"/>
                  <w:vAlign w:val="center"/>
                </w:tcPr>
                <w:p w14:paraId="265A1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建筑物插入损失dB（A）</w:t>
                  </w:r>
                </w:p>
              </w:tc>
              <w:tc>
                <w:tcPr>
                  <w:tcW w:w="2774" w:type="dxa"/>
                  <w:gridSpan w:val="5"/>
                  <w:vAlign w:val="center"/>
                </w:tcPr>
                <w:p w14:paraId="5E4F8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建筑物外声级</w:t>
                  </w:r>
                </w:p>
              </w:tc>
            </w:tr>
            <w:tr w14:paraId="162D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64806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01" w:type="dxa"/>
                  <w:vMerge w:val="continue"/>
                  <w:vAlign w:val="center"/>
                </w:tcPr>
                <w:p w14:paraId="08D05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Merge w:val="continue"/>
                  <w:vAlign w:val="center"/>
                </w:tcPr>
                <w:p w14:paraId="44AB8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74" w:type="dxa"/>
                  <w:vMerge w:val="continue"/>
                  <w:vAlign w:val="center"/>
                </w:tcPr>
                <w:p w14:paraId="1C9EE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36" w:type="dxa"/>
                  <w:vMerge w:val="continue"/>
                  <w:vAlign w:val="center"/>
                </w:tcPr>
                <w:p w14:paraId="2628B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restart"/>
                  <w:vAlign w:val="center"/>
                </w:tcPr>
                <w:p w14:paraId="20A8D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X</w:t>
                  </w:r>
                </w:p>
              </w:tc>
              <w:tc>
                <w:tcPr>
                  <w:tcW w:w="567" w:type="dxa"/>
                  <w:vMerge w:val="restart"/>
                  <w:vAlign w:val="center"/>
                </w:tcPr>
                <w:p w14:paraId="49EE6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Y</w:t>
                  </w:r>
                </w:p>
              </w:tc>
              <w:tc>
                <w:tcPr>
                  <w:tcW w:w="362" w:type="dxa"/>
                  <w:vMerge w:val="restart"/>
                  <w:vAlign w:val="center"/>
                </w:tcPr>
                <w:p w14:paraId="4BFE0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Z</w:t>
                  </w:r>
                </w:p>
              </w:tc>
              <w:tc>
                <w:tcPr>
                  <w:tcW w:w="584" w:type="dxa"/>
                  <w:vMerge w:val="restart"/>
                  <w:vAlign w:val="center"/>
                </w:tcPr>
                <w:p w14:paraId="68068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E</w:t>
                  </w:r>
                </w:p>
              </w:tc>
              <w:tc>
                <w:tcPr>
                  <w:tcW w:w="584" w:type="dxa"/>
                  <w:vMerge w:val="restart"/>
                  <w:vAlign w:val="center"/>
                </w:tcPr>
                <w:p w14:paraId="77B7D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W</w:t>
                  </w:r>
                </w:p>
              </w:tc>
              <w:tc>
                <w:tcPr>
                  <w:tcW w:w="584" w:type="dxa"/>
                  <w:vMerge w:val="restart"/>
                  <w:vAlign w:val="center"/>
                </w:tcPr>
                <w:p w14:paraId="0EE05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S</w:t>
                  </w:r>
                </w:p>
              </w:tc>
              <w:tc>
                <w:tcPr>
                  <w:tcW w:w="584" w:type="dxa"/>
                  <w:vMerge w:val="restart"/>
                  <w:vAlign w:val="center"/>
                </w:tcPr>
                <w:p w14:paraId="1E9AC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N</w:t>
                  </w:r>
                </w:p>
              </w:tc>
              <w:tc>
                <w:tcPr>
                  <w:tcW w:w="584" w:type="dxa"/>
                  <w:vMerge w:val="restart"/>
                  <w:vAlign w:val="center"/>
                </w:tcPr>
                <w:p w14:paraId="71A54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E</w:t>
                  </w:r>
                </w:p>
              </w:tc>
              <w:tc>
                <w:tcPr>
                  <w:tcW w:w="584" w:type="dxa"/>
                  <w:vMerge w:val="restart"/>
                  <w:vAlign w:val="center"/>
                </w:tcPr>
                <w:p w14:paraId="6403C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W</w:t>
                  </w:r>
                </w:p>
              </w:tc>
              <w:tc>
                <w:tcPr>
                  <w:tcW w:w="584" w:type="dxa"/>
                  <w:vMerge w:val="restart"/>
                  <w:vAlign w:val="center"/>
                </w:tcPr>
                <w:p w14:paraId="152B0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S</w:t>
                  </w:r>
                </w:p>
              </w:tc>
              <w:tc>
                <w:tcPr>
                  <w:tcW w:w="584" w:type="dxa"/>
                  <w:vMerge w:val="restart"/>
                  <w:vAlign w:val="center"/>
                </w:tcPr>
                <w:p w14:paraId="6F312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N</w:t>
                  </w:r>
                </w:p>
              </w:tc>
              <w:tc>
                <w:tcPr>
                  <w:tcW w:w="1138" w:type="dxa"/>
                  <w:vMerge w:val="continue"/>
                  <w:vAlign w:val="center"/>
                </w:tcPr>
                <w:p w14:paraId="1CBE6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788" w:type="dxa"/>
                  <w:vMerge w:val="continue"/>
                  <w:vAlign w:val="center"/>
                </w:tcPr>
                <w:p w14:paraId="09C9F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2336" w:type="dxa"/>
                  <w:gridSpan w:val="4"/>
                  <w:vAlign w:val="center"/>
                </w:tcPr>
                <w:p w14:paraId="0C515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声压级dB(A)</w:t>
                  </w:r>
                </w:p>
              </w:tc>
              <w:tc>
                <w:tcPr>
                  <w:tcW w:w="438" w:type="dxa"/>
                  <w:vMerge w:val="restart"/>
                  <w:vAlign w:val="center"/>
                </w:tcPr>
                <w:p w14:paraId="142EF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建筑物外距离/m</w:t>
                  </w:r>
                </w:p>
              </w:tc>
            </w:tr>
            <w:tr w14:paraId="5558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14:paraId="52B85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01" w:type="dxa"/>
                  <w:vMerge w:val="continue"/>
                  <w:vAlign w:val="center"/>
                </w:tcPr>
                <w:p w14:paraId="057D5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Merge w:val="continue"/>
                  <w:vAlign w:val="center"/>
                </w:tcPr>
                <w:p w14:paraId="41BBC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74" w:type="dxa"/>
                  <w:vMerge w:val="continue"/>
                  <w:vAlign w:val="center"/>
                </w:tcPr>
                <w:p w14:paraId="09B6F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36" w:type="dxa"/>
                  <w:vMerge w:val="continue"/>
                  <w:vAlign w:val="center"/>
                </w:tcPr>
                <w:p w14:paraId="59F77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51E9D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67" w:type="dxa"/>
                  <w:vMerge w:val="continue"/>
                  <w:vAlign w:val="center"/>
                </w:tcPr>
                <w:p w14:paraId="49282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362" w:type="dxa"/>
                  <w:vMerge w:val="continue"/>
                  <w:vAlign w:val="center"/>
                </w:tcPr>
                <w:p w14:paraId="7A73D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7BE76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0903E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2EC76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4FF38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45A50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7BC49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1DEDC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Merge w:val="continue"/>
                  <w:vAlign w:val="center"/>
                </w:tcPr>
                <w:p w14:paraId="5BE33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1138" w:type="dxa"/>
                  <w:vMerge w:val="continue"/>
                  <w:vAlign w:val="center"/>
                </w:tcPr>
                <w:p w14:paraId="170A3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788" w:type="dxa"/>
                  <w:vMerge w:val="continue"/>
                  <w:vAlign w:val="center"/>
                </w:tcPr>
                <w:p w14:paraId="321D3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4FF86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E</w:t>
                  </w:r>
                </w:p>
              </w:tc>
              <w:tc>
                <w:tcPr>
                  <w:tcW w:w="584" w:type="dxa"/>
                  <w:vAlign w:val="center"/>
                </w:tcPr>
                <w:p w14:paraId="188AC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W</w:t>
                  </w:r>
                </w:p>
              </w:tc>
              <w:tc>
                <w:tcPr>
                  <w:tcW w:w="584" w:type="dxa"/>
                  <w:vAlign w:val="center"/>
                </w:tcPr>
                <w:p w14:paraId="70D9C6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S</w:t>
                  </w:r>
                </w:p>
              </w:tc>
              <w:tc>
                <w:tcPr>
                  <w:tcW w:w="584" w:type="dxa"/>
                  <w:vAlign w:val="center"/>
                </w:tcPr>
                <w:p w14:paraId="45FA4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N</w:t>
                  </w:r>
                </w:p>
              </w:tc>
              <w:tc>
                <w:tcPr>
                  <w:tcW w:w="438" w:type="dxa"/>
                  <w:vMerge w:val="continue"/>
                  <w:vAlign w:val="center"/>
                </w:tcPr>
                <w:p w14:paraId="134CF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r>
            <w:tr w14:paraId="5F50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F827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601" w:type="dxa"/>
                  <w:vMerge w:val="restart"/>
                  <w:vAlign w:val="center"/>
                </w:tcPr>
                <w:p w14:paraId="4D1A5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3#厂房一层</w:t>
                  </w:r>
                </w:p>
              </w:tc>
              <w:tc>
                <w:tcPr>
                  <w:tcW w:w="645" w:type="dxa"/>
                  <w:vAlign w:val="center"/>
                </w:tcPr>
                <w:p w14:paraId="35C34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湿豆振动筛</w:t>
                  </w:r>
                </w:p>
              </w:tc>
              <w:tc>
                <w:tcPr>
                  <w:tcW w:w="674" w:type="dxa"/>
                  <w:vAlign w:val="center"/>
                </w:tcPr>
                <w:p w14:paraId="1A95C8B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restart"/>
                  <w:vAlign w:val="center"/>
                </w:tcPr>
                <w:p w14:paraId="1DC12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default" w:cs="Times New Roman"/>
                      <w:bCs/>
                      <w:color w:val="auto"/>
                      <w:sz w:val="21"/>
                      <w:szCs w:val="21"/>
                      <w:lang w:val="en-US" w:eastAsia="zh-CN"/>
                    </w:rPr>
                    <w:t>基础减震、车间隔声、</w:t>
                  </w:r>
                  <w:r>
                    <w:rPr>
                      <w:rFonts w:hint="eastAsia" w:cs="Times New Roman"/>
                      <w:bCs/>
                      <w:color w:val="auto"/>
                      <w:sz w:val="21"/>
                      <w:szCs w:val="21"/>
                      <w:lang w:val="en-US" w:eastAsia="zh-CN"/>
                    </w:rPr>
                    <w:t>加强设备保养维护</w:t>
                  </w:r>
                </w:p>
              </w:tc>
              <w:tc>
                <w:tcPr>
                  <w:tcW w:w="584" w:type="dxa"/>
                  <w:vAlign w:val="center"/>
                </w:tcPr>
                <w:p w14:paraId="2516C3DF">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56.5</w:t>
                  </w:r>
                </w:p>
              </w:tc>
              <w:tc>
                <w:tcPr>
                  <w:tcW w:w="567" w:type="dxa"/>
                  <w:vAlign w:val="center"/>
                </w:tcPr>
                <w:p w14:paraId="1C7C945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62" w:type="dxa"/>
                  <w:vAlign w:val="center"/>
                </w:tcPr>
                <w:p w14:paraId="20C6738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5AD2479B">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40.4</w:t>
                  </w:r>
                </w:p>
              </w:tc>
              <w:tc>
                <w:tcPr>
                  <w:tcW w:w="584" w:type="dxa"/>
                  <w:shd w:val="clear" w:color="auto" w:fill="auto"/>
                  <w:vAlign w:val="center"/>
                </w:tcPr>
                <w:p w14:paraId="25701B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56.5</w:t>
                  </w:r>
                </w:p>
              </w:tc>
              <w:tc>
                <w:tcPr>
                  <w:tcW w:w="584" w:type="dxa"/>
                  <w:shd w:val="clear" w:color="auto" w:fill="auto"/>
                  <w:vAlign w:val="center"/>
                </w:tcPr>
                <w:p w14:paraId="2E4171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84" w:type="dxa"/>
                  <w:vAlign w:val="center"/>
                </w:tcPr>
                <w:p w14:paraId="3439E03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584" w:type="dxa"/>
                  <w:vAlign w:val="center"/>
                </w:tcPr>
                <w:p w14:paraId="12D2A51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47.8</w:t>
                  </w:r>
                </w:p>
              </w:tc>
              <w:tc>
                <w:tcPr>
                  <w:tcW w:w="584" w:type="dxa"/>
                  <w:vAlign w:val="center"/>
                </w:tcPr>
                <w:p w14:paraId="72DCEEE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3225B51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48.8</w:t>
                  </w:r>
                </w:p>
              </w:tc>
              <w:tc>
                <w:tcPr>
                  <w:tcW w:w="584" w:type="dxa"/>
                  <w:vAlign w:val="center"/>
                </w:tcPr>
                <w:p w14:paraId="7B60B52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138" w:type="dxa"/>
                  <w:vAlign w:val="center"/>
                </w:tcPr>
                <w:p w14:paraId="5B4214B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0CD9AF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192713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584" w:type="dxa"/>
                  <w:vAlign w:val="center"/>
                </w:tcPr>
                <w:p w14:paraId="5694C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5F8102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584" w:type="dxa"/>
                  <w:vAlign w:val="center"/>
                </w:tcPr>
                <w:p w14:paraId="0A6B9C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38" w:type="dxa"/>
                  <w:vAlign w:val="center"/>
                </w:tcPr>
                <w:p w14:paraId="6432963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3C1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D2C7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w:t>
                  </w:r>
                </w:p>
              </w:tc>
              <w:tc>
                <w:tcPr>
                  <w:tcW w:w="601" w:type="dxa"/>
                  <w:vMerge w:val="continue"/>
                  <w:vAlign w:val="center"/>
                </w:tcPr>
                <w:p w14:paraId="1F848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146A5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磨糊机</w:t>
                  </w:r>
                </w:p>
              </w:tc>
              <w:tc>
                <w:tcPr>
                  <w:tcW w:w="674" w:type="dxa"/>
                  <w:vAlign w:val="center"/>
                </w:tcPr>
                <w:p w14:paraId="043DB12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2C97A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2060B08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67" w:type="dxa"/>
                  <w:vAlign w:val="center"/>
                </w:tcPr>
                <w:p w14:paraId="22230E4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62" w:type="dxa"/>
                  <w:vAlign w:val="center"/>
                </w:tcPr>
                <w:p w14:paraId="307DA5B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4EA51E8E">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45.9</w:t>
                  </w:r>
                </w:p>
              </w:tc>
              <w:tc>
                <w:tcPr>
                  <w:tcW w:w="584" w:type="dxa"/>
                  <w:shd w:val="clear" w:color="auto" w:fill="auto"/>
                  <w:vAlign w:val="center"/>
                </w:tcPr>
                <w:p w14:paraId="3D62D2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shd w:val="clear" w:color="auto" w:fill="auto"/>
                  <w:vAlign w:val="center"/>
                </w:tcPr>
                <w:p w14:paraId="2A6B4D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483B440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584" w:type="dxa"/>
                  <w:vAlign w:val="center"/>
                </w:tcPr>
                <w:p w14:paraId="4CD2E0A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46.7</w:t>
                  </w:r>
                </w:p>
              </w:tc>
              <w:tc>
                <w:tcPr>
                  <w:tcW w:w="584" w:type="dxa"/>
                  <w:vAlign w:val="center"/>
                </w:tcPr>
                <w:p w14:paraId="33AF34E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584" w:type="dxa"/>
                  <w:shd w:val="clear" w:color="auto" w:fill="auto"/>
                  <w:vAlign w:val="center"/>
                </w:tcPr>
                <w:p w14:paraId="6FCAA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584" w:type="dxa"/>
                  <w:shd w:val="clear" w:color="auto" w:fill="auto"/>
                  <w:vAlign w:val="center"/>
                </w:tcPr>
                <w:p w14:paraId="4DCC8C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59.2</w:t>
                  </w:r>
                </w:p>
              </w:tc>
              <w:tc>
                <w:tcPr>
                  <w:tcW w:w="1138" w:type="dxa"/>
                  <w:vAlign w:val="center"/>
                </w:tcPr>
                <w:p w14:paraId="17E4EE4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0C08620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1C2BD9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584" w:type="dxa"/>
                  <w:vAlign w:val="center"/>
                </w:tcPr>
                <w:p w14:paraId="78CB3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584" w:type="dxa"/>
                  <w:vAlign w:val="center"/>
                </w:tcPr>
                <w:p w14:paraId="700541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30.7</w:t>
                  </w:r>
                </w:p>
              </w:tc>
              <w:tc>
                <w:tcPr>
                  <w:tcW w:w="584" w:type="dxa"/>
                  <w:vAlign w:val="center"/>
                </w:tcPr>
                <w:p w14:paraId="0B08CC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39.2</w:t>
                  </w:r>
                </w:p>
              </w:tc>
              <w:tc>
                <w:tcPr>
                  <w:tcW w:w="438" w:type="dxa"/>
                  <w:vAlign w:val="center"/>
                </w:tcPr>
                <w:p w14:paraId="39DF454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138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242D8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3</w:t>
                  </w:r>
                </w:p>
              </w:tc>
              <w:tc>
                <w:tcPr>
                  <w:tcW w:w="601" w:type="dxa"/>
                  <w:vMerge w:val="continue"/>
                  <w:vAlign w:val="center"/>
                </w:tcPr>
                <w:p w14:paraId="4D6CD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05EB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磨糊机</w:t>
                  </w:r>
                </w:p>
              </w:tc>
              <w:tc>
                <w:tcPr>
                  <w:tcW w:w="674" w:type="dxa"/>
                  <w:vAlign w:val="center"/>
                </w:tcPr>
                <w:p w14:paraId="5296E6A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4F08C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1422AC7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67" w:type="dxa"/>
                  <w:vAlign w:val="center"/>
                </w:tcPr>
                <w:p w14:paraId="2E68B9F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62" w:type="dxa"/>
                  <w:vAlign w:val="center"/>
                </w:tcPr>
                <w:p w14:paraId="2281D19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059477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584" w:type="dxa"/>
                  <w:shd w:val="clear" w:color="auto" w:fill="auto"/>
                  <w:vAlign w:val="center"/>
                </w:tcPr>
                <w:p w14:paraId="5D57E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84" w:type="dxa"/>
                  <w:shd w:val="clear" w:color="auto" w:fill="auto"/>
                  <w:vAlign w:val="center"/>
                </w:tcPr>
                <w:p w14:paraId="7D183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84" w:type="dxa"/>
                  <w:vAlign w:val="center"/>
                </w:tcPr>
                <w:p w14:paraId="29CD1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84" w:type="dxa"/>
                  <w:vAlign w:val="center"/>
                </w:tcPr>
                <w:p w14:paraId="33E434F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w:t>
                  </w:r>
                </w:p>
              </w:tc>
              <w:tc>
                <w:tcPr>
                  <w:tcW w:w="584" w:type="dxa"/>
                  <w:vAlign w:val="center"/>
                </w:tcPr>
                <w:p w14:paraId="5E64EA3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584" w:type="dxa"/>
                  <w:shd w:val="clear" w:color="auto" w:fill="auto"/>
                  <w:vAlign w:val="center"/>
                </w:tcPr>
                <w:p w14:paraId="0DD316E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w:t>
                  </w:r>
                </w:p>
              </w:tc>
              <w:tc>
                <w:tcPr>
                  <w:tcW w:w="584" w:type="dxa"/>
                  <w:shd w:val="clear" w:color="auto" w:fill="auto"/>
                  <w:vAlign w:val="center"/>
                </w:tcPr>
                <w:p w14:paraId="255B510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38" w:type="dxa"/>
                  <w:vAlign w:val="center"/>
                </w:tcPr>
                <w:p w14:paraId="19C7E66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401CF38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68E58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584" w:type="dxa"/>
                  <w:vAlign w:val="center"/>
                </w:tcPr>
                <w:p w14:paraId="1CB5D1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584" w:type="dxa"/>
                  <w:vAlign w:val="center"/>
                </w:tcPr>
                <w:p w14:paraId="58984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584" w:type="dxa"/>
                  <w:vAlign w:val="center"/>
                </w:tcPr>
                <w:p w14:paraId="2A92DE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438" w:type="dxa"/>
                  <w:vAlign w:val="center"/>
                </w:tcPr>
                <w:p w14:paraId="15B923F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165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04B6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4</w:t>
                  </w:r>
                </w:p>
              </w:tc>
              <w:tc>
                <w:tcPr>
                  <w:tcW w:w="601" w:type="dxa"/>
                  <w:vMerge w:val="continue"/>
                  <w:vAlign w:val="center"/>
                </w:tcPr>
                <w:p w14:paraId="62221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347A3E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磨糊泵</w:t>
                  </w:r>
                </w:p>
              </w:tc>
              <w:tc>
                <w:tcPr>
                  <w:tcW w:w="674" w:type="dxa"/>
                  <w:vAlign w:val="center"/>
                </w:tcPr>
                <w:p w14:paraId="6C513DCF">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2155A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51932E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7" w:type="dxa"/>
                  <w:shd w:val="clear" w:color="auto" w:fill="auto"/>
                  <w:vAlign w:val="center"/>
                </w:tcPr>
                <w:p w14:paraId="037AA1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62" w:type="dxa"/>
                  <w:shd w:val="clear" w:color="auto" w:fill="auto"/>
                  <w:vAlign w:val="center"/>
                </w:tcPr>
                <w:p w14:paraId="1ED38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1C633DAB">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46.9</w:t>
                  </w:r>
                </w:p>
              </w:tc>
              <w:tc>
                <w:tcPr>
                  <w:tcW w:w="584" w:type="dxa"/>
                  <w:shd w:val="clear" w:color="auto" w:fill="auto"/>
                  <w:vAlign w:val="center"/>
                </w:tcPr>
                <w:p w14:paraId="1FF9D1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84" w:type="dxa"/>
                  <w:shd w:val="clear" w:color="auto" w:fill="auto"/>
                  <w:vAlign w:val="center"/>
                </w:tcPr>
                <w:p w14:paraId="545E4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84" w:type="dxa"/>
                  <w:vAlign w:val="center"/>
                </w:tcPr>
                <w:p w14:paraId="4D0D0A9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584" w:type="dxa"/>
                  <w:shd w:val="clear" w:color="auto" w:fill="auto"/>
                  <w:vAlign w:val="center"/>
                </w:tcPr>
                <w:p w14:paraId="5CAA97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51.5</w:t>
                  </w:r>
                </w:p>
              </w:tc>
              <w:tc>
                <w:tcPr>
                  <w:tcW w:w="584" w:type="dxa"/>
                  <w:shd w:val="clear" w:color="auto" w:fill="auto"/>
                  <w:vAlign w:val="center"/>
                </w:tcPr>
                <w:p w14:paraId="60B544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vAlign w:val="center"/>
                </w:tcPr>
                <w:p w14:paraId="1A28B13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584" w:type="dxa"/>
                  <w:vAlign w:val="center"/>
                </w:tcPr>
                <w:p w14:paraId="3F98C02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63.4</w:t>
                  </w:r>
                </w:p>
              </w:tc>
              <w:tc>
                <w:tcPr>
                  <w:tcW w:w="1138" w:type="dxa"/>
                  <w:vAlign w:val="center"/>
                </w:tcPr>
                <w:p w14:paraId="4A833BB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6181AFF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65EB85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584" w:type="dxa"/>
                  <w:vAlign w:val="center"/>
                </w:tcPr>
                <w:p w14:paraId="49BEC5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10BF14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84" w:type="dxa"/>
                  <w:vAlign w:val="center"/>
                </w:tcPr>
                <w:p w14:paraId="6926697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43.4</w:t>
                  </w:r>
                </w:p>
              </w:tc>
              <w:tc>
                <w:tcPr>
                  <w:tcW w:w="438" w:type="dxa"/>
                  <w:vAlign w:val="center"/>
                </w:tcPr>
                <w:p w14:paraId="39EDD41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CFB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6670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5</w:t>
                  </w:r>
                </w:p>
              </w:tc>
              <w:tc>
                <w:tcPr>
                  <w:tcW w:w="601" w:type="dxa"/>
                  <w:vMerge w:val="continue"/>
                  <w:vAlign w:val="center"/>
                </w:tcPr>
                <w:p w14:paraId="7A29E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27FA5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磨糊泵</w:t>
                  </w:r>
                </w:p>
              </w:tc>
              <w:tc>
                <w:tcPr>
                  <w:tcW w:w="674" w:type="dxa"/>
                  <w:vAlign w:val="center"/>
                </w:tcPr>
                <w:p w14:paraId="6F0540E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37640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4BC45A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7" w:type="dxa"/>
                  <w:shd w:val="clear" w:color="auto" w:fill="auto"/>
                  <w:vAlign w:val="center"/>
                </w:tcPr>
                <w:p w14:paraId="112F1B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62" w:type="dxa"/>
                  <w:shd w:val="clear" w:color="auto" w:fill="auto"/>
                  <w:vAlign w:val="center"/>
                </w:tcPr>
                <w:p w14:paraId="2CB761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61ECD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46.9</w:t>
                  </w:r>
                </w:p>
              </w:tc>
              <w:tc>
                <w:tcPr>
                  <w:tcW w:w="584" w:type="dxa"/>
                  <w:shd w:val="clear" w:color="auto" w:fill="auto"/>
                  <w:vAlign w:val="center"/>
                </w:tcPr>
                <w:p w14:paraId="14B2A8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84" w:type="dxa"/>
                  <w:shd w:val="clear" w:color="auto" w:fill="auto"/>
                  <w:vAlign w:val="center"/>
                </w:tcPr>
                <w:p w14:paraId="162323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05477A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584" w:type="dxa"/>
                  <w:shd w:val="clear" w:color="auto" w:fill="auto"/>
                  <w:vAlign w:val="center"/>
                </w:tcPr>
                <w:p w14:paraId="44B0534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p>
              </w:tc>
              <w:tc>
                <w:tcPr>
                  <w:tcW w:w="584" w:type="dxa"/>
                  <w:shd w:val="clear" w:color="auto" w:fill="auto"/>
                  <w:vAlign w:val="center"/>
                </w:tcPr>
                <w:p w14:paraId="03C0FCE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vAlign w:val="center"/>
                </w:tcPr>
                <w:p w14:paraId="5AF821B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55.1</w:t>
                  </w:r>
                </w:p>
              </w:tc>
              <w:tc>
                <w:tcPr>
                  <w:tcW w:w="584" w:type="dxa"/>
                  <w:vAlign w:val="center"/>
                </w:tcPr>
                <w:p w14:paraId="245E361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138" w:type="dxa"/>
                  <w:vAlign w:val="center"/>
                </w:tcPr>
                <w:p w14:paraId="28568F1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2E2B1F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3ABA1F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584" w:type="dxa"/>
                  <w:vAlign w:val="center"/>
                </w:tcPr>
                <w:p w14:paraId="2FEF68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06FD84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35.1</w:t>
                  </w:r>
                </w:p>
              </w:tc>
              <w:tc>
                <w:tcPr>
                  <w:tcW w:w="584" w:type="dxa"/>
                  <w:vAlign w:val="center"/>
                </w:tcPr>
                <w:p w14:paraId="0592BE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438" w:type="dxa"/>
                  <w:vAlign w:val="center"/>
                </w:tcPr>
                <w:p w14:paraId="5DDC44C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F68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7ED0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6</w:t>
                  </w:r>
                </w:p>
              </w:tc>
              <w:tc>
                <w:tcPr>
                  <w:tcW w:w="601" w:type="dxa"/>
                  <w:vMerge w:val="continue"/>
                  <w:vAlign w:val="center"/>
                </w:tcPr>
                <w:p w14:paraId="6FC57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0F1A7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3EC3727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278AA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719E0D1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67" w:type="dxa"/>
                  <w:vAlign w:val="center"/>
                </w:tcPr>
                <w:p w14:paraId="301E51D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62" w:type="dxa"/>
                  <w:vAlign w:val="center"/>
                </w:tcPr>
                <w:p w14:paraId="6AEC0E4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6D1C2BC2">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shd w:val="clear" w:color="auto" w:fill="auto"/>
                  <w:vAlign w:val="center"/>
                </w:tcPr>
                <w:p w14:paraId="79558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84" w:type="dxa"/>
                  <w:shd w:val="clear" w:color="auto" w:fill="auto"/>
                  <w:vAlign w:val="center"/>
                </w:tcPr>
                <w:p w14:paraId="5F7965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84" w:type="dxa"/>
                  <w:vAlign w:val="center"/>
                </w:tcPr>
                <w:p w14:paraId="3C87332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584" w:type="dxa"/>
                  <w:vAlign w:val="center"/>
                </w:tcPr>
                <w:p w14:paraId="5B8A726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46.9</w:t>
                  </w:r>
                </w:p>
              </w:tc>
              <w:tc>
                <w:tcPr>
                  <w:tcW w:w="584" w:type="dxa"/>
                  <w:vAlign w:val="center"/>
                </w:tcPr>
                <w:p w14:paraId="368A77D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584" w:type="dxa"/>
                  <w:vAlign w:val="center"/>
                </w:tcPr>
                <w:p w14:paraId="6967EF4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584" w:type="dxa"/>
                  <w:vAlign w:val="center"/>
                </w:tcPr>
                <w:p w14:paraId="3E98C67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1138" w:type="dxa"/>
                  <w:vAlign w:val="center"/>
                </w:tcPr>
                <w:p w14:paraId="6638980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4BC80D7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01BCD7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584" w:type="dxa"/>
                  <w:vAlign w:val="center"/>
                </w:tcPr>
                <w:p w14:paraId="102740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584" w:type="dxa"/>
                  <w:vAlign w:val="center"/>
                </w:tcPr>
                <w:p w14:paraId="4D1CEA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84" w:type="dxa"/>
                  <w:vAlign w:val="center"/>
                </w:tcPr>
                <w:p w14:paraId="32330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438" w:type="dxa"/>
                  <w:vAlign w:val="center"/>
                </w:tcPr>
                <w:p w14:paraId="741E8C6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46E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D997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7</w:t>
                  </w:r>
                </w:p>
              </w:tc>
              <w:tc>
                <w:tcPr>
                  <w:tcW w:w="601" w:type="dxa"/>
                  <w:vMerge w:val="continue"/>
                  <w:vAlign w:val="center"/>
                </w:tcPr>
                <w:p w14:paraId="5C19E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7D308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0285FB1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0025D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07048C4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67" w:type="dxa"/>
                  <w:vAlign w:val="center"/>
                </w:tcPr>
                <w:p w14:paraId="5A96F27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62" w:type="dxa"/>
                  <w:vAlign w:val="center"/>
                </w:tcPr>
                <w:p w14:paraId="2EC8E69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041EF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584" w:type="dxa"/>
                  <w:shd w:val="clear" w:color="auto" w:fill="auto"/>
                  <w:vAlign w:val="center"/>
                </w:tcPr>
                <w:p w14:paraId="7184CA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84" w:type="dxa"/>
                  <w:shd w:val="clear" w:color="auto" w:fill="auto"/>
                  <w:vAlign w:val="center"/>
                </w:tcPr>
                <w:p w14:paraId="784DC1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84" w:type="dxa"/>
                  <w:vAlign w:val="center"/>
                </w:tcPr>
                <w:p w14:paraId="5B906154">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584" w:type="dxa"/>
                  <w:vAlign w:val="center"/>
                </w:tcPr>
                <w:p w14:paraId="3674F6C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w:t>
                  </w:r>
                </w:p>
              </w:tc>
              <w:tc>
                <w:tcPr>
                  <w:tcW w:w="584" w:type="dxa"/>
                  <w:vAlign w:val="center"/>
                </w:tcPr>
                <w:p w14:paraId="6F5C27D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584" w:type="dxa"/>
                  <w:vAlign w:val="center"/>
                </w:tcPr>
                <w:p w14:paraId="5998F19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584" w:type="dxa"/>
                  <w:vAlign w:val="center"/>
                </w:tcPr>
                <w:p w14:paraId="2195DE1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1138" w:type="dxa"/>
                  <w:vAlign w:val="center"/>
                </w:tcPr>
                <w:p w14:paraId="1D1DA86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7238ACA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60D2CD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584" w:type="dxa"/>
                  <w:vAlign w:val="center"/>
                </w:tcPr>
                <w:p w14:paraId="33583A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584" w:type="dxa"/>
                  <w:vAlign w:val="center"/>
                </w:tcPr>
                <w:p w14:paraId="3D2B15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84" w:type="dxa"/>
                  <w:vAlign w:val="center"/>
                </w:tcPr>
                <w:p w14:paraId="3BF14F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438" w:type="dxa"/>
                  <w:vAlign w:val="center"/>
                </w:tcPr>
                <w:p w14:paraId="7914794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021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3E34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8</w:t>
                  </w:r>
                </w:p>
              </w:tc>
              <w:tc>
                <w:tcPr>
                  <w:tcW w:w="601" w:type="dxa"/>
                  <w:vMerge w:val="continue"/>
                  <w:vAlign w:val="center"/>
                </w:tcPr>
                <w:p w14:paraId="29CDE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2CA5B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66674F0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52F7B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2461E32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67" w:type="dxa"/>
                  <w:vAlign w:val="center"/>
                </w:tcPr>
                <w:p w14:paraId="42E59EC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62" w:type="dxa"/>
                  <w:vAlign w:val="center"/>
                </w:tcPr>
                <w:p w14:paraId="0998DC7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4AD0BA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584" w:type="dxa"/>
                  <w:shd w:val="clear" w:color="auto" w:fill="auto"/>
                  <w:vAlign w:val="center"/>
                </w:tcPr>
                <w:p w14:paraId="1F2CE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84" w:type="dxa"/>
                  <w:shd w:val="clear" w:color="auto" w:fill="auto"/>
                  <w:vAlign w:val="center"/>
                </w:tcPr>
                <w:p w14:paraId="3322F94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84" w:type="dxa"/>
                  <w:vAlign w:val="center"/>
                </w:tcPr>
                <w:p w14:paraId="301AD501">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584" w:type="dxa"/>
                  <w:vAlign w:val="center"/>
                </w:tcPr>
                <w:p w14:paraId="6F0C8AE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47.3</w:t>
                  </w:r>
                </w:p>
              </w:tc>
              <w:tc>
                <w:tcPr>
                  <w:tcW w:w="584" w:type="dxa"/>
                  <w:vAlign w:val="center"/>
                </w:tcPr>
                <w:p w14:paraId="02A7DF8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45.3</w:t>
                  </w:r>
                </w:p>
              </w:tc>
              <w:tc>
                <w:tcPr>
                  <w:tcW w:w="584" w:type="dxa"/>
                  <w:vAlign w:val="center"/>
                </w:tcPr>
                <w:p w14:paraId="4849FD0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584" w:type="dxa"/>
                  <w:vAlign w:val="center"/>
                </w:tcPr>
                <w:p w14:paraId="5E72CEE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1138" w:type="dxa"/>
                  <w:vAlign w:val="center"/>
                </w:tcPr>
                <w:p w14:paraId="057EBB3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9D4A50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70669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584" w:type="dxa"/>
                  <w:vAlign w:val="center"/>
                </w:tcPr>
                <w:p w14:paraId="428CDD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584" w:type="dxa"/>
                  <w:vAlign w:val="center"/>
                </w:tcPr>
                <w:p w14:paraId="0D7757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84" w:type="dxa"/>
                  <w:vAlign w:val="center"/>
                </w:tcPr>
                <w:p w14:paraId="372230C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438" w:type="dxa"/>
                  <w:vAlign w:val="center"/>
                </w:tcPr>
                <w:p w14:paraId="50FEEB1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8C0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B6B1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9</w:t>
                  </w:r>
                </w:p>
              </w:tc>
              <w:tc>
                <w:tcPr>
                  <w:tcW w:w="601" w:type="dxa"/>
                  <w:vMerge w:val="continue"/>
                  <w:vAlign w:val="center"/>
                </w:tcPr>
                <w:p w14:paraId="4DCC2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5B369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6E135BE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1EC28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03D0E55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7" w:type="dxa"/>
                  <w:vAlign w:val="center"/>
                </w:tcPr>
                <w:p w14:paraId="05AC805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62" w:type="dxa"/>
                  <w:vAlign w:val="center"/>
                </w:tcPr>
                <w:p w14:paraId="03A1F2A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5E381C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584" w:type="dxa"/>
                  <w:shd w:val="clear" w:color="auto" w:fill="auto"/>
                  <w:vAlign w:val="center"/>
                </w:tcPr>
                <w:p w14:paraId="7CA4F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84" w:type="dxa"/>
                  <w:shd w:val="clear" w:color="auto" w:fill="auto"/>
                  <w:vAlign w:val="center"/>
                </w:tcPr>
                <w:p w14:paraId="4B56ED4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84" w:type="dxa"/>
                  <w:vAlign w:val="center"/>
                </w:tcPr>
                <w:p w14:paraId="66E460AA">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584" w:type="dxa"/>
                  <w:vAlign w:val="center"/>
                </w:tcPr>
                <w:p w14:paraId="39E5E37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584" w:type="dxa"/>
                  <w:vAlign w:val="center"/>
                </w:tcPr>
                <w:p w14:paraId="6C583F9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584" w:type="dxa"/>
                  <w:vAlign w:val="center"/>
                </w:tcPr>
                <w:p w14:paraId="7097C38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49.3</w:t>
                  </w:r>
                </w:p>
              </w:tc>
              <w:tc>
                <w:tcPr>
                  <w:tcW w:w="584" w:type="dxa"/>
                  <w:vAlign w:val="center"/>
                </w:tcPr>
                <w:p w14:paraId="33FBF6F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64.5</w:t>
                  </w:r>
                </w:p>
              </w:tc>
              <w:tc>
                <w:tcPr>
                  <w:tcW w:w="1138" w:type="dxa"/>
                  <w:vAlign w:val="center"/>
                </w:tcPr>
                <w:p w14:paraId="5C9E689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2ED3FE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09B73E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84" w:type="dxa"/>
                  <w:vAlign w:val="center"/>
                </w:tcPr>
                <w:p w14:paraId="69A5CA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584" w:type="dxa"/>
                  <w:vAlign w:val="center"/>
                </w:tcPr>
                <w:p w14:paraId="21408D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29.3</w:t>
                  </w:r>
                </w:p>
              </w:tc>
              <w:tc>
                <w:tcPr>
                  <w:tcW w:w="584" w:type="dxa"/>
                  <w:vAlign w:val="center"/>
                </w:tcPr>
                <w:p w14:paraId="3683945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438" w:type="dxa"/>
                  <w:vAlign w:val="center"/>
                </w:tcPr>
                <w:p w14:paraId="6C20DB4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400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E20D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10</w:t>
                  </w:r>
                </w:p>
              </w:tc>
              <w:tc>
                <w:tcPr>
                  <w:tcW w:w="601" w:type="dxa"/>
                  <w:vMerge w:val="continue"/>
                  <w:vAlign w:val="center"/>
                </w:tcPr>
                <w:p w14:paraId="6EA10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56678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6B308BD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3A332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31A509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67" w:type="dxa"/>
                  <w:vAlign w:val="center"/>
                </w:tcPr>
                <w:p w14:paraId="14E5356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62" w:type="dxa"/>
                  <w:vAlign w:val="center"/>
                </w:tcPr>
                <w:p w14:paraId="3DC852F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053FA9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shd w:val="clear" w:color="auto" w:fill="auto"/>
                  <w:vAlign w:val="center"/>
                </w:tcPr>
                <w:p w14:paraId="16E0F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84" w:type="dxa"/>
                  <w:shd w:val="clear" w:color="auto" w:fill="auto"/>
                  <w:vAlign w:val="center"/>
                </w:tcPr>
                <w:p w14:paraId="06987F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84" w:type="dxa"/>
                  <w:vAlign w:val="center"/>
                </w:tcPr>
                <w:p w14:paraId="4843A6AB">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591C6A3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46.9</w:t>
                  </w:r>
                </w:p>
              </w:tc>
              <w:tc>
                <w:tcPr>
                  <w:tcW w:w="584" w:type="dxa"/>
                  <w:vAlign w:val="center"/>
                </w:tcPr>
                <w:p w14:paraId="5C0A4D7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584" w:type="dxa"/>
                  <w:vAlign w:val="center"/>
                </w:tcPr>
                <w:p w14:paraId="5670802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584" w:type="dxa"/>
                  <w:vAlign w:val="center"/>
                </w:tcPr>
                <w:p w14:paraId="48D79FB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70.7</w:t>
                  </w:r>
                </w:p>
              </w:tc>
              <w:tc>
                <w:tcPr>
                  <w:tcW w:w="1138" w:type="dxa"/>
                  <w:vAlign w:val="center"/>
                </w:tcPr>
                <w:p w14:paraId="5FAAD2F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22CC7D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0BABCD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584" w:type="dxa"/>
                  <w:vAlign w:val="center"/>
                </w:tcPr>
                <w:p w14:paraId="4C9499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584" w:type="dxa"/>
                  <w:vAlign w:val="center"/>
                </w:tcPr>
                <w:p w14:paraId="77CCAC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84" w:type="dxa"/>
                  <w:vAlign w:val="center"/>
                </w:tcPr>
                <w:p w14:paraId="28D9F69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438" w:type="dxa"/>
                  <w:vAlign w:val="center"/>
                </w:tcPr>
                <w:p w14:paraId="4E03D94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92A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3724AF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11</w:t>
                  </w:r>
                </w:p>
              </w:tc>
              <w:tc>
                <w:tcPr>
                  <w:tcW w:w="601" w:type="dxa"/>
                  <w:vMerge w:val="continue"/>
                  <w:vAlign w:val="center"/>
                </w:tcPr>
                <w:p w14:paraId="0A5FA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02D8A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010E7F6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01F45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5DF9A3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67" w:type="dxa"/>
                  <w:vAlign w:val="center"/>
                </w:tcPr>
                <w:p w14:paraId="50F304C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62" w:type="dxa"/>
                  <w:vAlign w:val="center"/>
                </w:tcPr>
                <w:p w14:paraId="4CD4F9C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1E537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w:t>
                  </w:r>
                </w:p>
              </w:tc>
              <w:tc>
                <w:tcPr>
                  <w:tcW w:w="584" w:type="dxa"/>
                  <w:shd w:val="clear" w:color="auto" w:fill="auto"/>
                  <w:vAlign w:val="center"/>
                </w:tcPr>
                <w:p w14:paraId="018DF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84" w:type="dxa"/>
                  <w:shd w:val="clear" w:color="auto" w:fill="auto"/>
                  <w:vAlign w:val="center"/>
                </w:tcPr>
                <w:p w14:paraId="3A5C76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84" w:type="dxa"/>
                  <w:vAlign w:val="center"/>
                </w:tcPr>
                <w:p w14:paraId="1952DBFB">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5940653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w:t>
                  </w:r>
                </w:p>
              </w:tc>
              <w:tc>
                <w:tcPr>
                  <w:tcW w:w="584" w:type="dxa"/>
                  <w:vAlign w:val="center"/>
                </w:tcPr>
                <w:p w14:paraId="07FECBB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584" w:type="dxa"/>
                  <w:vAlign w:val="center"/>
                </w:tcPr>
                <w:p w14:paraId="7C0932B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584" w:type="dxa"/>
                  <w:vAlign w:val="center"/>
                </w:tcPr>
                <w:p w14:paraId="3812C4F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70.7</w:t>
                  </w:r>
                </w:p>
              </w:tc>
              <w:tc>
                <w:tcPr>
                  <w:tcW w:w="1138" w:type="dxa"/>
                  <w:vAlign w:val="center"/>
                </w:tcPr>
                <w:p w14:paraId="2D0662C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28491E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665AB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584" w:type="dxa"/>
                  <w:vAlign w:val="center"/>
                </w:tcPr>
                <w:p w14:paraId="77CDD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584" w:type="dxa"/>
                  <w:vAlign w:val="center"/>
                </w:tcPr>
                <w:p w14:paraId="403855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84" w:type="dxa"/>
                  <w:vAlign w:val="center"/>
                </w:tcPr>
                <w:p w14:paraId="1D0AA9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438" w:type="dxa"/>
                  <w:vAlign w:val="center"/>
                </w:tcPr>
                <w:p w14:paraId="7282791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715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1BADB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12</w:t>
                  </w:r>
                </w:p>
              </w:tc>
              <w:tc>
                <w:tcPr>
                  <w:tcW w:w="601" w:type="dxa"/>
                  <w:vMerge w:val="continue"/>
                  <w:vAlign w:val="center"/>
                </w:tcPr>
                <w:p w14:paraId="4BBF3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6D98F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3D06160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12B3D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4FE3DE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67" w:type="dxa"/>
                  <w:vAlign w:val="center"/>
                </w:tcPr>
                <w:p w14:paraId="4D56B0F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62" w:type="dxa"/>
                  <w:vAlign w:val="center"/>
                </w:tcPr>
                <w:p w14:paraId="60891F2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6BD1D6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584" w:type="dxa"/>
                  <w:shd w:val="clear" w:color="auto" w:fill="auto"/>
                  <w:vAlign w:val="center"/>
                </w:tcPr>
                <w:p w14:paraId="67434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84" w:type="dxa"/>
                  <w:shd w:val="clear" w:color="auto" w:fill="auto"/>
                  <w:vAlign w:val="center"/>
                </w:tcPr>
                <w:p w14:paraId="0806240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84" w:type="dxa"/>
                  <w:vAlign w:val="center"/>
                </w:tcPr>
                <w:p w14:paraId="23796888">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48782E1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47.3</w:t>
                  </w:r>
                </w:p>
              </w:tc>
              <w:tc>
                <w:tcPr>
                  <w:tcW w:w="584" w:type="dxa"/>
                  <w:vAlign w:val="center"/>
                </w:tcPr>
                <w:p w14:paraId="55F197B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45.3</w:t>
                  </w:r>
                </w:p>
              </w:tc>
              <w:tc>
                <w:tcPr>
                  <w:tcW w:w="584" w:type="dxa"/>
                  <w:vAlign w:val="center"/>
                </w:tcPr>
                <w:p w14:paraId="42344A0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584" w:type="dxa"/>
                  <w:vAlign w:val="center"/>
                </w:tcPr>
                <w:p w14:paraId="5F57ABA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70.7</w:t>
                  </w:r>
                </w:p>
              </w:tc>
              <w:tc>
                <w:tcPr>
                  <w:tcW w:w="1138" w:type="dxa"/>
                  <w:vAlign w:val="center"/>
                </w:tcPr>
                <w:p w14:paraId="26B28F3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3C56E7C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4AC35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584" w:type="dxa"/>
                  <w:vAlign w:val="center"/>
                </w:tcPr>
                <w:p w14:paraId="3633CB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584" w:type="dxa"/>
                  <w:vAlign w:val="center"/>
                </w:tcPr>
                <w:p w14:paraId="1DE093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84" w:type="dxa"/>
                  <w:vAlign w:val="center"/>
                </w:tcPr>
                <w:p w14:paraId="1321F4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438" w:type="dxa"/>
                  <w:vAlign w:val="center"/>
                </w:tcPr>
                <w:p w14:paraId="11517B6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285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47103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13</w:t>
                  </w:r>
                </w:p>
              </w:tc>
              <w:tc>
                <w:tcPr>
                  <w:tcW w:w="601" w:type="dxa"/>
                  <w:vMerge w:val="continue"/>
                  <w:vAlign w:val="center"/>
                </w:tcPr>
                <w:p w14:paraId="04541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shd w:val="clear" w:color="auto" w:fill="auto"/>
                  <w:vAlign w:val="center"/>
                </w:tcPr>
                <w:p w14:paraId="2196A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2119093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6DE78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shd w:val="clear" w:color="auto" w:fill="auto"/>
                  <w:vAlign w:val="center"/>
                </w:tcPr>
                <w:p w14:paraId="0B20EC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7" w:type="dxa"/>
                  <w:vAlign w:val="center"/>
                </w:tcPr>
                <w:p w14:paraId="21753D3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62" w:type="dxa"/>
                  <w:vAlign w:val="center"/>
                </w:tcPr>
                <w:p w14:paraId="32017E7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46D367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584" w:type="dxa"/>
                  <w:shd w:val="clear" w:color="auto" w:fill="auto"/>
                  <w:vAlign w:val="center"/>
                </w:tcPr>
                <w:p w14:paraId="0C21C0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84" w:type="dxa"/>
                  <w:shd w:val="clear" w:color="auto" w:fill="auto"/>
                  <w:vAlign w:val="center"/>
                </w:tcPr>
                <w:p w14:paraId="132F863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84" w:type="dxa"/>
                  <w:vAlign w:val="center"/>
                </w:tcPr>
                <w:p w14:paraId="791EA685">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4A6EAF2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584" w:type="dxa"/>
                  <w:vAlign w:val="center"/>
                </w:tcPr>
                <w:p w14:paraId="44F6CD6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584" w:type="dxa"/>
                  <w:vAlign w:val="center"/>
                </w:tcPr>
                <w:p w14:paraId="779B789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584" w:type="dxa"/>
                  <w:vAlign w:val="center"/>
                </w:tcPr>
                <w:p w14:paraId="0E924FB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70.7</w:t>
                  </w:r>
                </w:p>
              </w:tc>
              <w:tc>
                <w:tcPr>
                  <w:tcW w:w="1138" w:type="dxa"/>
                  <w:vAlign w:val="center"/>
                </w:tcPr>
                <w:p w14:paraId="4748135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4C917E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45B66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584" w:type="dxa"/>
                  <w:vAlign w:val="center"/>
                </w:tcPr>
                <w:p w14:paraId="502B3F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584" w:type="dxa"/>
                  <w:vAlign w:val="center"/>
                </w:tcPr>
                <w:p w14:paraId="7214DF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84" w:type="dxa"/>
                  <w:vAlign w:val="center"/>
                </w:tcPr>
                <w:p w14:paraId="688D4CC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438" w:type="dxa"/>
                  <w:vAlign w:val="center"/>
                </w:tcPr>
                <w:p w14:paraId="46F0953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515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46F46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14</w:t>
                  </w:r>
                </w:p>
              </w:tc>
              <w:tc>
                <w:tcPr>
                  <w:tcW w:w="601" w:type="dxa"/>
                  <w:vMerge w:val="continue"/>
                  <w:vAlign w:val="center"/>
                </w:tcPr>
                <w:p w14:paraId="2AF89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40D05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磨浆机</w:t>
                  </w:r>
                </w:p>
              </w:tc>
              <w:tc>
                <w:tcPr>
                  <w:tcW w:w="674" w:type="dxa"/>
                  <w:vAlign w:val="center"/>
                </w:tcPr>
                <w:p w14:paraId="1FD0206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36" w:type="dxa"/>
                  <w:vMerge w:val="continue"/>
                  <w:vAlign w:val="center"/>
                </w:tcPr>
                <w:p w14:paraId="3DF66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2F7C36F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67" w:type="dxa"/>
                  <w:vAlign w:val="center"/>
                </w:tcPr>
                <w:p w14:paraId="02CA9EC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62" w:type="dxa"/>
                  <w:vAlign w:val="center"/>
                </w:tcPr>
                <w:p w14:paraId="5DF9C36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22AF1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48.9</w:t>
                  </w:r>
                </w:p>
              </w:tc>
              <w:tc>
                <w:tcPr>
                  <w:tcW w:w="584" w:type="dxa"/>
                  <w:shd w:val="clear" w:color="auto" w:fill="auto"/>
                  <w:vAlign w:val="center"/>
                </w:tcPr>
                <w:p w14:paraId="666B9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84" w:type="dxa"/>
                  <w:shd w:val="clear" w:color="auto" w:fill="auto"/>
                  <w:vAlign w:val="center"/>
                </w:tcPr>
                <w:p w14:paraId="303123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84" w:type="dxa"/>
                  <w:vAlign w:val="center"/>
                </w:tcPr>
                <w:p w14:paraId="5FA6DDCE">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07EA271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46.3</w:t>
                  </w:r>
                </w:p>
              </w:tc>
              <w:tc>
                <w:tcPr>
                  <w:tcW w:w="584" w:type="dxa"/>
                  <w:vAlign w:val="center"/>
                </w:tcPr>
                <w:p w14:paraId="1D5D064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584" w:type="dxa"/>
                  <w:vAlign w:val="center"/>
                </w:tcPr>
                <w:p w14:paraId="12DA93F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48.6</w:t>
                  </w:r>
                </w:p>
              </w:tc>
              <w:tc>
                <w:tcPr>
                  <w:tcW w:w="584" w:type="dxa"/>
                  <w:vAlign w:val="center"/>
                </w:tcPr>
                <w:p w14:paraId="411862A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70.7</w:t>
                  </w:r>
                </w:p>
              </w:tc>
              <w:tc>
                <w:tcPr>
                  <w:tcW w:w="1138" w:type="dxa"/>
                  <w:vAlign w:val="center"/>
                </w:tcPr>
                <w:p w14:paraId="4A1D0F7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5490F18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476535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584" w:type="dxa"/>
                  <w:vAlign w:val="center"/>
                </w:tcPr>
                <w:p w14:paraId="40C4A7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584" w:type="dxa"/>
                  <w:vAlign w:val="center"/>
                </w:tcPr>
                <w:p w14:paraId="1074C70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584" w:type="dxa"/>
                  <w:vAlign w:val="center"/>
                </w:tcPr>
                <w:p w14:paraId="71A51F2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438" w:type="dxa"/>
                  <w:vAlign w:val="center"/>
                </w:tcPr>
                <w:p w14:paraId="1B4B73A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FA3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26BFE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15</w:t>
                  </w:r>
                </w:p>
              </w:tc>
              <w:tc>
                <w:tcPr>
                  <w:tcW w:w="601" w:type="dxa"/>
                  <w:vMerge w:val="continue"/>
                  <w:vAlign w:val="center"/>
                </w:tcPr>
                <w:p w14:paraId="6D723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F646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吸渣泵</w:t>
                  </w:r>
                </w:p>
              </w:tc>
              <w:tc>
                <w:tcPr>
                  <w:tcW w:w="674" w:type="dxa"/>
                  <w:vAlign w:val="center"/>
                </w:tcPr>
                <w:p w14:paraId="2A578A4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7A795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674E1BF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67" w:type="dxa"/>
                  <w:vAlign w:val="center"/>
                </w:tcPr>
                <w:p w14:paraId="5E40E6E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62" w:type="dxa"/>
                  <w:vAlign w:val="center"/>
                </w:tcPr>
                <w:p w14:paraId="4F99908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1E03254E">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49.9</w:t>
                  </w:r>
                </w:p>
              </w:tc>
              <w:tc>
                <w:tcPr>
                  <w:tcW w:w="584" w:type="dxa"/>
                  <w:shd w:val="clear" w:color="auto" w:fill="auto"/>
                  <w:vAlign w:val="center"/>
                </w:tcPr>
                <w:p w14:paraId="3126B0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84" w:type="dxa"/>
                  <w:shd w:val="clear" w:color="auto" w:fill="auto"/>
                  <w:vAlign w:val="center"/>
                </w:tcPr>
                <w:p w14:paraId="5F2D6A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2A34936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584" w:type="dxa"/>
                  <w:vAlign w:val="center"/>
                </w:tcPr>
                <w:p w14:paraId="6033599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vAlign w:val="center"/>
                </w:tcPr>
                <w:p w14:paraId="21290A2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p>
              </w:tc>
              <w:tc>
                <w:tcPr>
                  <w:tcW w:w="584" w:type="dxa"/>
                  <w:vAlign w:val="center"/>
                </w:tcPr>
                <w:p w14:paraId="16F27FA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55.7</w:t>
                  </w:r>
                </w:p>
              </w:tc>
              <w:tc>
                <w:tcPr>
                  <w:tcW w:w="584" w:type="dxa"/>
                  <w:vAlign w:val="center"/>
                </w:tcPr>
                <w:p w14:paraId="5656A66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64.2</w:t>
                  </w:r>
                </w:p>
              </w:tc>
              <w:tc>
                <w:tcPr>
                  <w:tcW w:w="1138" w:type="dxa"/>
                  <w:vAlign w:val="center"/>
                </w:tcPr>
                <w:p w14:paraId="46625CF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647FC11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3C083F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33BF81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584" w:type="dxa"/>
                  <w:vAlign w:val="center"/>
                </w:tcPr>
                <w:p w14:paraId="2E486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584" w:type="dxa"/>
                  <w:vAlign w:val="center"/>
                </w:tcPr>
                <w:p w14:paraId="64AB2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438" w:type="dxa"/>
                  <w:vAlign w:val="center"/>
                </w:tcPr>
                <w:p w14:paraId="6059384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968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76228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16</w:t>
                  </w:r>
                </w:p>
              </w:tc>
              <w:tc>
                <w:tcPr>
                  <w:tcW w:w="601" w:type="dxa"/>
                  <w:vMerge w:val="continue"/>
                  <w:vAlign w:val="center"/>
                </w:tcPr>
                <w:p w14:paraId="63602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E453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吸渣泵</w:t>
                  </w:r>
                </w:p>
              </w:tc>
              <w:tc>
                <w:tcPr>
                  <w:tcW w:w="674" w:type="dxa"/>
                  <w:vAlign w:val="center"/>
                </w:tcPr>
                <w:p w14:paraId="6F972D6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23851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DDE5F4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67" w:type="dxa"/>
                  <w:vAlign w:val="center"/>
                </w:tcPr>
                <w:p w14:paraId="70BFEAF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62" w:type="dxa"/>
                  <w:vAlign w:val="center"/>
                </w:tcPr>
                <w:p w14:paraId="50E6492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6F886C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49.9</w:t>
                  </w:r>
                </w:p>
              </w:tc>
              <w:tc>
                <w:tcPr>
                  <w:tcW w:w="584" w:type="dxa"/>
                  <w:shd w:val="clear" w:color="auto" w:fill="auto"/>
                  <w:vAlign w:val="center"/>
                </w:tcPr>
                <w:p w14:paraId="0C7078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84" w:type="dxa"/>
                  <w:shd w:val="clear" w:color="auto" w:fill="auto"/>
                  <w:vAlign w:val="center"/>
                </w:tcPr>
                <w:p w14:paraId="48A741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84" w:type="dxa"/>
                  <w:vAlign w:val="center"/>
                </w:tcPr>
                <w:p w14:paraId="5C344ED9">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84" w:type="dxa"/>
                  <w:vAlign w:val="center"/>
                </w:tcPr>
                <w:p w14:paraId="39E0C9C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vAlign w:val="center"/>
                </w:tcPr>
                <w:p w14:paraId="0620FF0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p>
              </w:tc>
              <w:tc>
                <w:tcPr>
                  <w:tcW w:w="584" w:type="dxa"/>
                  <w:vAlign w:val="center"/>
                </w:tcPr>
                <w:p w14:paraId="046CFAB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584" w:type="dxa"/>
                  <w:vAlign w:val="center"/>
                </w:tcPr>
                <w:p w14:paraId="429A033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138" w:type="dxa"/>
                  <w:vAlign w:val="center"/>
                </w:tcPr>
                <w:p w14:paraId="37C0314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BC12FC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43D6A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487D18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584" w:type="dxa"/>
                  <w:vAlign w:val="center"/>
                </w:tcPr>
                <w:p w14:paraId="6F41FC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584" w:type="dxa"/>
                  <w:vAlign w:val="center"/>
                </w:tcPr>
                <w:p w14:paraId="4A7B28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38" w:type="dxa"/>
                  <w:vAlign w:val="center"/>
                </w:tcPr>
                <w:p w14:paraId="133E305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50D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372BA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17</w:t>
                  </w:r>
                </w:p>
              </w:tc>
              <w:tc>
                <w:tcPr>
                  <w:tcW w:w="601" w:type="dxa"/>
                  <w:vMerge w:val="continue"/>
                  <w:vAlign w:val="center"/>
                </w:tcPr>
                <w:p w14:paraId="44B11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09451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吸渣泵</w:t>
                  </w:r>
                </w:p>
              </w:tc>
              <w:tc>
                <w:tcPr>
                  <w:tcW w:w="674" w:type="dxa"/>
                  <w:vAlign w:val="center"/>
                </w:tcPr>
                <w:p w14:paraId="28B955B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4E1F1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39BF841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67" w:type="dxa"/>
                  <w:vAlign w:val="center"/>
                </w:tcPr>
                <w:p w14:paraId="7A1E413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62" w:type="dxa"/>
                  <w:vAlign w:val="center"/>
                </w:tcPr>
                <w:p w14:paraId="68D5067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439897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48.9</w:t>
                  </w:r>
                </w:p>
              </w:tc>
              <w:tc>
                <w:tcPr>
                  <w:tcW w:w="584" w:type="dxa"/>
                  <w:shd w:val="clear" w:color="auto" w:fill="auto"/>
                  <w:vAlign w:val="center"/>
                </w:tcPr>
                <w:p w14:paraId="29759D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84" w:type="dxa"/>
                  <w:shd w:val="clear" w:color="auto" w:fill="auto"/>
                  <w:vAlign w:val="center"/>
                </w:tcPr>
                <w:p w14:paraId="197B77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5FE95C98">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584" w:type="dxa"/>
                  <w:vAlign w:val="center"/>
                </w:tcPr>
                <w:p w14:paraId="207FB77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51.2</w:t>
                  </w:r>
                </w:p>
              </w:tc>
              <w:tc>
                <w:tcPr>
                  <w:tcW w:w="584" w:type="dxa"/>
                  <w:vAlign w:val="center"/>
                </w:tcPr>
                <w:p w14:paraId="67A4249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51.3</w:t>
                  </w:r>
                </w:p>
              </w:tc>
              <w:tc>
                <w:tcPr>
                  <w:tcW w:w="584" w:type="dxa"/>
                  <w:vAlign w:val="center"/>
                </w:tcPr>
                <w:p w14:paraId="53C939F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55.7</w:t>
                  </w:r>
                </w:p>
              </w:tc>
              <w:tc>
                <w:tcPr>
                  <w:tcW w:w="584" w:type="dxa"/>
                  <w:vAlign w:val="center"/>
                </w:tcPr>
                <w:p w14:paraId="3B369FF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64.2</w:t>
                  </w:r>
                </w:p>
              </w:tc>
              <w:tc>
                <w:tcPr>
                  <w:tcW w:w="1138" w:type="dxa"/>
                  <w:vAlign w:val="center"/>
                </w:tcPr>
                <w:p w14:paraId="6ECACAC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BC1C73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37DBAC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584" w:type="dxa"/>
                  <w:vAlign w:val="center"/>
                </w:tcPr>
                <w:p w14:paraId="1AA81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31.3</w:t>
                  </w:r>
                </w:p>
              </w:tc>
              <w:tc>
                <w:tcPr>
                  <w:tcW w:w="584" w:type="dxa"/>
                  <w:vAlign w:val="center"/>
                </w:tcPr>
                <w:p w14:paraId="6396AF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584" w:type="dxa"/>
                  <w:vAlign w:val="center"/>
                </w:tcPr>
                <w:p w14:paraId="4533AC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438" w:type="dxa"/>
                  <w:vAlign w:val="center"/>
                </w:tcPr>
                <w:p w14:paraId="2FB7D3B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DE4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0B40E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18</w:t>
                  </w:r>
                </w:p>
              </w:tc>
              <w:tc>
                <w:tcPr>
                  <w:tcW w:w="601" w:type="dxa"/>
                  <w:vMerge w:val="continue"/>
                  <w:vAlign w:val="center"/>
                </w:tcPr>
                <w:p w14:paraId="58ABF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26E5D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吸渣泵</w:t>
                  </w:r>
                </w:p>
              </w:tc>
              <w:tc>
                <w:tcPr>
                  <w:tcW w:w="674" w:type="dxa"/>
                  <w:vAlign w:val="center"/>
                </w:tcPr>
                <w:p w14:paraId="45214C0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207B5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73AABB5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67" w:type="dxa"/>
                  <w:vAlign w:val="center"/>
                </w:tcPr>
                <w:p w14:paraId="055B572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62" w:type="dxa"/>
                  <w:vAlign w:val="center"/>
                </w:tcPr>
                <w:p w14:paraId="14D87AC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1720C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48.9</w:t>
                  </w:r>
                </w:p>
              </w:tc>
              <w:tc>
                <w:tcPr>
                  <w:tcW w:w="584" w:type="dxa"/>
                  <w:shd w:val="clear" w:color="auto" w:fill="auto"/>
                  <w:vAlign w:val="center"/>
                </w:tcPr>
                <w:p w14:paraId="760DFB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84" w:type="dxa"/>
                  <w:shd w:val="clear" w:color="auto" w:fill="auto"/>
                  <w:vAlign w:val="center"/>
                </w:tcPr>
                <w:p w14:paraId="44DD4C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84" w:type="dxa"/>
                  <w:vAlign w:val="center"/>
                </w:tcPr>
                <w:p w14:paraId="1C9FCE7E">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84" w:type="dxa"/>
                  <w:vAlign w:val="center"/>
                </w:tcPr>
                <w:p w14:paraId="5D82EE1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51.2</w:t>
                  </w:r>
                </w:p>
              </w:tc>
              <w:tc>
                <w:tcPr>
                  <w:tcW w:w="584" w:type="dxa"/>
                  <w:vAlign w:val="center"/>
                </w:tcPr>
                <w:p w14:paraId="7496CC3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51.3</w:t>
                  </w:r>
                </w:p>
              </w:tc>
              <w:tc>
                <w:tcPr>
                  <w:tcW w:w="584" w:type="dxa"/>
                  <w:vAlign w:val="center"/>
                </w:tcPr>
                <w:p w14:paraId="6A7017C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584" w:type="dxa"/>
                  <w:vAlign w:val="center"/>
                </w:tcPr>
                <w:p w14:paraId="4A23046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138" w:type="dxa"/>
                  <w:vAlign w:val="center"/>
                </w:tcPr>
                <w:p w14:paraId="5A9053E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2BEED6D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08506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584" w:type="dxa"/>
                  <w:vAlign w:val="center"/>
                </w:tcPr>
                <w:p w14:paraId="773A44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31.3</w:t>
                  </w:r>
                </w:p>
              </w:tc>
              <w:tc>
                <w:tcPr>
                  <w:tcW w:w="584" w:type="dxa"/>
                  <w:vAlign w:val="center"/>
                </w:tcPr>
                <w:p w14:paraId="6222C6B2">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584" w:type="dxa"/>
                  <w:vAlign w:val="center"/>
                </w:tcPr>
                <w:p w14:paraId="3B3AF8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38" w:type="dxa"/>
                  <w:vAlign w:val="center"/>
                </w:tcPr>
                <w:p w14:paraId="7465046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C0E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7D4E1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19</w:t>
                  </w:r>
                </w:p>
              </w:tc>
              <w:tc>
                <w:tcPr>
                  <w:tcW w:w="601" w:type="dxa"/>
                  <w:vMerge w:val="continue"/>
                  <w:vAlign w:val="center"/>
                </w:tcPr>
                <w:p w14:paraId="1A03B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32518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生浆泵</w:t>
                  </w:r>
                </w:p>
              </w:tc>
              <w:tc>
                <w:tcPr>
                  <w:tcW w:w="674" w:type="dxa"/>
                  <w:vAlign w:val="center"/>
                </w:tcPr>
                <w:p w14:paraId="1E511EC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1E0A5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9369AC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567" w:type="dxa"/>
                  <w:vAlign w:val="center"/>
                </w:tcPr>
                <w:p w14:paraId="18EB9C4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62" w:type="dxa"/>
                  <w:vAlign w:val="center"/>
                </w:tcPr>
                <w:p w14:paraId="787075F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7A099A1A">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47.9</w:t>
                  </w:r>
                </w:p>
              </w:tc>
              <w:tc>
                <w:tcPr>
                  <w:tcW w:w="584" w:type="dxa"/>
                  <w:shd w:val="clear" w:color="auto" w:fill="auto"/>
                  <w:vAlign w:val="center"/>
                </w:tcPr>
                <w:p w14:paraId="67294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584" w:type="dxa"/>
                  <w:shd w:val="clear" w:color="auto" w:fill="auto"/>
                  <w:vAlign w:val="center"/>
                </w:tcPr>
                <w:p w14:paraId="07E9A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84" w:type="dxa"/>
                  <w:vAlign w:val="center"/>
                </w:tcPr>
                <w:p w14:paraId="0210EFA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584" w:type="dxa"/>
                  <w:vAlign w:val="center"/>
                </w:tcPr>
                <w:p w14:paraId="4532001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51.4</w:t>
                  </w:r>
                </w:p>
              </w:tc>
              <w:tc>
                <w:tcPr>
                  <w:tcW w:w="584" w:type="dxa"/>
                  <w:vAlign w:val="center"/>
                </w:tcPr>
                <w:p w14:paraId="0B40BE2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51.1</w:t>
                  </w:r>
                </w:p>
              </w:tc>
              <w:tc>
                <w:tcPr>
                  <w:tcW w:w="584" w:type="dxa"/>
                  <w:vAlign w:val="center"/>
                </w:tcPr>
                <w:p w14:paraId="62295FB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54.6</w:t>
                  </w:r>
                </w:p>
              </w:tc>
              <w:tc>
                <w:tcPr>
                  <w:tcW w:w="584" w:type="dxa"/>
                  <w:vAlign w:val="center"/>
                </w:tcPr>
                <w:p w14:paraId="038AA9C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68.2</w:t>
                  </w:r>
                </w:p>
              </w:tc>
              <w:tc>
                <w:tcPr>
                  <w:tcW w:w="1138" w:type="dxa"/>
                  <w:vAlign w:val="center"/>
                </w:tcPr>
                <w:p w14:paraId="041B7D7F">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43D783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7A3D8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584" w:type="dxa"/>
                  <w:vAlign w:val="center"/>
                </w:tcPr>
                <w:p w14:paraId="716106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31.1</w:t>
                  </w:r>
                </w:p>
              </w:tc>
              <w:tc>
                <w:tcPr>
                  <w:tcW w:w="584" w:type="dxa"/>
                  <w:vAlign w:val="center"/>
                </w:tcPr>
                <w:p w14:paraId="64A33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34.6</w:t>
                  </w:r>
                </w:p>
              </w:tc>
              <w:tc>
                <w:tcPr>
                  <w:tcW w:w="584" w:type="dxa"/>
                  <w:vAlign w:val="center"/>
                </w:tcPr>
                <w:p w14:paraId="2F6200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48.2</w:t>
                  </w:r>
                </w:p>
              </w:tc>
              <w:tc>
                <w:tcPr>
                  <w:tcW w:w="438" w:type="dxa"/>
                  <w:vAlign w:val="center"/>
                </w:tcPr>
                <w:p w14:paraId="6A0397D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AAC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7E59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20</w:t>
                  </w:r>
                </w:p>
              </w:tc>
              <w:tc>
                <w:tcPr>
                  <w:tcW w:w="601" w:type="dxa"/>
                  <w:vMerge w:val="continue"/>
                  <w:vAlign w:val="center"/>
                </w:tcPr>
                <w:p w14:paraId="33D7A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2C8D6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2#生浆泵</w:t>
                  </w:r>
                </w:p>
              </w:tc>
              <w:tc>
                <w:tcPr>
                  <w:tcW w:w="674" w:type="dxa"/>
                  <w:vAlign w:val="center"/>
                </w:tcPr>
                <w:p w14:paraId="76A043A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36" w:type="dxa"/>
                  <w:vMerge w:val="continue"/>
                  <w:vAlign w:val="center"/>
                </w:tcPr>
                <w:p w14:paraId="6AF84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102A7AEA">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67" w:type="dxa"/>
                  <w:vAlign w:val="center"/>
                </w:tcPr>
                <w:p w14:paraId="5FD2A18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362" w:type="dxa"/>
                  <w:vAlign w:val="center"/>
                </w:tcPr>
                <w:p w14:paraId="234AE10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84" w:type="dxa"/>
                  <w:vAlign w:val="center"/>
                </w:tcPr>
                <w:p w14:paraId="16A4A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45.9</w:t>
                  </w:r>
                </w:p>
              </w:tc>
              <w:tc>
                <w:tcPr>
                  <w:tcW w:w="584" w:type="dxa"/>
                  <w:shd w:val="clear" w:color="auto" w:fill="auto"/>
                  <w:vAlign w:val="center"/>
                </w:tcPr>
                <w:p w14:paraId="7D3B0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84" w:type="dxa"/>
                  <w:shd w:val="clear" w:color="auto" w:fill="auto"/>
                  <w:vAlign w:val="center"/>
                </w:tcPr>
                <w:p w14:paraId="7A6FFC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584" w:type="dxa"/>
                  <w:vAlign w:val="center"/>
                </w:tcPr>
                <w:p w14:paraId="7244B04E">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39E4A24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51.7</w:t>
                  </w:r>
                </w:p>
              </w:tc>
              <w:tc>
                <w:tcPr>
                  <w:tcW w:w="584" w:type="dxa"/>
                  <w:vAlign w:val="center"/>
                </w:tcPr>
                <w:p w14:paraId="689A43B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50.8</w:t>
                  </w:r>
                </w:p>
              </w:tc>
              <w:tc>
                <w:tcPr>
                  <w:tcW w:w="584" w:type="dxa"/>
                  <w:vAlign w:val="center"/>
                </w:tcPr>
                <w:p w14:paraId="6ADFED6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53.4</w:t>
                  </w:r>
                </w:p>
              </w:tc>
              <w:tc>
                <w:tcPr>
                  <w:tcW w:w="584" w:type="dxa"/>
                  <w:vAlign w:val="center"/>
                </w:tcPr>
                <w:p w14:paraId="1970FF7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79.4</w:t>
                  </w:r>
                </w:p>
              </w:tc>
              <w:tc>
                <w:tcPr>
                  <w:tcW w:w="1138" w:type="dxa"/>
                  <w:vAlign w:val="center"/>
                </w:tcPr>
                <w:p w14:paraId="110FD6C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3F55F55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7DB4E7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31.7</w:t>
                  </w:r>
                </w:p>
              </w:tc>
              <w:tc>
                <w:tcPr>
                  <w:tcW w:w="584" w:type="dxa"/>
                  <w:vAlign w:val="center"/>
                </w:tcPr>
                <w:p w14:paraId="1018BF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584" w:type="dxa"/>
                  <w:vAlign w:val="center"/>
                </w:tcPr>
                <w:p w14:paraId="78040B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584" w:type="dxa"/>
                  <w:vAlign w:val="center"/>
                </w:tcPr>
                <w:p w14:paraId="0F3A36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59.4</w:t>
                  </w:r>
                </w:p>
              </w:tc>
              <w:tc>
                <w:tcPr>
                  <w:tcW w:w="438" w:type="dxa"/>
                  <w:vAlign w:val="center"/>
                </w:tcPr>
                <w:p w14:paraId="042DFC6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D9B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5B84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21</w:t>
                  </w:r>
                </w:p>
              </w:tc>
              <w:tc>
                <w:tcPr>
                  <w:tcW w:w="601" w:type="dxa"/>
                  <w:vMerge w:val="restart"/>
                  <w:vAlign w:val="center"/>
                </w:tcPr>
                <w:p w14:paraId="0CDF7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3#厂房五层</w:t>
                  </w:r>
                </w:p>
              </w:tc>
              <w:tc>
                <w:tcPr>
                  <w:tcW w:w="645" w:type="dxa"/>
                  <w:vAlign w:val="center"/>
                </w:tcPr>
                <w:p w14:paraId="07F9F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1#千张生产线</w:t>
                  </w:r>
                </w:p>
              </w:tc>
              <w:tc>
                <w:tcPr>
                  <w:tcW w:w="674" w:type="dxa"/>
                  <w:vAlign w:val="center"/>
                </w:tcPr>
                <w:p w14:paraId="2219C57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34AEB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401721E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694487B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62" w:type="dxa"/>
                  <w:vAlign w:val="center"/>
                </w:tcPr>
                <w:p w14:paraId="17BDE34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6DA106E4">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4BCB20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2D3A0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84" w:type="dxa"/>
                  <w:vAlign w:val="center"/>
                </w:tcPr>
                <w:p w14:paraId="4545088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584" w:type="dxa"/>
                  <w:vAlign w:val="center"/>
                </w:tcPr>
                <w:p w14:paraId="5A2A901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7849C51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30F0392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584" w:type="dxa"/>
                  <w:vAlign w:val="center"/>
                </w:tcPr>
                <w:p w14:paraId="0C25BD4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49.4</w:t>
                  </w:r>
                </w:p>
              </w:tc>
              <w:tc>
                <w:tcPr>
                  <w:tcW w:w="1138" w:type="dxa"/>
                  <w:vAlign w:val="center"/>
                </w:tcPr>
                <w:p w14:paraId="16F336D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6D25D81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7FA54D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7200C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0C2D6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584" w:type="dxa"/>
                  <w:vAlign w:val="center"/>
                </w:tcPr>
                <w:p w14:paraId="767F65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29.4</w:t>
                  </w:r>
                </w:p>
              </w:tc>
              <w:tc>
                <w:tcPr>
                  <w:tcW w:w="438" w:type="dxa"/>
                  <w:vAlign w:val="center"/>
                </w:tcPr>
                <w:p w14:paraId="500090F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FCE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C60E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22</w:t>
                  </w:r>
                </w:p>
              </w:tc>
              <w:tc>
                <w:tcPr>
                  <w:tcW w:w="601" w:type="dxa"/>
                  <w:vMerge w:val="continue"/>
                  <w:vAlign w:val="center"/>
                </w:tcPr>
                <w:p w14:paraId="18915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5AE75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2#千张生产线</w:t>
                  </w:r>
                </w:p>
              </w:tc>
              <w:tc>
                <w:tcPr>
                  <w:tcW w:w="674" w:type="dxa"/>
                  <w:vAlign w:val="center"/>
                </w:tcPr>
                <w:p w14:paraId="345ADB7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2291A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6AC5251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42AF43B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362" w:type="dxa"/>
                  <w:vAlign w:val="center"/>
                </w:tcPr>
                <w:p w14:paraId="68B5D05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5A3CDE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447F0C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1146C0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84" w:type="dxa"/>
                  <w:vAlign w:val="center"/>
                </w:tcPr>
                <w:p w14:paraId="2C14AEA4">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584" w:type="dxa"/>
                  <w:vAlign w:val="center"/>
                </w:tcPr>
                <w:p w14:paraId="7C20620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05E7EC9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5FA27DD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47.7</w:t>
                  </w:r>
                </w:p>
              </w:tc>
              <w:tc>
                <w:tcPr>
                  <w:tcW w:w="584" w:type="dxa"/>
                  <w:vAlign w:val="center"/>
                </w:tcPr>
                <w:p w14:paraId="5BD3736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50.4</w:t>
                  </w:r>
                </w:p>
              </w:tc>
              <w:tc>
                <w:tcPr>
                  <w:tcW w:w="1138" w:type="dxa"/>
                  <w:vAlign w:val="center"/>
                </w:tcPr>
                <w:p w14:paraId="2483A3E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E2E5D7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CE43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39DB0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3CC836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27.7</w:t>
                  </w:r>
                </w:p>
              </w:tc>
              <w:tc>
                <w:tcPr>
                  <w:tcW w:w="584" w:type="dxa"/>
                  <w:vAlign w:val="center"/>
                </w:tcPr>
                <w:p w14:paraId="3A6F1A8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438" w:type="dxa"/>
                  <w:vAlign w:val="center"/>
                </w:tcPr>
                <w:p w14:paraId="4DDA270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DC2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09422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23</w:t>
                  </w:r>
                </w:p>
              </w:tc>
              <w:tc>
                <w:tcPr>
                  <w:tcW w:w="601" w:type="dxa"/>
                  <w:vMerge w:val="continue"/>
                  <w:vAlign w:val="center"/>
                </w:tcPr>
                <w:p w14:paraId="12BB75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238DD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3#千张生产线</w:t>
                  </w:r>
                </w:p>
              </w:tc>
              <w:tc>
                <w:tcPr>
                  <w:tcW w:w="674" w:type="dxa"/>
                  <w:vAlign w:val="center"/>
                </w:tcPr>
                <w:p w14:paraId="2D50351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368B7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19FA3F1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13A4F54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62" w:type="dxa"/>
                  <w:vAlign w:val="center"/>
                </w:tcPr>
                <w:p w14:paraId="3CD71C1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1648C4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0A602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3A769A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84" w:type="dxa"/>
                  <w:vAlign w:val="center"/>
                </w:tcPr>
                <w:p w14:paraId="717BBC29">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584" w:type="dxa"/>
                  <w:vAlign w:val="center"/>
                </w:tcPr>
                <w:p w14:paraId="6756A90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0ED1E6C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3EF8F0B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84" w:type="dxa"/>
                  <w:vAlign w:val="center"/>
                </w:tcPr>
                <w:p w14:paraId="090D1DA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p>
              </w:tc>
              <w:tc>
                <w:tcPr>
                  <w:tcW w:w="1138" w:type="dxa"/>
                  <w:vAlign w:val="center"/>
                </w:tcPr>
                <w:p w14:paraId="74F2391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3558FB7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155F6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74B4CB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416E318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84" w:type="dxa"/>
                  <w:vAlign w:val="center"/>
                </w:tcPr>
                <w:p w14:paraId="1B41FD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31.5</w:t>
                  </w:r>
                </w:p>
              </w:tc>
              <w:tc>
                <w:tcPr>
                  <w:tcW w:w="438" w:type="dxa"/>
                  <w:vAlign w:val="center"/>
                </w:tcPr>
                <w:p w14:paraId="2384C8B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53C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7AF7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24</w:t>
                  </w:r>
                </w:p>
              </w:tc>
              <w:tc>
                <w:tcPr>
                  <w:tcW w:w="601" w:type="dxa"/>
                  <w:vMerge w:val="continue"/>
                  <w:vAlign w:val="center"/>
                </w:tcPr>
                <w:p w14:paraId="64986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51474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4#千张生产线</w:t>
                  </w:r>
                </w:p>
              </w:tc>
              <w:tc>
                <w:tcPr>
                  <w:tcW w:w="674" w:type="dxa"/>
                  <w:vAlign w:val="center"/>
                </w:tcPr>
                <w:p w14:paraId="0F931CF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44217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8B8B70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34C4B35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362" w:type="dxa"/>
                  <w:vAlign w:val="center"/>
                </w:tcPr>
                <w:p w14:paraId="5358327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45D23F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2BE78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45F8DE2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84" w:type="dxa"/>
                  <w:vAlign w:val="center"/>
                </w:tcPr>
                <w:p w14:paraId="71F2F91D">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584" w:type="dxa"/>
                  <w:vAlign w:val="center"/>
                </w:tcPr>
                <w:p w14:paraId="0C7E811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77DA719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7308CE0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46.3</w:t>
                  </w:r>
                </w:p>
              </w:tc>
              <w:tc>
                <w:tcPr>
                  <w:tcW w:w="584" w:type="dxa"/>
                  <w:vAlign w:val="center"/>
                </w:tcPr>
                <w:p w14:paraId="75EF5F0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52.7</w:t>
                  </w:r>
                </w:p>
              </w:tc>
              <w:tc>
                <w:tcPr>
                  <w:tcW w:w="1138" w:type="dxa"/>
                  <w:vAlign w:val="center"/>
                </w:tcPr>
                <w:p w14:paraId="426B5E6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5090224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4794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099DA8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7C9B28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584" w:type="dxa"/>
                  <w:vAlign w:val="center"/>
                </w:tcPr>
                <w:p w14:paraId="131BDE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32.7</w:t>
                  </w:r>
                </w:p>
              </w:tc>
              <w:tc>
                <w:tcPr>
                  <w:tcW w:w="438" w:type="dxa"/>
                  <w:vAlign w:val="center"/>
                </w:tcPr>
                <w:p w14:paraId="190DB75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654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2211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25</w:t>
                  </w:r>
                </w:p>
              </w:tc>
              <w:tc>
                <w:tcPr>
                  <w:tcW w:w="601" w:type="dxa"/>
                  <w:vMerge w:val="continue"/>
                  <w:vAlign w:val="center"/>
                </w:tcPr>
                <w:p w14:paraId="64D3B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385FC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5#千张生产线</w:t>
                  </w:r>
                </w:p>
              </w:tc>
              <w:tc>
                <w:tcPr>
                  <w:tcW w:w="674" w:type="dxa"/>
                  <w:vAlign w:val="center"/>
                </w:tcPr>
                <w:p w14:paraId="06B6020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64C00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3CBF75F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0C37CDE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62" w:type="dxa"/>
                  <w:vAlign w:val="center"/>
                </w:tcPr>
                <w:p w14:paraId="142B6E8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33CE1F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11DA8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430B43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84" w:type="dxa"/>
                  <w:vAlign w:val="center"/>
                </w:tcPr>
                <w:p w14:paraId="4EBAA50E">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584" w:type="dxa"/>
                  <w:vAlign w:val="center"/>
                </w:tcPr>
                <w:p w14:paraId="0F86313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5F7CCA6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4AB9511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45.7</w:t>
                  </w:r>
                </w:p>
              </w:tc>
              <w:tc>
                <w:tcPr>
                  <w:tcW w:w="584" w:type="dxa"/>
                  <w:vAlign w:val="center"/>
                </w:tcPr>
                <w:p w14:paraId="2E11C8E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54.2</w:t>
                  </w:r>
                </w:p>
              </w:tc>
              <w:tc>
                <w:tcPr>
                  <w:tcW w:w="1138" w:type="dxa"/>
                  <w:vAlign w:val="center"/>
                </w:tcPr>
                <w:p w14:paraId="5DB2C7A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31760E0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5F7975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5105C4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66D887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584" w:type="dxa"/>
                  <w:vAlign w:val="center"/>
                </w:tcPr>
                <w:p w14:paraId="72FCD1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438" w:type="dxa"/>
                  <w:vAlign w:val="center"/>
                </w:tcPr>
                <w:p w14:paraId="70EADE7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D63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A90CD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26</w:t>
                  </w:r>
                </w:p>
              </w:tc>
              <w:tc>
                <w:tcPr>
                  <w:tcW w:w="601" w:type="dxa"/>
                  <w:vMerge w:val="continue"/>
                  <w:vAlign w:val="center"/>
                </w:tcPr>
                <w:p w14:paraId="73971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A7E5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6#千张生产线</w:t>
                  </w:r>
                </w:p>
              </w:tc>
              <w:tc>
                <w:tcPr>
                  <w:tcW w:w="674" w:type="dxa"/>
                  <w:vAlign w:val="center"/>
                </w:tcPr>
                <w:p w14:paraId="5922763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05293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33C7A68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423433D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62" w:type="dxa"/>
                  <w:vAlign w:val="center"/>
                </w:tcPr>
                <w:p w14:paraId="6E286F0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132C40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786F9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6215CB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84" w:type="dxa"/>
                  <w:vAlign w:val="center"/>
                </w:tcPr>
                <w:p w14:paraId="4AE9A422">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584" w:type="dxa"/>
                  <w:vAlign w:val="center"/>
                </w:tcPr>
                <w:p w14:paraId="0A64F5E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4772B24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0591936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584" w:type="dxa"/>
                  <w:vAlign w:val="center"/>
                </w:tcPr>
                <w:p w14:paraId="3AFA9B3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1138" w:type="dxa"/>
                  <w:vAlign w:val="center"/>
                </w:tcPr>
                <w:p w14:paraId="3ECFF5C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73F1F4F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F9B88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43C2E8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12268EA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584" w:type="dxa"/>
                  <w:vAlign w:val="center"/>
                </w:tcPr>
                <w:p w14:paraId="0DA7024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438" w:type="dxa"/>
                  <w:vAlign w:val="center"/>
                </w:tcPr>
                <w:p w14:paraId="7883C86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582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A621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27</w:t>
                  </w:r>
                </w:p>
              </w:tc>
              <w:tc>
                <w:tcPr>
                  <w:tcW w:w="601" w:type="dxa"/>
                  <w:vMerge w:val="continue"/>
                  <w:vAlign w:val="center"/>
                </w:tcPr>
                <w:p w14:paraId="49EA4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64F4D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7#千张生产线</w:t>
                  </w:r>
                </w:p>
              </w:tc>
              <w:tc>
                <w:tcPr>
                  <w:tcW w:w="674" w:type="dxa"/>
                  <w:vAlign w:val="center"/>
                </w:tcPr>
                <w:p w14:paraId="6A2D88B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5148D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2DA06C9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7" w:type="dxa"/>
                  <w:vAlign w:val="center"/>
                </w:tcPr>
                <w:p w14:paraId="60D979E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62" w:type="dxa"/>
                  <w:vAlign w:val="center"/>
                </w:tcPr>
                <w:p w14:paraId="3AAD928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32DA6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31.9</w:t>
                  </w:r>
                </w:p>
              </w:tc>
              <w:tc>
                <w:tcPr>
                  <w:tcW w:w="584" w:type="dxa"/>
                  <w:shd w:val="clear" w:color="auto" w:fill="auto"/>
                  <w:vAlign w:val="center"/>
                </w:tcPr>
                <w:p w14:paraId="4735BD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84" w:type="dxa"/>
                  <w:shd w:val="clear" w:color="auto" w:fill="auto"/>
                  <w:vAlign w:val="center"/>
                </w:tcPr>
                <w:p w14:paraId="35AA66E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84" w:type="dxa"/>
                  <w:vAlign w:val="center"/>
                </w:tcPr>
                <w:p w14:paraId="005C2F27">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584" w:type="dxa"/>
                  <w:vAlign w:val="center"/>
                </w:tcPr>
                <w:p w14:paraId="53CC6DB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584" w:type="dxa"/>
                  <w:vAlign w:val="center"/>
                </w:tcPr>
                <w:p w14:paraId="6455217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38.7</w:t>
                  </w:r>
                </w:p>
              </w:tc>
              <w:tc>
                <w:tcPr>
                  <w:tcW w:w="584" w:type="dxa"/>
                  <w:vAlign w:val="center"/>
                </w:tcPr>
                <w:p w14:paraId="3FCB64D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584" w:type="dxa"/>
                  <w:vAlign w:val="center"/>
                </w:tcPr>
                <w:p w14:paraId="235CD8E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58.2</w:t>
                  </w:r>
                </w:p>
              </w:tc>
              <w:tc>
                <w:tcPr>
                  <w:tcW w:w="1138" w:type="dxa"/>
                  <w:vAlign w:val="center"/>
                </w:tcPr>
                <w:p w14:paraId="7EA11CE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013823E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37BBED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584" w:type="dxa"/>
                  <w:vAlign w:val="center"/>
                </w:tcPr>
                <w:p w14:paraId="5B0A45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84" w:type="dxa"/>
                  <w:vAlign w:val="center"/>
                </w:tcPr>
                <w:p w14:paraId="5B6C8A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584" w:type="dxa"/>
                  <w:vAlign w:val="center"/>
                </w:tcPr>
                <w:p w14:paraId="759319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38.2</w:t>
                  </w:r>
                </w:p>
              </w:tc>
              <w:tc>
                <w:tcPr>
                  <w:tcW w:w="438" w:type="dxa"/>
                  <w:vAlign w:val="center"/>
                </w:tcPr>
                <w:p w14:paraId="777D399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6B4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13BC5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28</w:t>
                  </w:r>
                </w:p>
              </w:tc>
              <w:tc>
                <w:tcPr>
                  <w:tcW w:w="601" w:type="dxa"/>
                  <w:vMerge w:val="continue"/>
                  <w:vAlign w:val="center"/>
                </w:tcPr>
                <w:p w14:paraId="6B665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3602E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color w:val="auto"/>
                      <w:sz w:val="21"/>
                      <w:szCs w:val="21"/>
                      <w:lang w:val="en-US" w:eastAsia="zh-CN"/>
                    </w:rPr>
                    <w:t>1#挑皮机</w:t>
                  </w:r>
                </w:p>
              </w:tc>
              <w:tc>
                <w:tcPr>
                  <w:tcW w:w="674" w:type="dxa"/>
                  <w:vAlign w:val="center"/>
                </w:tcPr>
                <w:p w14:paraId="22925B6F">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5B014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750039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67" w:type="dxa"/>
                  <w:vAlign w:val="center"/>
                </w:tcPr>
                <w:p w14:paraId="119300A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62" w:type="dxa"/>
                  <w:vAlign w:val="center"/>
                </w:tcPr>
                <w:p w14:paraId="1826190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0AD1FCA6">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84" w:type="dxa"/>
                  <w:shd w:val="clear" w:color="auto" w:fill="auto"/>
                  <w:vAlign w:val="center"/>
                </w:tcPr>
                <w:p w14:paraId="5FDE52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84" w:type="dxa"/>
                  <w:shd w:val="clear" w:color="auto" w:fill="auto"/>
                  <w:vAlign w:val="center"/>
                </w:tcPr>
                <w:p w14:paraId="4BB02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84" w:type="dxa"/>
                  <w:vAlign w:val="center"/>
                </w:tcPr>
                <w:p w14:paraId="4CB9E27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38.4</w:t>
                  </w:r>
                </w:p>
              </w:tc>
              <w:tc>
                <w:tcPr>
                  <w:tcW w:w="584" w:type="dxa"/>
                  <w:vAlign w:val="center"/>
                </w:tcPr>
                <w:p w14:paraId="403CCE1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584" w:type="dxa"/>
                  <w:vAlign w:val="center"/>
                </w:tcPr>
                <w:p w14:paraId="3253E64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584" w:type="dxa"/>
                  <w:vAlign w:val="center"/>
                </w:tcPr>
                <w:p w14:paraId="2BCFD59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71.4</w:t>
                  </w:r>
                </w:p>
              </w:tc>
              <w:tc>
                <w:tcPr>
                  <w:tcW w:w="584" w:type="dxa"/>
                  <w:vAlign w:val="center"/>
                </w:tcPr>
                <w:p w14:paraId="0CAB322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1138" w:type="dxa"/>
                  <w:vAlign w:val="center"/>
                </w:tcPr>
                <w:p w14:paraId="35EEF00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4542EF3C">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9267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84" w:type="dxa"/>
                  <w:vAlign w:val="center"/>
                </w:tcPr>
                <w:p w14:paraId="14C31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84" w:type="dxa"/>
                  <w:vAlign w:val="center"/>
                </w:tcPr>
                <w:p w14:paraId="6BFDAE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51.4</w:t>
                  </w:r>
                </w:p>
              </w:tc>
              <w:tc>
                <w:tcPr>
                  <w:tcW w:w="584" w:type="dxa"/>
                  <w:vAlign w:val="center"/>
                </w:tcPr>
                <w:p w14:paraId="51BF2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438" w:type="dxa"/>
                  <w:vAlign w:val="center"/>
                </w:tcPr>
                <w:p w14:paraId="20E0671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98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23BD5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29</w:t>
                  </w:r>
                </w:p>
              </w:tc>
              <w:tc>
                <w:tcPr>
                  <w:tcW w:w="601" w:type="dxa"/>
                  <w:vMerge w:val="continue"/>
                  <w:vAlign w:val="center"/>
                </w:tcPr>
                <w:p w14:paraId="70965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2F473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2#挑皮机</w:t>
                  </w:r>
                </w:p>
              </w:tc>
              <w:tc>
                <w:tcPr>
                  <w:tcW w:w="674" w:type="dxa"/>
                  <w:vAlign w:val="center"/>
                </w:tcPr>
                <w:p w14:paraId="0B0E3E0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2FBA6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43F395E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67" w:type="dxa"/>
                  <w:vAlign w:val="center"/>
                </w:tcPr>
                <w:p w14:paraId="213FDB7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62" w:type="dxa"/>
                  <w:vAlign w:val="center"/>
                </w:tcPr>
                <w:p w14:paraId="7E387AB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54E77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84" w:type="dxa"/>
                  <w:shd w:val="clear" w:color="auto" w:fill="auto"/>
                  <w:vAlign w:val="center"/>
                </w:tcPr>
                <w:p w14:paraId="68D4EE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84" w:type="dxa"/>
                  <w:shd w:val="clear" w:color="auto" w:fill="auto"/>
                  <w:vAlign w:val="center"/>
                </w:tcPr>
                <w:p w14:paraId="0D1B52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84" w:type="dxa"/>
                  <w:vAlign w:val="center"/>
                </w:tcPr>
                <w:p w14:paraId="096BFC2B">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584" w:type="dxa"/>
                  <w:vAlign w:val="center"/>
                </w:tcPr>
                <w:p w14:paraId="0629F81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584" w:type="dxa"/>
                  <w:vAlign w:val="center"/>
                </w:tcPr>
                <w:p w14:paraId="1D9F6A7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584" w:type="dxa"/>
                  <w:vAlign w:val="center"/>
                </w:tcPr>
                <w:p w14:paraId="72526D3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60.1</w:t>
                  </w:r>
                </w:p>
              </w:tc>
              <w:tc>
                <w:tcPr>
                  <w:tcW w:w="584" w:type="dxa"/>
                  <w:vAlign w:val="center"/>
                </w:tcPr>
                <w:p w14:paraId="7040E7B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44.2</w:t>
                  </w:r>
                </w:p>
              </w:tc>
              <w:tc>
                <w:tcPr>
                  <w:tcW w:w="1138" w:type="dxa"/>
                  <w:vAlign w:val="center"/>
                </w:tcPr>
                <w:p w14:paraId="3C49911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04438A8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6B400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84" w:type="dxa"/>
                  <w:vAlign w:val="center"/>
                </w:tcPr>
                <w:p w14:paraId="1B84FF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84" w:type="dxa"/>
                  <w:vAlign w:val="center"/>
                </w:tcPr>
                <w:p w14:paraId="576978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40.1</w:t>
                  </w:r>
                </w:p>
              </w:tc>
              <w:tc>
                <w:tcPr>
                  <w:tcW w:w="584" w:type="dxa"/>
                  <w:vAlign w:val="center"/>
                </w:tcPr>
                <w:p w14:paraId="59DD1D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438" w:type="dxa"/>
                  <w:vAlign w:val="center"/>
                </w:tcPr>
                <w:p w14:paraId="19D6C5A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90B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06899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30</w:t>
                  </w:r>
                </w:p>
              </w:tc>
              <w:tc>
                <w:tcPr>
                  <w:tcW w:w="601" w:type="dxa"/>
                  <w:vMerge w:val="continue"/>
                  <w:vAlign w:val="center"/>
                </w:tcPr>
                <w:p w14:paraId="48F1D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7074D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3#挑皮机</w:t>
                  </w:r>
                </w:p>
              </w:tc>
              <w:tc>
                <w:tcPr>
                  <w:tcW w:w="674" w:type="dxa"/>
                  <w:vAlign w:val="center"/>
                </w:tcPr>
                <w:p w14:paraId="7B37D75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66AAB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4BA12413">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67" w:type="dxa"/>
                  <w:vAlign w:val="center"/>
                </w:tcPr>
                <w:p w14:paraId="25EE5AA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62" w:type="dxa"/>
                  <w:vAlign w:val="center"/>
                </w:tcPr>
                <w:p w14:paraId="4300228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1D297F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84" w:type="dxa"/>
                  <w:shd w:val="clear" w:color="auto" w:fill="auto"/>
                  <w:vAlign w:val="center"/>
                </w:tcPr>
                <w:p w14:paraId="488334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84" w:type="dxa"/>
                  <w:shd w:val="clear" w:color="auto" w:fill="auto"/>
                  <w:vAlign w:val="center"/>
                </w:tcPr>
                <w:p w14:paraId="53CA40E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584" w:type="dxa"/>
                  <w:vAlign w:val="center"/>
                </w:tcPr>
                <w:p w14:paraId="56759FD6">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w:t>
                  </w:r>
                </w:p>
              </w:tc>
              <w:tc>
                <w:tcPr>
                  <w:tcW w:w="584" w:type="dxa"/>
                  <w:vAlign w:val="center"/>
                </w:tcPr>
                <w:p w14:paraId="2831D55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584" w:type="dxa"/>
                  <w:vAlign w:val="center"/>
                </w:tcPr>
                <w:p w14:paraId="6C2DD1F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584" w:type="dxa"/>
                  <w:vAlign w:val="center"/>
                </w:tcPr>
                <w:p w14:paraId="078A27C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584" w:type="dxa"/>
                  <w:vAlign w:val="center"/>
                </w:tcPr>
                <w:p w14:paraId="2E7F888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45.3</w:t>
                  </w:r>
                </w:p>
              </w:tc>
              <w:tc>
                <w:tcPr>
                  <w:tcW w:w="1138" w:type="dxa"/>
                  <w:vAlign w:val="center"/>
                </w:tcPr>
                <w:p w14:paraId="4C31570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93A236D">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036761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84" w:type="dxa"/>
                  <w:vAlign w:val="center"/>
                </w:tcPr>
                <w:p w14:paraId="3F644E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84" w:type="dxa"/>
                  <w:vAlign w:val="center"/>
                </w:tcPr>
                <w:p w14:paraId="7067FF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35.4</w:t>
                  </w:r>
                </w:p>
              </w:tc>
              <w:tc>
                <w:tcPr>
                  <w:tcW w:w="584" w:type="dxa"/>
                  <w:vAlign w:val="center"/>
                </w:tcPr>
                <w:p w14:paraId="381EDE9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438" w:type="dxa"/>
                  <w:vAlign w:val="center"/>
                </w:tcPr>
                <w:p w14:paraId="6B653026">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B54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29FC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31</w:t>
                  </w:r>
                </w:p>
              </w:tc>
              <w:tc>
                <w:tcPr>
                  <w:tcW w:w="601" w:type="dxa"/>
                  <w:vMerge w:val="continue"/>
                  <w:vAlign w:val="center"/>
                </w:tcPr>
                <w:p w14:paraId="516A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37430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4#挑皮机</w:t>
                  </w:r>
                </w:p>
              </w:tc>
              <w:tc>
                <w:tcPr>
                  <w:tcW w:w="674" w:type="dxa"/>
                  <w:vAlign w:val="center"/>
                </w:tcPr>
                <w:p w14:paraId="68703B2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49902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176EBB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67" w:type="dxa"/>
                  <w:vAlign w:val="center"/>
                </w:tcPr>
                <w:p w14:paraId="3FAAD47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362" w:type="dxa"/>
                  <w:vAlign w:val="center"/>
                </w:tcPr>
                <w:p w14:paraId="4755BACC">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1C5A1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84" w:type="dxa"/>
                  <w:shd w:val="clear" w:color="auto" w:fill="auto"/>
                  <w:vAlign w:val="center"/>
                </w:tcPr>
                <w:p w14:paraId="5D21BE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72.5</w:t>
                  </w:r>
                </w:p>
              </w:tc>
              <w:tc>
                <w:tcPr>
                  <w:tcW w:w="584" w:type="dxa"/>
                  <w:shd w:val="clear" w:color="auto" w:fill="auto"/>
                  <w:vAlign w:val="center"/>
                </w:tcPr>
                <w:p w14:paraId="7C308A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584" w:type="dxa"/>
                  <w:vAlign w:val="center"/>
                </w:tcPr>
                <w:p w14:paraId="6050CFFD">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584" w:type="dxa"/>
                  <w:vAlign w:val="center"/>
                </w:tcPr>
                <w:p w14:paraId="2CDEB00A">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47.2</w:t>
                  </w:r>
                </w:p>
              </w:tc>
              <w:tc>
                <w:tcPr>
                  <w:tcW w:w="584" w:type="dxa"/>
                  <w:vAlign w:val="center"/>
                </w:tcPr>
                <w:p w14:paraId="502D34B1">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37.7</w:t>
                  </w:r>
                </w:p>
              </w:tc>
              <w:tc>
                <w:tcPr>
                  <w:tcW w:w="584" w:type="dxa"/>
                  <w:vAlign w:val="center"/>
                </w:tcPr>
                <w:p w14:paraId="4990766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52.3</w:t>
                  </w:r>
                </w:p>
              </w:tc>
              <w:tc>
                <w:tcPr>
                  <w:tcW w:w="584" w:type="dxa"/>
                  <w:vAlign w:val="center"/>
                </w:tcPr>
                <w:p w14:paraId="413C8D4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46.5</w:t>
                  </w:r>
                </w:p>
              </w:tc>
              <w:tc>
                <w:tcPr>
                  <w:tcW w:w="1138" w:type="dxa"/>
                  <w:vAlign w:val="center"/>
                </w:tcPr>
                <w:p w14:paraId="6999FA0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521AF974">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5AA63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584" w:type="dxa"/>
                  <w:vAlign w:val="center"/>
                </w:tcPr>
                <w:p w14:paraId="4FCF0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84" w:type="dxa"/>
                  <w:vAlign w:val="center"/>
                </w:tcPr>
                <w:p w14:paraId="347AC4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32.3</w:t>
                  </w:r>
                </w:p>
              </w:tc>
              <w:tc>
                <w:tcPr>
                  <w:tcW w:w="584" w:type="dxa"/>
                  <w:vAlign w:val="center"/>
                </w:tcPr>
                <w:p w14:paraId="4DC469E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438" w:type="dxa"/>
                  <w:vAlign w:val="center"/>
                </w:tcPr>
                <w:p w14:paraId="459034FB">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131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46C21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32</w:t>
                  </w:r>
                </w:p>
              </w:tc>
              <w:tc>
                <w:tcPr>
                  <w:tcW w:w="601" w:type="dxa"/>
                  <w:vMerge w:val="continue"/>
                  <w:vAlign w:val="center"/>
                </w:tcPr>
                <w:p w14:paraId="33E5F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08E9F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冲浆豆腐机</w:t>
                  </w:r>
                </w:p>
              </w:tc>
              <w:tc>
                <w:tcPr>
                  <w:tcW w:w="674" w:type="dxa"/>
                  <w:vAlign w:val="center"/>
                </w:tcPr>
                <w:p w14:paraId="7D8790E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760A5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3A1C830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67" w:type="dxa"/>
                  <w:vAlign w:val="center"/>
                </w:tcPr>
                <w:p w14:paraId="41C6D52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362" w:type="dxa"/>
                  <w:vAlign w:val="center"/>
                </w:tcPr>
                <w:p w14:paraId="4381027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1D19C7E7">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71.9</w:t>
                  </w:r>
                </w:p>
              </w:tc>
              <w:tc>
                <w:tcPr>
                  <w:tcW w:w="584" w:type="dxa"/>
                  <w:shd w:val="clear" w:color="auto" w:fill="auto"/>
                  <w:vAlign w:val="center"/>
                </w:tcPr>
                <w:p w14:paraId="13B2C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84" w:type="dxa"/>
                  <w:shd w:val="clear" w:color="auto" w:fill="auto"/>
                  <w:vAlign w:val="center"/>
                </w:tcPr>
                <w:p w14:paraId="614897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84" w:type="dxa"/>
                  <w:vAlign w:val="center"/>
                </w:tcPr>
                <w:p w14:paraId="5A4596D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35.9</w:t>
                  </w:r>
                </w:p>
              </w:tc>
              <w:tc>
                <w:tcPr>
                  <w:tcW w:w="584" w:type="dxa"/>
                  <w:vAlign w:val="center"/>
                </w:tcPr>
                <w:p w14:paraId="329F1C1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584" w:type="dxa"/>
                  <w:vAlign w:val="center"/>
                </w:tcPr>
                <w:p w14:paraId="261E5B9F">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84" w:type="dxa"/>
                  <w:vAlign w:val="center"/>
                </w:tcPr>
                <w:p w14:paraId="43B2B854">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62.9</w:t>
                  </w:r>
                </w:p>
              </w:tc>
              <w:tc>
                <w:tcPr>
                  <w:tcW w:w="584" w:type="dxa"/>
                  <w:vAlign w:val="center"/>
                </w:tcPr>
                <w:p w14:paraId="1698326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1138" w:type="dxa"/>
                  <w:vAlign w:val="center"/>
                </w:tcPr>
                <w:p w14:paraId="6E845FB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6B09C46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3C0497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584" w:type="dxa"/>
                  <w:vAlign w:val="center"/>
                </w:tcPr>
                <w:p w14:paraId="7ED48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84" w:type="dxa"/>
                  <w:vAlign w:val="center"/>
                </w:tcPr>
                <w:p w14:paraId="14237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584" w:type="dxa"/>
                  <w:vAlign w:val="center"/>
                </w:tcPr>
                <w:p w14:paraId="4F0C5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438" w:type="dxa"/>
                  <w:vAlign w:val="center"/>
                </w:tcPr>
                <w:p w14:paraId="2CF98E6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FFB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79330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33</w:t>
                  </w:r>
                </w:p>
              </w:tc>
              <w:tc>
                <w:tcPr>
                  <w:tcW w:w="601" w:type="dxa"/>
                  <w:vMerge w:val="continue"/>
                  <w:vAlign w:val="center"/>
                </w:tcPr>
                <w:p w14:paraId="1B0E2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7FA3B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冲浆豆腐机</w:t>
                  </w:r>
                </w:p>
              </w:tc>
              <w:tc>
                <w:tcPr>
                  <w:tcW w:w="674" w:type="dxa"/>
                  <w:vAlign w:val="center"/>
                </w:tcPr>
                <w:p w14:paraId="2122ECD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68D3D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551B371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67" w:type="dxa"/>
                  <w:vAlign w:val="center"/>
                </w:tcPr>
                <w:p w14:paraId="314C4C7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62" w:type="dxa"/>
                  <w:vAlign w:val="center"/>
                </w:tcPr>
                <w:p w14:paraId="24536C57">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4B46E5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71.9</w:t>
                  </w:r>
                </w:p>
              </w:tc>
              <w:tc>
                <w:tcPr>
                  <w:tcW w:w="584" w:type="dxa"/>
                  <w:shd w:val="clear" w:color="auto" w:fill="auto"/>
                  <w:vAlign w:val="center"/>
                </w:tcPr>
                <w:p w14:paraId="26DE01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84" w:type="dxa"/>
                  <w:shd w:val="clear" w:color="auto" w:fill="auto"/>
                  <w:vAlign w:val="center"/>
                </w:tcPr>
                <w:p w14:paraId="4A6BB4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84" w:type="dxa"/>
                  <w:vAlign w:val="center"/>
                </w:tcPr>
                <w:p w14:paraId="7C1BC159">
                  <w:pPr>
                    <w:keepNext w:val="0"/>
                    <w:keepLines w:val="0"/>
                    <w:widowControl/>
                    <w:suppressLineNumbers w:val="0"/>
                    <w:spacing w:before="0" w:beforeAutospacing="0" w:after="0" w:afterAutospacing="0"/>
                    <w:ind w:left="0" w:right="0"/>
                    <w:jc w:val="center"/>
                    <w:textAlignment w:val="center"/>
                    <w:rPr>
                      <w:rFonts w:hint="eastAsia"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27.9</w:t>
                  </w:r>
                </w:p>
              </w:tc>
              <w:tc>
                <w:tcPr>
                  <w:tcW w:w="584" w:type="dxa"/>
                  <w:vAlign w:val="center"/>
                </w:tcPr>
                <w:p w14:paraId="247276DE">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584" w:type="dxa"/>
                  <w:vAlign w:val="center"/>
                </w:tcPr>
                <w:p w14:paraId="22912995">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84" w:type="dxa"/>
                  <w:vAlign w:val="center"/>
                </w:tcPr>
                <w:p w14:paraId="59C91D38">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53.4</w:t>
                  </w:r>
                </w:p>
              </w:tc>
              <w:tc>
                <w:tcPr>
                  <w:tcW w:w="584" w:type="dxa"/>
                  <w:vAlign w:val="center"/>
                </w:tcPr>
                <w:p w14:paraId="0F38CAA2">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138" w:type="dxa"/>
                  <w:vAlign w:val="center"/>
                </w:tcPr>
                <w:p w14:paraId="40699E6F">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131E0B20">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5F4B8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584" w:type="dxa"/>
                  <w:vAlign w:val="center"/>
                </w:tcPr>
                <w:p w14:paraId="044AB7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84" w:type="dxa"/>
                  <w:vAlign w:val="center"/>
                </w:tcPr>
                <w:p w14:paraId="1D74186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584" w:type="dxa"/>
                  <w:vAlign w:val="center"/>
                </w:tcPr>
                <w:p w14:paraId="5DFC62C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38" w:type="dxa"/>
                  <w:vAlign w:val="center"/>
                </w:tcPr>
                <w:p w14:paraId="46CBF9C9">
                  <w:pPr>
                    <w:keepNext w:val="0"/>
                    <w:keepLines w:val="0"/>
                    <w:widowControl/>
                    <w:suppressLineNumbers w:val="0"/>
                    <w:spacing w:before="0" w:beforeAutospacing="0" w:after="0" w:afterAutospacing="0"/>
                    <w:ind w:left="0" w:right="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B24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2059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34</w:t>
                  </w:r>
                </w:p>
              </w:tc>
              <w:tc>
                <w:tcPr>
                  <w:tcW w:w="601" w:type="dxa"/>
                  <w:vMerge w:val="continue"/>
                  <w:vAlign w:val="center"/>
                </w:tcPr>
                <w:p w14:paraId="56443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1FF72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自动素鸡机</w:t>
                  </w:r>
                </w:p>
              </w:tc>
              <w:tc>
                <w:tcPr>
                  <w:tcW w:w="674" w:type="dxa"/>
                  <w:vAlign w:val="center"/>
                </w:tcPr>
                <w:p w14:paraId="6BF2D4E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2B1C6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167B949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567" w:type="dxa"/>
                  <w:vAlign w:val="center"/>
                </w:tcPr>
                <w:p w14:paraId="0F71A77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62" w:type="dxa"/>
                  <w:vAlign w:val="center"/>
                </w:tcPr>
                <w:p w14:paraId="4298F02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2B03BAD6">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40.9</w:t>
                  </w:r>
                </w:p>
              </w:tc>
              <w:tc>
                <w:tcPr>
                  <w:tcW w:w="584" w:type="dxa"/>
                  <w:shd w:val="clear" w:color="auto" w:fill="auto"/>
                  <w:vAlign w:val="center"/>
                </w:tcPr>
                <w:p w14:paraId="4F37ED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584" w:type="dxa"/>
                  <w:shd w:val="clear" w:color="auto" w:fill="auto"/>
                  <w:vAlign w:val="center"/>
                </w:tcPr>
                <w:p w14:paraId="2F183B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84" w:type="dxa"/>
                  <w:vAlign w:val="center"/>
                </w:tcPr>
                <w:p w14:paraId="4292F75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27.9</w:t>
                  </w:r>
                </w:p>
              </w:tc>
              <w:tc>
                <w:tcPr>
                  <w:tcW w:w="584" w:type="dxa"/>
                  <w:shd w:val="clear" w:color="auto" w:fill="auto"/>
                  <w:vAlign w:val="center"/>
                </w:tcPr>
                <w:p w14:paraId="24C0A7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584" w:type="dxa"/>
                  <w:shd w:val="clear" w:color="auto" w:fill="auto"/>
                  <w:vAlign w:val="center"/>
                </w:tcPr>
                <w:p w14:paraId="1BACB5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84" w:type="dxa"/>
                  <w:vAlign w:val="center"/>
                </w:tcPr>
                <w:p w14:paraId="538BB24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53.4</w:t>
                  </w:r>
                </w:p>
              </w:tc>
              <w:tc>
                <w:tcPr>
                  <w:tcW w:w="584" w:type="dxa"/>
                  <w:vAlign w:val="center"/>
                </w:tcPr>
                <w:p w14:paraId="1B686551">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138" w:type="dxa"/>
                  <w:vAlign w:val="center"/>
                </w:tcPr>
                <w:p w14:paraId="7DA4C6F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39333C4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F337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584" w:type="dxa"/>
                  <w:vAlign w:val="center"/>
                </w:tcPr>
                <w:p w14:paraId="2D933F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1770D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584" w:type="dxa"/>
                  <w:vAlign w:val="center"/>
                </w:tcPr>
                <w:p w14:paraId="04B739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38" w:type="dxa"/>
                  <w:vAlign w:val="center"/>
                </w:tcPr>
                <w:p w14:paraId="7D04586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746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55519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35</w:t>
                  </w:r>
                </w:p>
              </w:tc>
              <w:tc>
                <w:tcPr>
                  <w:tcW w:w="601" w:type="dxa"/>
                  <w:vMerge w:val="continue"/>
                  <w:vAlign w:val="center"/>
                </w:tcPr>
                <w:p w14:paraId="0EB4C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533DE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Cs/>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豆干机</w:t>
                  </w:r>
                </w:p>
              </w:tc>
              <w:tc>
                <w:tcPr>
                  <w:tcW w:w="674" w:type="dxa"/>
                  <w:vAlign w:val="center"/>
                </w:tcPr>
                <w:p w14:paraId="20B491E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75A45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62927EE8">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67" w:type="dxa"/>
                  <w:vAlign w:val="center"/>
                </w:tcPr>
                <w:p w14:paraId="3CC9AA7B">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62" w:type="dxa"/>
                  <w:vAlign w:val="center"/>
                </w:tcPr>
                <w:p w14:paraId="54D69D5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267B8AEA">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79.9</w:t>
                  </w:r>
                </w:p>
              </w:tc>
              <w:tc>
                <w:tcPr>
                  <w:tcW w:w="584" w:type="dxa"/>
                  <w:shd w:val="clear" w:color="auto" w:fill="auto"/>
                  <w:vAlign w:val="center"/>
                </w:tcPr>
                <w:p w14:paraId="285A34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84" w:type="dxa"/>
                  <w:shd w:val="clear" w:color="auto" w:fill="auto"/>
                  <w:vAlign w:val="center"/>
                </w:tcPr>
                <w:p w14:paraId="472AE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84" w:type="dxa"/>
                  <w:vAlign w:val="center"/>
                </w:tcPr>
                <w:p w14:paraId="7E63E94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584" w:type="dxa"/>
                  <w:shd w:val="clear" w:color="auto" w:fill="auto"/>
                  <w:vAlign w:val="center"/>
                </w:tcPr>
                <w:p w14:paraId="24AF91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36.9</w:t>
                  </w:r>
                </w:p>
              </w:tc>
              <w:tc>
                <w:tcPr>
                  <w:tcW w:w="584" w:type="dxa"/>
                  <w:shd w:val="clear" w:color="auto" w:fill="auto"/>
                  <w:vAlign w:val="center"/>
                </w:tcPr>
                <w:p w14:paraId="654558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50.3</w:t>
                  </w:r>
                </w:p>
              </w:tc>
              <w:tc>
                <w:tcPr>
                  <w:tcW w:w="584" w:type="dxa"/>
                  <w:vAlign w:val="center"/>
                </w:tcPr>
                <w:p w14:paraId="3F6D3B3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584" w:type="dxa"/>
                  <w:vAlign w:val="center"/>
                </w:tcPr>
                <w:p w14:paraId="456A534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53.4</w:t>
                  </w:r>
                </w:p>
              </w:tc>
              <w:tc>
                <w:tcPr>
                  <w:tcW w:w="1138" w:type="dxa"/>
                  <w:vAlign w:val="center"/>
                </w:tcPr>
                <w:p w14:paraId="5A846FBE">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615FD00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2B0BC3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584" w:type="dxa"/>
                  <w:vAlign w:val="center"/>
                </w:tcPr>
                <w:p w14:paraId="3ED066E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30.3</w:t>
                  </w:r>
                </w:p>
              </w:tc>
              <w:tc>
                <w:tcPr>
                  <w:tcW w:w="584" w:type="dxa"/>
                  <w:vAlign w:val="center"/>
                </w:tcPr>
                <w:p w14:paraId="511F5F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584" w:type="dxa"/>
                  <w:vAlign w:val="center"/>
                </w:tcPr>
                <w:p w14:paraId="1E8733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33.4</w:t>
                  </w:r>
                </w:p>
              </w:tc>
              <w:tc>
                <w:tcPr>
                  <w:tcW w:w="438" w:type="dxa"/>
                  <w:vAlign w:val="center"/>
                </w:tcPr>
                <w:p w14:paraId="06F14469">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179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14:paraId="66CC9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36</w:t>
                  </w:r>
                </w:p>
              </w:tc>
              <w:tc>
                <w:tcPr>
                  <w:tcW w:w="601" w:type="dxa"/>
                  <w:vMerge w:val="continue"/>
                  <w:vAlign w:val="center"/>
                </w:tcPr>
                <w:p w14:paraId="30F77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645" w:type="dxa"/>
                  <w:vAlign w:val="center"/>
                </w:tcPr>
                <w:p w14:paraId="1788C805">
                  <w:pPr>
                    <w:keepNext w:val="0"/>
                    <w:keepLines w:val="0"/>
                    <w:suppressLineNumbers w:val="0"/>
                    <w:spacing w:before="0" w:beforeAutospacing="0" w:after="0" w:afterAutospacing="0"/>
                    <w:ind w:left="0" w:right="0"/>
                    <w:jc w:val="center"/>
                    <w:rPr>
                      <w:rFonts w:hint="default" w:cs="Times New Roman"/>
                      <w:bCs/>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豆干机</w:t>
                  </w:r>
                </w:p>
              </w:tc>
              <w:tc>
                <w:tcPr>
                  <w:tcW w:w="674" w:type="dxa"/>
                  <w:vAlign w:val="center"/>
                </w:tcPr>
                <w:p w14:paraId="17E3E473">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36" w:type="dxa"/>
                  <w:vMerge w:val="continue"/>
                  <w:vAlign w:val="center"/>
                </w:tcPr>
                <w:p w14:paraId="1F3BE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cs="Times New Roman"/>
                      <w:bCs/>
                      <w:color w:val="auto"/>
                      <w:sz w:val="21"/>
                      <w:szCs w:val="21"/>
                      <w:lang w:val="en-US" w:eastAsia="zh-CN"/>
                    </w:rPr>
                  </w:pPr>
                </w:p>
              </w:tc>
              <w:tc>
                <w:tcPr>
                  <w:tcW w:w="584" w:type="dxa"/>
                  <w:vAlign w:val="center"/>
                </w:tcPr>
                <w:p w14:paraId="7579237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67" w:type="dxa"/>
                  <w:vAlign w:val="center"/>
                </w:tcPr>
                <w:p w14:paraId="3688D26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62" w:type="dxa"/>
                  <w:vAlign w:val="center"/>
                </w:tcPr>
                <w:p w14:paraId="5D7DCBE0">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84" w:type="dxa"/>
                  <w:vAlign w:val="center"/>
                </w:tcPr>
                <w:p w14:paraId="06B98CB5">
                  <w:pPr>
                    <w:keepNext w:val="0"/>
                    <w:keepLines w:val="0"/>
                    <w:widowControl/>
                    <w:suppressLineNumbers w:val="0"/>
                    <w:spacing w:before="0" w:beforeAutospacing="0" w:after="0" w:afterAutospacing="0"/>
                    <w:ind w:left="0" w:right="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79.9</w:t>
                  </w:r>
                </w:p>
              </w:tc>
              <w:tc>
                <w:tcPr>
                  <w:tcW w:w="584" w:type="dxa"/>
                  <w:shd w:val="clear" w:color="auto" w:fill="auto"/>
                  <w:vAlign w:val="center"/>
                </w:tcPr>
                <w:p w14:paraId="417C8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84" w:type="dxa"/>
                  <w:shd w:val="clear" w:color="auto" w:fill="auto"/>
                  <w:vAlign w:val="center"/>
                </w:tcPr>
                <w:p w14:paraId="64CC4A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84" w:type="dxa"/>
                  <w:vAlign w:val="center"/>
                </w:tcPr>
                <w:p w14:paraId="100C8527">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584" w:type="dxa"/>
                  <w:shd w:val="clear" w:color="auto" w:fill="auto"/>
                  <w:vAlign w:val="center"/>
                </w:tcPr>
                <w:p w14:paraId="7994DB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36.9</w:t>
                  </w:r>
                </w:p>
              </w:tc>
              <w:tc>
                <w:tcPr>
                  <w:tcW w:w="584" w:type="dxa"/>
                  <w:shd w:val="clear" w:color="auto" w:fill="auto"/>
                  <w:vAlign w:val="center"/>
                </w:tcPr>
                <w:p w14:paraId="2A5AE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50.3</w:t>
                  </w:r>
                </w:p>
              </w:tc>
              <w:tc>
                <w:tcPr>
                  <w:tcW w:w="584" w:type="dxa"/>
                  <w:vAlign w:val="center"/>
                </w:tcPr>
                <w:p w14:paraId="49C04045">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43.8</w:t>
                  </w:r>
                </w:p>
              </w:tc>
              <w:tc>
                <w:tcPr>
                  <w:tcW w:w="584" w:type="dxa"/>
                  <w:vAlign w:val="center"/>
                </w:tcPr>
                <w:p w14:paraId="3252068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63.1</w:t>
                  </w:r>
                </w:p>
              </w:tc>
              <w:tc>
                <w:tcPr>
                  <w:tcW w:w="1138" w:type="dxa"/>
                  <w:vAlign w:val="center"/>
                </w:tcPr>
                <w:p w14:paraId="0C6B4892">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8:00-16:00</w:t>
                  </w:r>
                </w:p>
              </w:tc>
              <w:tc>
                <w:tcPr>
                  <w:tcW w:w="788" w:type="dxa"/>
                  <w:vAlign w:val="center"/>
                </w:tcPr>
                <w:p w14:paraId="4BE63956">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84" w:type="dxa"/>
                  <w:vAlign w:val="center"/>
                </w:tcPr>
                <w:p w14:paraId="76C9EF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584" w:type="dxa"/>
                  <w:vAlign w:val="center"/>
                </w:tcPr>
                <w:p w14:paraId="1C03CA3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30.3</w:t>
                  </w:r>
                </w:p>
              </w:tc>
              <w:tc>
                <w:tcPr>
                  <w:tcW w:w="584" w:type="dxa"/>
                  <w:vAlign w:val="center"/>
                </w:tcPr>
                <w:p w14:paraId="6E150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584" w:type="dxa"/>
                  <w:vAlign w:val="center"/>
                </w:tcPr>
                <w:p w14:paraId="459F968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438" w:type="dxa"/>
                  <w:vAlign w:val="center"/>
                </w:tcPr>
                <w:p w14:paraId="29FFA47D">
                  <w:pPr>
                    <w:keepNext w:val="0"/>
                    <w:keepLines w:val="0"/>
                    <w:widowControl/>
                    <w:suppressLineNumbers w:val="0"/>
                    <w:spacing w:before="0" w:beforeAutospacing="0" w:after="0" w:afterAutospacing="0"/>
                    <w:ind w:left="0" w:right="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r>
          </w:tbl>
          <w:p w14:paraId="7A6F05AC">
            <w:pPr>
              <w:pStyle w:val="10"/>
              <w:keepNext w:val="0"/>
              <w:keepLines w:val="0"/>
              <w:suppressLineNumbers w:val="0"/>
              <w:spacing w:beforeAutospacing="0" w:afterAutospacing="0"/>
              <w:ind w:left="0"/>
              <w:rPr>
                <w:rFonts w:hint="default"/>
                <w:sz w:val="21"/>
                <w:szCs w:val="21"/>
                <w:lang w:val="en-US" w:eastAsia="zh-CN"/>
              </w:rPr>
            </w:pPr>
            <w:r>
              <w:rPr>
                <w:rFonts w:hint="eastAsia"/>
                <w:sz w:val="21"/>
                <w:szCs w:val="21"/>
                <w:lang w:val="en-US" w:eastAsia="zh-CN"/>
              </w:rPr>
              <w:t>注：以3#厂房西南角为坐标原点（0,0），以厂房南侧墙体为x轴，以厂房西侧墙体为y轴</w:t>
            </w:r>
          </w:p>
          <w:p w14:paraId="27B4C676">
            <w:pPr>
              <w:keepNext w:val="0"/>
              <w:keepLines w:val="0"/>
              <w:suppressLineNumbers w:val="0"/>
              <w:spacing w:before="0" w:beforeAutospacing="0" w:after="0" w:afterAutospacing="0"/>
              <w:ind w:left="0" w:right="0"/>
              <w:jc w:val="left"/>
              <w:rPr>
                <w:rFonts w:hint="default"/>
                <w:lang w:val="en-US" w:eastAsia="zh-CN"/>
              </w:rPr>
            </w:pPr>
          </w:p>
        </w:tc>
      </w:tr>
    </w:tbl>
    <w:p w14:paraId="138152BB">
      <w:pPr>
        <w:pStyle w:val="10"/>
        <w:sectPr>
          <w:pgSz w:w="16838" w:h="11906" w:orient="landscape"/>
          <w:pgMar w:top="1080" w:right="1440" w:bottom="1080" w:left="1440" w:header="851" w:footer="992" w:gutter="0"/>
          <w:pgNumType w:fmt="decimal"/>
          <w:cols w:space="425" w:num="1"/>
          <w:docGrid w:type="lines" w:linePitch="312" w:charSpace="0"/>
        </w:sectPr>
      </w:pPr>
    </w:p>
    <w:tbl>
      <w:tblPr>
        <w:tblStyle w:val="24"/>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0"/>
        <w:gridCol w:w="9724"/>
      </w:tblGrid>
      <w:tr w14:paraId="0493D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7" w:hRule="atLeast"/>
          <w:jc w:val="center"/>
        </w:trPr>
        <w:tc>
          <w:tcPr>
            <w:tcW w:w="260" w:type="dxa"/>
            <w:vAlign w:val="center"/>
          </w:tcPr>
          <w:p w14:paraId="1FDEAF84">
            <w:pPr>
              <w:keepNext w:val="0"/>
              <w:keepLines w:val="0"/>
              <w:suppressLineNumbers w:val="0"/>
              <w:spacing w:before="0" w:beforeAutospacing="0" w:after="0" w:afterAutospacing="0"/>
              <w:ind w:left="0" w:right="0"/>
              <w:rPr>
                <w:rFonts w:hint="default"/>
              </w:rPr>
            </w:pPr>
          </w:p>
        </w:tc>
        <w:tc>
          <w:tcPr>
            <w:tcW w:w="9724" w:type="dxa"/>
            <w:vAlign w:val="top"/>
          </w:tcPr>
          <w:p w14:paraId="1DF11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2、</w:t>
            </w:r>
            <w:r>
              <w:rPr>
                <w:rFonts w:hint="default"/>
                <w:sz w:val="24"/>
                <w:szCs w:val="24"/>
                <w:lang w:val="en-US" w:eastAsia="zh-CN"/>
              </w:rPr>
              <w:t>噪声影响及达标分析</w:t>
            </w:r>
          </w:p>
          <w:p w14:paraId="106E1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（1）噪声影响预测与评价</w:t>
            </w:r>
          </w:p>
          <w:p w14:paraId="7434C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工业噪声预测模式采用《环境影响评价技术导则·声环境》（HJ2.4-2021）中对工业企业噪声预测模式进行预测，考虑遮挡物、空气吸收衰减、地面附加衰减，对某些难以定量的参数，查相关资料进行估算。</w:t>
            </w:r>
          </w:p>
          <w:p w14:paraId="67372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根据按声能量在空气传播中衰减模式计算出某声源在环境中任意一点的声压级。由于本项目声源均设置于室内，预测步骤如下：</w:t>
            </w:r>
          </w:p>
          <w:p w14:paraId="04A68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①首先计算出某个室内靠近围护结构处的声压级：</w:t>
            </w:r>
          </w:p>
          <w:p w14:paraId="2B804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sz w:val="24"/>
                <w:szCs w:val="24"/>
                <w:lang w:val="en-US" w:eastAsia="zh-CN"/>
              </w:rPr>
            </w:pPr>
            <w:r>
              <w:rPr>
                <w:rFonts w:hint="default"/>
                <w:sz w:val="24"/>
                <w:szCs w:val="24"/>
                <w:lang w:val="en-US" w:eastAsia="zh-CN"/>
              </w:rPr>
              <w:drawing>
                <wp:inline distT="0" distB="0" distL="114300" distR="114300">
                  <wp:extent cx="1591310" cy="391795"/>
                  <wp:effectExtent l="0" t="0" r="8890" b="7620"/>
                  <wp:docPr id="6" name="图片 19" descr="../../柳州/DOCUME~1/ADMINI~1/LOCALS~1/Temp/ksohtml/wps_clip_image-28401.png"/>
                  <wp:cNvGraphicFramePr/>
                  <a:graphic xmlns:a="http://schemas.openxmlformats.org/drawingml/2006/main">
                    <a:graphicData uri="http://schemas.openxmlformats.org/drawingml/2006/picture">
                      <pic:pic xmlns:pic="http://schemas.openxmlformats.org/drawingml/2006/picture">
                        <pic:nvPicPr>
                          <pic:cNvPr id="6" name="图片 19" descr="../../柳州/DOCUME~1/ADMINI~1/LOCALS~1/Temp/ksohtml/wps_clip_image-28401.png"/>
                          <pic:cNvPicPr/>
                        </pic:nvPicPr>
                        <pic:blipFill>
                          <a:blip r:embed="rId14"/>
                          <a:stretch>
                            <a:fillRect/>
                          </a:stretch>
                        </pic:blipFill>
                        <pic:spPr>
                          <a:xfrm>
                            <a:off x="0" y="0"/>
                            <a:ext cx="1591310" cy="391795"/>
                          </a:xfrm>
                          <a:prstGeom prst="rect">
                            <a:avLst/>
                          </a:prstGeom>
                          <a:noFill/>
                          <a:ln>
                            <a:noFill/>
                          </a:ln>
                        </pic:spPr>
                      </pic:pic>
                    </a:graphicData>
                  </a:graphic>
                </wp:inline>
              </w:drawing>
            </w:r>
          </w:p>
          <w:p w14:paraId="3A168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式中：L1——某个室内声源在靠近围护结构处产生的声压级，dB；</w:t>
            </w:r>
          </w:p>
          <w:p w14:paraId="4E6EE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Lw——某个声源的声功率级，dB；</w:t>
            </w:r>
          </w:p>
          <w:p w14:paraId="72922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r1——室内某个声源与靠近围护结构处的距离，m；</w:t>
            </w:r>
          </w:p>
          <w:p w14:paraId="23A20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R——房间常数，根据房间内壁的平均吸声系数与内壁总面积计算；</w:t>
            </w:r>
          </w:p>
          <w:p w14:paraId="00BBF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Q——方向因子，半自由状态点声源Q＝2；</w:t>
            </w:r>
          </w:p>
          <w:p w14:paraId="15D24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②计算出所有室内声源在靠近围护结构处产生的声压级：</w:t>
            </w:r>
          </w:p>
          <w:p w14:paraId="0D378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sz w:val="24"/>
                <w:szCs w:val="24"/>
                <w:lang w:val="en-US" w:eastAsia="zh-CN"/>
              </w:rPr>
            </w:pPr>
            <w:r>
              <w:rPr>
                <w:rFonts w:hint="default"/>
                <w:sz w:val="24"/>
                <w:szCs w:val="24"/>
                <w:lang w:val="en-US" w:eastAsia="zh-CN"/>
              </w:rPr>
              <w:drawing>
                <wp:inline distT="0" distB="0" distL="114300" distR="114300">
                  <wp:extent cx="2945130" cy="1437005"/>
                  <wp:effectExtent l="0" t="0" r="7620" b="10795"/>
                  <wp:docPr id="4" name="图片 20"/>
                  <wp:cNvGraphicFramePr/>
                  <a:graphic xmlns:a="http://schemas.openxmlformats.org/drawingml/2006/main">
                    <a:graphicData uri="http://schemas.openxmlformats.org/drawingml/2006/picture">
                      <pic:pic xmlns:pic="http://schemas.openxmlformats.org/drawingml/2006/picture">
                        <pic:nvPicPr>
                          <pic:cNvPr id="4" name="图片 20"/>
                          <pic:cNvPicPr/>
                        </pic:nvPicPr>
                        <pic:blipFill>
                          <a:blip r:embed="rId15"/>
                          <a:stretch>
                            <a:fillRect/>
                          </a:stretch>
                        </pic:blipFill>
                        <pic:spPr>
                          <a:xfrm>
                            <a:off x="0" y="0"/>
                            <a:ext cx="2945130" cy="1437005"/>
                          </a:xfrm>
                          <a:prstGeom prst="rect">
                            <a:avLst/>
                          </a:prstGeom>
                          <a:noFill/>
                          <a:ln>
                            <a:noFill/>
                          </a:ln>
                        </pic:spPr>
                      </pic:pic>
                    </a:graphicData>
                  </a:graphic>
                </wp:inline>
              </w:drawing>
            </w:r>
          </w:p>
          <w:p w14:paraId="6BCA6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③计算出室外靠近围护结构处的声压级：</w:t>
            </w:r>
          </w:p>
          <w:p w14:paraId="649F6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drawing>
                <wp:inline distT="0" distB="0" distL="114300" distR="114300">
                  <wp:extent cx="1543685" cy="213995"/>
                  <wp:effectExtent l="0" t="0" r="18415" b="15240"/>
                  <wp:docPr id="5" name="图片 21" descr="../../柳州/DOCUME~1/ADMINI~1/LOCALS~1/Temp/ksohtml/wps_clip_image-4341.png"/>
                  <wp:cNvGraphicFramePr/>
                  <a:graphic xmlns:a="http://schemas.openxmlformats.org/drawingml/2006/main">
                    <a:graphicData uri="http://schemas.openxmlformats.org/drawingml/2006/picture">
                      <pic:pic xmlns:pic="http://schemas.openxmlformats.org/drawingml/2006/picture">
                        <pic:nvPicPr>
                          <pic:cNvPr id="5" name="图片 21" descr="../../柳州/DOCUME~1/ADMINI~1/LOCALS~1/Temp/ksohtml/wps_clip_image-4341.png"/>
                          <pic:cNvPicPr/>
                        </pic:nvPicPr>
                        <pic:blipFill>
                          <a:blip r:embed="rId16"/>
                          <a:stretch>
                            <a:fillRect/>
                          </a:stretch>
                        </pic:blipFill>
                        <pic:spPr>
                          <a:xfrm>
                            <a:off x="0" y="0"/>
                            <a:ext cx="1543685" cy="213995"/>
                          </a:xfrm>
                          <a:prstGeom prst="rect">
                            <a:avLst/>
                          </a:prstGeom>
                          <a:noFill/>
                          <a:ln>
                            <a:noFill/>
                          </a:ln>
                        </pic:spPr>
                      </pic:pic>
                    </a:graphicData>
                  </a:graphic>
                </wp:inline>
              </w:drawing>
            </w:r>
          </w:p>
          <w:p w14:paraId="46165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式中：TL——构件隔声损失，双面粉刷砖墙。</w:t>
            </w:r>
          </w:p>
          <w:p w14:paraId="347B3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④将室外声级L2(T)和透声面积换算成等效的室外声源，计算出等效声源的声功率级Lw：</w:t>
            </w:r>
          </w:p>
          <w:p w14:paraId="1057A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sz w:val="24"/>
                <w:szCs w:val="24"/>
                <w:lang w:val="en-US" w:eastAsia="zh-CN"/>
              </w:rPr>
            </w:pPr>
            <w:r>
              <w:rPr>
                <w:rFonts w:hint="default"/>
                <w:sz w:val="24"/>
                <w:szCs w:val="24"/>
                <w:lang w:val="en-US" w:eastAsia="zh-CN"/>
              </w:rPr>
              <w:drawing>
                <wp:inline distT="0" distB="0" distL="114300" distR="114300">
                  <wp:extent cx="1401445" cy="249555"/>
                  <wp:effectExtent l="0" t="0" r="8255" b="17145"/>
                  <wp:docPr id="7" name="图片 22" descr="../../柳州/DOCUME~1/ADMINI~1/LOCALS~1/Temp/ksohtml/wps_clip_image-11919.png"/>
                  <wp:cNvGraphicFramePr/>
                  <a:graphic xmlns:a="http://schemas.openxmlformats.org/drawingml/2006/main">
                    <a:graphicData uri="http://schemas.openxmlformats.org/drawingml/2006/picture">
                      <pic:pic xmlns:pic="http://schemas.openxmlformats.org/drawingml/2006/picture">
                        <pic:nvPicPr>
                          <pic:cNvPr id="7" name="图片 22" descr="../../柳州/DOCUME~1/ADMINI~1/LOCALS~1/Temp/ksohtml/wps_clip_image-11919.png"/>
                          <pic:cNvPicPr/>
                        </pic:nvPicPr>
                        <pic:blipFill>
                          <a:blip r:embed="rId17"/>
                          <a:stretch>
                            <a:fillRect/>
                          </a:stretch>
                        </pic:blipFill>
                        <pic:spPr>
                          <a:xfrm>
                            <a:off x="0" y="0"/>
                            <a:ext cx="1401445" cy="249555"/>
                          </a:xfrm>
                          <a:prstGeom prst="rect">
                            <a:avLst/>
                          </a:prstGeom>
                          <a:noFill/>
                          <a:ln>
                            <a:noFill/>
                          </a:ln>
                        </pic:spPr>
                      </pic:pic>
                    </a:graphicData>
                  </a:graphic>
                </wp:inline>
              </w:drawing>
            </w:r>
          </w:p>
          <w:p w14:paraId="551AC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式中：S——透声面积，m</w:t>
            </w:r>
            <w:r>
              <w:rPr>
                <w:rFonts w:hint="default"/>
                <w:sz w:val="24"/>
                <w:szCs w:val="24"/>
                <w:vertAlign w:val="superscript"/>
                <w:lang w:val="en-US" w:eastAsia="zh-CN"/>
              </w:rPr>
              <w:t>2</w:t>
            </w:r>
            <w:r>
              <w:rPr>
                <w:rFonts w:hint="default"/>
                <w:sz w:val="24"/>
                <w:szCs w:val="24"/>
                <w:lang w:val="en-US" w:eastAsia="zh-CN"/>
              </w:rPr>
              <w:t>。</w:t>
            </w:r>
          </w:p>
          <w:p w14:paraId="283239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⑤采用户外声传播衰减公式预测室外设备对环境的影响。</w:t>
            </w:r>
          </w:p>
          <w:p w14:paraId="6992C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object>
                <v:shape id="_x0000_i1025" o:spt="75" type="#_x0000_t75" style="height:23.2pt;width:302.25pt;" o:ole="t" filled="f" o:preferrelative="t" stroked="f" coordsize="21600,21600">
                  <v:path/>
                  <v:fill on="f" focussize="0,0"/>
                  <v:stroke on="f"/>
                  <v:imagedata r:id="rId19" embosscolor="#FFFFFF" o:title=""/>
                  <o:lock v:ext="edit" aspectratio="t"/>
                  <w10:wrap type="none"/>
                  <w10:anchorlock/>
                </v:shape>
                <o:OLEObject Type="Embed" ProgID="Equation.3" ShapeID="_x0000_i1025" DrawAspect="Content" ObjectID="_1468075725" r:id="rId18">
                  <o:LockedField>false</o:LockedField>
                </o:OLEObject>
              </w:object>
            </w:r>
          </w:p>
          <w:p w14:paraId="3C6AB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式中：Lp(r)——预测点处声压级，dB；</w:t>
            </w:r>
          </w:p>
          <w:p w14:paraId="2ED0E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Lp(r0)——参考点r0处的声压级，dB；</w:t>
            </w:r>
          </w:p>
          <w:p w14:paraId="2AF55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DC——指向性校正，它描述点声源的等效连续声压级与产生声功率级Lw的全向点声源在规定方向的声级的偏差程度，dB；</w:t>
            </w:r>
          </w:p>
          <w:p w14:paraId="6A048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Adiv——几何发散引起的衰减，dB；</w:t>
            </w:r>
          </w:p>
          <w:p w14:paraId="52647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Aatm——大气吸收引起的衰减，dB；</w:t>
            </w:r>
          </w:p>
          <w:p w14:paraId="64509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Agr——地面效应引起的衰减，dB；</w:t>
            </w:r>
          </w:p>
          <w:p w14:paraId="7D24B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Abar——障碍物屏蔽引起的衰减，dB；</w:t>
            </w:r>
          </w:p>
          <w:p w14:paraId="1532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Amisc——其他多方面效应引起的衰减，dB；</w:t>
            </w:r>
          </w:p>
          <w:p w14:paraId="03DAC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r——预测点距噪声源距离，m；</w:t>
            </w:r>
          </w:p>
          <w:p w14:paraId="5C981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r0——参考位置距噪声源距离，m。</w:t>
            </w:r>
          </w:p>
          <w:p w14:paraId="24D4C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⑥噪声贡献值计算</w:t>
            </w:r>
          </w:p>
          <w:p w14:paraId="3CB4D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6E3F7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object>
                <v:shape id="_x0000_i1026" o:spt="75" type="#_x0000_t75" style="height:39.75pt;width:204.75pt;" o:ole="t" filled="f" o:preferrelative="t" stroked="f" coordsize="21600,21600">
                  <v:path/>
                  <v:fill on="f" focussize="0,0"/>
                  <v:stroke on="f"/>
                  <v:imagedata r:id="rId21" embosscolor="#FFFFFF" o:title=""/>
                  <o:lock v:ext="edit" aspectratio="t"/>
                  <w10:wrap type="none"/>
                  <w10:anchorlock/>
                </v:shape>
                <o:OLEObject Type="Embed" ProgID="Equation.3" ShapeID="_x0000_i1026" DrawAspect="Content" ObjectID="_1468075726" r:id="rId20">
                  <o:LockedField>false</o:LockedField>
                </o:OLEObject>
              </w:object>
            </w:r>
          </w:p>
          <w:p w14:paraId="0035C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式中：Leqg——建设项目声源在预测点产生的噪声贡献值，dB；</w:t>
            </w:r>
          </w:p>
          <w:p w14:paraId="405BF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T——用于计算等效声级的时间，s；</w:t>
            </w:r>
          </w:p>
          <w:p w14:paraId="4EB64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N——室外声源个数；</w:t>
            </w:r>
          </w:p>
          <w:p w14:paraId="3E9635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ti——在T时间内i声源工作时间，s；</w:t>
            </w:r>
          </w:p>
          <w:p w14:paraId="5EA1F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M——等效室外声源个数；</w:t>
            </w:r>
          </w:p>
          <w:p w14:paraId="4E091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tj——在T时间内j声源工作时间，s。</w:t>
            </w:r>
          </w:p>
          <w:p w14:paraId="3E2AD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利用上述模式可以预测分析该项目主要声源同时排放噪声的最为严重影响状况下，这些声源对边界声环境的影响。</w:t>
            </w:r>
          </w:p>
          <w:p w14:paraId="4CE9A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p>
          <w:p w14:paraId="3652B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p>
          <w:p w14:paraId="4AA596B4">
            <w:pPr>
              <w:keepNext w:val="0"/>
              <w:keepLines w:val="0"/>
              <w:suppressLineNumbers w:val="0"/>
              <w:spacing w:before="0" w:beforeAutospacing="0" w:after="0" w:afterAutospacing="0" w:line="360" w:lineRule="auto"/>
              <w:ind w:left="0" w:right="0"/>
              <w:jc w:val="center"/>
              <w:rPr>
                <w:rFonts w:hint="default"/>
                <w:b/>
                <w:color w:val="000000"/>
                <w:spacing w:val="-4"/>
                <w:szCs w:val="21"/>
              </w:rPr>
            </w:pPr>
            <w:r>
              <w:rPr>
                <w:rFonts w:hint="eastAsia"/>
                <w:b/>
                <w:bCs/>
                <w:sz w:val="24"/>
                <w:szCs w:val="24"/>
                <w:lang w:val="en-US" w:eastAsia="zh-CN"/>
              </w:rPr>
              <w:t>表4-9</w:t>
            </w:r>
            <w:r>
              <w:rPr>
                <w:rFonts w:hint="default"/>
                <w:b/>
                <w:bCs/>
                <w:sz w:val="24"/>
                <w:szCs w:val="24"/>
                <w:lang w:val="en-US" w:eastAsia="zh-CN"/>
              </w:rPr>
              <w:t xml:space="preserve">厂界噪声预测结果表     </w:t>
            </w:r>
            <w:r>
              <w:rPr>
                <w:rFonts w:hint="default"/>
                <w:b/>
                <w:bCs/>
                <w:sz w:val="24"/>
              </w:rPr>
              <w:t xml:space="preserve">  单位：dB(A)</w:t>
            </w:r>
          </w:p>
          <w:tbl>
            <w:tblPr>
              <w:tblStyle w:val="24"/>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615"/>
              <w:gridCol w:w="2361"/>
              <w:gridCol w:w="2023"/>
              <w:gridCol w:w="2485"/>
            </w:tblGrid>
            <w:tr w14:paraId="61E581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378" w:type="pct"/>
                  <w:vMerge w:val="restart"/>
                  <w:vAlign w:val="center"/>
                </w:tcPr>
                <w:p w14:paraId="27E713B2">
                  <w:pPr>
                    <w:keepNext w:val="0"/>
                    <w:keepLines w:val="0"/>
                    <w:suppressLineNumbers w:val="0"/>
                    <w:adjustRightInd w:val="0"/>
                    <w:snapToGrid w:val="0"/>
                    <w:spacing w:before="0" w:beforeAutospacing="0" w:after="0" w:afterAutospacing="0"/>
                    <w:ind w:left="0" w:right="0"/>
                    <w:jc w:val="center"/>
                    <w:rPr>
                      <w:rFonts w:hint="default"/>
                      <w:color w:val="000000"/>
                    </w:rPr>
                  </w:pPr>
                  <w:r>
                    <w:rPr>
                      <w:rFonts w:hint="eastAsia"/>
                      <w:color w:val="000000"/>
                    </w:rPr>
                    <w:t>点位</w:t>
                  </w:r>
                </w:p>
              </w:tc>
              <w:tc>
                <w:tcPr>
                  <w:tcW w:w="1244" w:type="pct"/>
                  <w:vAlign w:val="center"/>
                </w:tcPr>
                <w:p w14:paraId="672041F5">
                  <w:pPr>
                    <w:keepNext w:val="0"/>
                    <w:keepLines w:val="0"/>
                    <w:suppressLineNumbers w:val="0"/>
                    <w:spacing w:before="8" w:beforeAutospacing="0" w:after="22" w:afterAutospacing="0"/>
                    <w:ind w:left="0" w:right="0"/>
                    <w:jc w:val="center"/>
                    <w:rPr>
                      <w:rFonts w:hint="default"/>
                      <w:color w:val="000000"/>
                    </w:rPr>
                  </w:pPr>
                  <w:r>
                    <w:rPr>
                      <w:rFonts w:hint="eastAsia"/>
                      <w:color w:val="000000"/>
                    </w:rPr>
                    <w:t>贡献值</w:t>
                  </w:r>
                </w:p>
              </w:tc>
              <w:tc>
                <w:tcPr>
                  <w:tcW w:w="1066" w:type="pct"/>
                  <w:vAlign w:val="center"/>
                </w:tcPr>
                <w:p w14:paraId="66F4FD11">
                  <w:pPr>
                    <w:keepNext w:val="0"/>
                    <w:keepLines w:val="0"/>
                    <w:suppressLineNumbers w:val="0"/>
                    <w:spacing w:before="8" w:beforeAutospacing="0" w:after="22" w:afterAutospacing="0"/>
                    <w:ind w:left="0" w:right="0"/>
                    <w:jc w:val="center"/>
                    <w:rPr>
                      <w:rFonts w:hint="default"/>
                      <w:color w:val="000000"/>
                    </w:rPr>
                  </w:pPr>
                  <w:r>
                    <w:rPr>
                      <w:rFonts w:hint="eastAsia"/>
                      <w:color w:val="000000"/>
                    </w:rPr>
                    <w:t>标准值</w:t>
                  </w:r>
                </w:p>
              </w:tc>
              <w:tc>
                <w:tcPr>
                  <w:tcW w:w="1309" w:type="pct"/>
                  <w:vMerge w:val="restart"/>
                  <w:vAlign w:val="center"/>
                </w:tcPr>
                <w:p w14:paraId="7D1B6F4F">
                  <w:pPr>
                    <w:keepNext w:val="0"/>
                    <w:keepLines w:val="0"/>
                    <w:suppressLineNumbers w:val="0"/>
                    <w:spacing w:before="8" w:beforeAutospacing="0" w:after="22" w:afterAutospacing="0"/>
                    <w:ind w:left="0" w:right="0"/>
                    <w:jc w:val="center"/>
                    <w:rPr>
                      <w:rFonts w:hint="default"/>
                      <w:color w:val="000000"/>
                    </w:rPr>
                  </w:pPr>
                  <w:r>
                    <w:rPr>
                      <w:rFonts w:hint="eastAsia"/>
                      <w:color w:val="000000"/>
                    </w:rPr>
                    <w:t>是否达标</w:t>
                  </w:r>
                </w:p>
              </w:tc>
            </w:tr>
            <w:tr w14:paraId="12C39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378" w:type="pct"/>
                  <w:vMerge w:val="continue"/>
                  <w:vAlign w:val="center"/>
                </w:tcPr>
                <w:p w14:paraId="3FC7F380">
                  <w:pPr>
                    <w:keepNext w:val="0"/>
                    <w:keepLines w:val="0"/>
                    <w:suppressLineNumbers w:val="0"/>
                    <w:adjustRightInd w:val="0"/>
                    <w:snapToGrid w:val="0"/>
                    <w:spacing w:before="0" w:beforeAutospacing="0" w:after="0" w:afterAutospacing="0"/>
                    <w:ind w:left="0" w:right="0"/>
                    <w:jc w:val="center"/>
                    <w:rPr>
                      <w:rFonts w:hint="default"/>
                      <w:color w:val="000000"/>
                    </w:rPr>
                  </w:pPr>
                </w:p>
              </w:tc>
              <w:tc>
                <w:tcPr>
                  <w:tcW w:w="1244" w:type="pct"/>
                  <w:vAlign w:val="center"/>
                </w:tcPr>
                <w:p w14:paraId="5625DDFA">
                  <w:pPr>
                    <w:keepNext w:val="0"/>
                    <w:keepLines w:val="0"/>
                    <w:suppressLineNumbers w:val="0"/>
                    <w:spacing w:before="21" w:beforeAutospacing="0" w:after="0" w:afterAutospacing="0"/>
                    <w:ind w:left="0" w:right="0"/>
                    <w:jc w:val="center"/>
                    <w:rPr>
                      <w:rFonts w:hint="eastAsia"/>
                      <w:color w:val="000000"/>
                      <w:szCs w:val="21"/>
                    </w:rPr>
                  </w:pPr>
                  <w:r>
                    <w:rPr>
                      <w:rFonts w:hint="eastAsia"/>
                      <w:color w:val="000000"/>
                      <w:szCs w:val="21"/>
                    </w:rPr>
                    <w:t>昼间</w:t>
                  </w:r>
                </w:p>
              </w:tc>
              <w:tc>
                <w:tcPr>
                  <w:tcW w:w="1066" w:type="pct"/>
                  <w:vAlign w:val="center"/>
                </w:tcPr>
                <w:p w14:paraId="21B2A234">
                  <w:pPr>
                    <w:keepNext w:val="0"/>
                    <w:keepLines w:val="0"/>
                    <w:suppressLineNumbers w:val="0"/>
                    <w:spacing w:before="21" w:beforeAutospacing="0" w:after="0" w:afterAutospacing="0"/>
                    <w:ind w:left="0" w:right="0"/>
                    <w:jc w:val="center"/>
                    <w:rPr>
                      <w:rFonts w:hint="default"/>
                      <w:color w:val="000000"/>
                      <w:szCs w:val="21"/>
                    </w:rPr>
                  </w:pPr>
                  <w:r>
                    <w:rPr>
                      <w:rFonts w:hint="eastAsia"/>
                      <w:color w:val="000000"/>
                      <w:szCs w:val="21"/>
                    </w:rPr>
                    <w:t>昼间</w:t>
                  </w:r>
                </w:p>
              </w:tc>
              <w:tc>
                <w:tcPr>
                  <w:tcW w:w="1309" w:type="pct"/>
                  <w:vMerge w:val="continue"/>
                  <w:vAlign w:val="center"/>
                </w:tcPr>
                <w:p w14:paraId="4DA6F1E3">
                  <w:pPr>
                    <w:keepNext w:val="0"/>
                    <w:keepLines w:val="0"/>
                    <w:suppressLineNumbers w:val="0"/>
                    <w:spacing w:before="21" w:beforeAutospacing="0" w:after="0" w:afterAutospacing="0"/>
                    <w:ind w:left="0" w:right="0"/>
                    <w:jc w:val="center"/>
                    <w:rPr>
                      <w:rFonts w:hint="default"/>
                      <w:color w:val="000000"/>
                      <w:szCs w:val="21"/>
                    </w:rPr>
                  </w:pPr>
                </w:p>
              </w:tc>
            </w:tr>
            <w:tr w14:paraId="66D44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0" w:hRule="atLeast"/>
              </w:trPr>
              <w:tc>
                <w:tcPr>
                  <w:tcW w:w="1378" w:type="pct"/>
                  <w:vAlign w:val="center"/>
                </w:tcPr>
                <w:p w14:paraId="024407F3">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东厂界</w:t>
                  </w:r>
                </w:p>
              </w:tc>
              <w:tc>
                <w:tcPr>
                  <w:tcW w:w="1244" w:type="pct"/>
                  <w:vAlign w:val="center"/>
                </w:tcPr>
                <w:p w14:paraId="3F3CAE3A">
                  <w:pPr>
                    <w:keepNext w:val="0"/>
                    <w:keepLines w:val="0"/>
                    <w:suppressLineNumbers w:val="0"/>
                    <w:spacing w:before="0" w:beforeAutospacing="0" w:after="0" w:afterAutospacing="0" w:line="276" w:lineRule="auto"/>
                    <w:ind w:left="0" w:right="0"/>
                    <w:jc w:val="center"/>
                    <w:rPr>
                      <w:rFonts w:hint="default" w:eastAsia="宋体"/>
                      <w:color w:val="000000"/>
                      <w:lang w:val="en-US" w:eastAsia="zh-CN"/>
                    </w:rPr>
                  </w:pPr>
                  <w:r>
                    <w:rPr>
                      <w:rFonts w:hint="eastAsia"/>
                      <w:color w:val="000000"/>
                      <w:lang w:val="en-US" w:eastAsia="zh-CN"/>
                    </w:rPr>
                    <w:t>43.37</w:t>
                  </w:r>
                </w:p>
              </w:tc>
              <w:tc>
                <w:tcPr>
                  <w:tcW w:w="1066" w:type="pct"/>
                  <w:vAlign w:val="center"/>
                </w:tcPr>
                <w:p w14:paraId="7223C1E3">
                  <w:pPr>
                    <w:keepNext w:val="0"/>
                    <w:keepLines w:val="0"/>
                    <w:suppressLineNumbers w:val="0"/>
                    <w:spacing w:before="8" w:beforeAutospacing="0" w:after="22" w:afterAutospacing="0"/>
                    <w:ind w:left="0" w:right="0"/>
                    <w:jc w:val="center"/>
                    <w:rPr>
                      <w:rFonts w:hint="default"/>
                      <w:color w:val="000000"/>
                    </w:rPr>
                  </w:pPr>
                  <w:r>
                    <w:rPr>
                      <w:rFonts w:hint="eastAsia"/>
                      <w:color w:val="000000"/>
                    </w:rPr>
                    <w:t>65</w:t>
                  </w:r>
                </w:p>
              </w:tc>
              <w:tc>
                <w:tcPr>
                  <w:tcW w:w="1309" w:type="pct"/>
                  <w:vAlign w:val="center"/>
                </w:tcPr>
                <w:p w14:paraId="4B722B12">
                  <w:pPr>
                    <w:keepNext w:val="0"/>
                    <w:keepLines w:val="0"/>
                    <w:suppressLineNumbers w:val="0"/>
                    <w:spacing w:before="8" w:beforeAutospacing="0" w:after="22" w:afterAutospacing="0"/>
                    <w:ind w:left="0" w:right="0"/>
                    <w:jc w:val="center"/>
                    <w:rPr>
                      <w:rFonts w:hint="default"/>
                      <w:color w:val="000000"/>
                    </w:rPr>
                  </w:pPr>
                  <w:r>
                    <w:rPr>
                      <w:rFonts w:hint="eastAsia"/>
                      <w:color w:val="000000"/>
                    </w:rPr>
                    <w:t>达标</w:t>
                  </w:r>
                </w:p>
              </w:tc>
            </w:tr>
            <w:tr w14:paraId="4D0BA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378" w:type="pct"/>
                  <w:vAlign w:val="center"/>
                </w:tcPr>
                <w:p w14:paraId="48E2B150">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西厂界</w:t>
                  </w:r>
                </w:p>
              </w:tc>
              <w:tc>
                <w:tcPr>
                  <w:tcW w:w="1244" w:type="pct"/>
                  <w:vAlign w:val="center"/>
                </w:tcPr>
                <w:p w14:paraId="1BB9C2B3">
                  <w:pPr>
                    <w:keepNext w:val="0"/>
                    <w:keepLines w:val="0"/>
                    <w:suppressLineNumbers w:val="0"/>
                    <w:spacing w:before="0" w:beforeAutospacing="0" w:after="0" w:afterAutospacing="0" w:line="276" w:lineRule="auto"/>
                    <w:ind w:left="0" w:right="0" w:hanging="2"/>
                    <w:jc w:val="center"/>
                    <w:rPr>
                      <w:rFonts w:hint="default" w:eastAsia="宋体"/>
                      <w:color w:val="000000"/>
                      <w:lang w:val="en-US" w:eastAsia="zh-CN"/>
                    </w:rPr>
                  </w:pPr>
                  <w:r>
                    <w:rPr>
                      <w:rFonts w:hint="eastAsia"/>
                      <w:color w:val="000000"/>
                      <w:lang w:val="en-US" w:eastAsia="zh-CN"/>
                    </w:rPr>
                    <w:t>42.71</w:t>
                  </w:r>
                </w:p>
              </w:tc>
              <w:tc>
                <w:tcPr>
                  <w:tcW w:w="1066" w:type="pct"/>
                  <w:vAlign w:val="center"/>
                </w:tcPr>
                <w:p w14:paraId="466C32D1">
                  <w:pPr>
                    <w:keepNext w:val="0"/>
                    <w:keepLines w:val="0"/>
                    <w:suppressLineNumbers w:val="0"/>
                    <w:spacing w:before="0" w:beforeAutospacing="0" w:after="0" w:afterAutospacing="0"/>
                    <w:ind w:left="0" w:right="0"/>
                    <w:jc w:val="center"/>
                    <w:rPr>
                      <w:rFonts w:hint="default"/>
                      <w:color w:val="000000"/>
                    </w:rPr>
                  </w:pPr>
                  <w:r>
                    <w:rPr>
                      <w:rFonts w:hint="eastAsia"/>
                      <w:color w:val="000000"/>
                    </w:rPr>
                    <w:t>65</w:t>
                  </w:r>
                </w:p>
              </w:tc>
              <w:tc>
                <w:tcPr>
                  <w:tcW w:w="1309" w:type="pct"/>
                  <w:vAlign w:val="center"/>
                </w:tcPr>
                <w:p w14:paraId="55BB7FD9">
                  <w:pPr>
                    <w:keepNext w:val="0"/>
                    <w:keepLines w:val="0"/>
                    <w:suppressLineNumbers w:val="0"/>
                    <w:spacing w:before="0" w:beforeAutospacing="0" w:after="0" w:afterAutospacing="0"/>
                    <w:ind w:left="0" w:right="0"/>
                    <w:jc w:val="center"/>
                    <w:rPr>
                      <w:rFonts w:hint="default"/>
                      <w:color w:val="000000"/>
                    </w:rPr>
                  </w:pPr>
                  <w:r>
                    <w:rPr>
                      <w:rFonts w:hint="eastAsia"/>
                      <w:color w:val="000000"/>
                    </w:rPr>
                    <w:t>达标</w:t>
                  </w:r>
                </w:p>
              </w:tc>
            </w:tr>
            <w:tr w14:paraId="344F59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378" w:type="pct"/>
                  <w:vAlign w:val="center"/>
                </w:tcPr>
                <w:p w14:paraId="29C7F14A">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南厂界</w:t>
                  </w:r>
                </w:p>
              </w:tc>
              <w:tc>
                <w:tcPr>
                  <w:tcW w:w="1244" w:type="pct"/>
                  <w:vAlign w:val="center"/>
                </w:tcPr>
                <w:p w14:paraId="295ED007">
                  <w:pPr>
                    <w:keepNext w:val="0"/>
                    <w:keepLines w:val="0"/>
                    <w:suppressLineNumbers w:val="0"/>
                    <w:spacing w:before="0" w:beforeAutospacing="0" w:after="0" w:afterAutospacing="0" w:line="276" w:lineRule="auto"/>
                    <w:ind w:left="0" w:right="0"/>
                    <w:jc w:val="center"/>
                    <w:rPr>
                      <w:rFonts w:hint="default" w:eastAsia="宋体"/>
                      <w:color w:val="000000"/>
                      <w:lang w:val="en-US" w:eastAsia="zh-CN"/>
                    </w:rPr>
                  </w:pPr>
                  <w:r>
                    <w:rPr>
                      <w:rFonts w:hint="eastAsia"/>
                      <w:color w:val="000000"/>
                      <w:lang w:val="en-US" w:eastAsia="zh-CN"/>
                    </w:rPr>
                    <w:t>53.38</w:t>
                  </w:r>
                </w:p>
              </w:tc>
              <w:tc>
                <w:tcPr>
                  <w:tcW w:w="1066" w:type="pct"/>
                  <w:vAlign w:val="center"/>
                </w:tcPr>
                <w:p w14:paraId="369A1376">
                  <w:pPr>
                    <w:keepNext w:val="0"/>
                    <w:keepLines w:val="0"/>
                    <w:suppressLineNumbers w:val="0"/>
                    <w:spacing w:before="0" w:beforeAutospacing="0" w:after="0" w:afterAutospacing="0"/>
                    <w:ind w:left="0" w:right="0"/>
                    <w:jc w:val="center"/>
                    <w:rPr>
                      <w:rFonts w:hint="default"/>
                      <w:color w:val="000000"/>
                    </w:rPr>
                  </w:pPr>
                  <w:r>
                    <w:rPr>
                      <w:rFonts w:hint="eastAsia"/>
                      <w:color w:val="000000"/>
                    </w:rPr>
                    <w:t>65</w:t>
                  </w:r>
                </w:p>
              </w:tc>
              <w:tc>
                <w:tcPr>
                  <w:tcW w:w="1309" w:type="pct"/>
                  <w:vAlign w:val="center"/>
                </w:tcPr>
                <w:p w14:paraId="6C50DE59">
                  <w:pPr>
                    <w:keepNext w:val="0"/>
                    <w:keepLines w:val="0"/>
                    <w:suppressLineNumbers w:val="0"/>
                    <w:spacing w:before="0" w:beforeAutospacing="0" w:after="0" w:afterAutospacing="0"/>
                    <w:ind w:left="0" w:right="0"/>
                    <w:jc w:val="center"/>
                    <w:rPr>
                      <w:rFonts w:hint="default"/>
                      <w:color w:val="000000"/>
                    </w:rPr>
                  </w:pPr>
                  <w:r>
                    <w:rPr>
                      <w:rFonts w:hint="eastAsia"/>
                      <w:color w:val="000000"/>
                    </w:rPr>
                    <w:t>达标</w:t>
                  </w:r>
                </w:p>
              </w:tc>
            </w:tr>
            <w:tr w14:paraId="0920E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378" w:type="pct"/>
                  <w:vAlign w:val="center"/>
                </w:tcPr>
                <w:p w14:paraId="7F945734">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北厂界</w:t>
                  </w:r>
                </w:p>
              </w:tc>
              <w:tc>
                <w:tcPr>
                  <w:tcW w:w="1244" w:type="pct"/>
                  <w:vAlign w:val="center"/>
                </w:tcPr>
                <w:p w14:paraId="2B6650AF">
                  <w:pPr>
                    <w:keepNext w:val="0"/>
                    <w:keepLines w:val="0"/>
                    <w:suppressLineNumbers w:val="0"/>
                    <w:spacing w:before="0" w:beforeAutospacing="0" w:after="0" w:afterAutospacing="0" w:line="276" w:lineRule="auto"/>
                    <w:ind w:left="0" w:right="0" w:hanging="2"/>
                    <w:jc w:val="center"/>
                    <w:rPr>
                      <w:rFonts w:hint="default" w:eastAsia="宋体"/>
                      <w:color w:val="000000"/>
                      <w:lang w:val="en-US" w:eastAsia="zh-CN"/>
                    </w:rPr>
                  </w:pPr>
                  <w:r>
                    <w:rPr>
                      <w:rFonts w:hint="eastAsia"/>
                      <w:color w:val="000000"/>
                      <w:lang w:val="en-US" w:eastAsia="zh-CN"/>
                    </w:rPr>
                    <w:t>62.88</w:t>
                  </w:r>
                </w:p>
              </w:tc>
              <w:tc>
                <w:tcPr>
                  <w:tcW w:w="1066" w:type="pct"/>
                  <w:vAlign w:val="center"/>
                </w:tcPr>
                <w:p w14:paraId="04E05C46">
                  <w:pPr>
                    <w:keepNext w:val="0"/>
                    <w:keepLines w:val="0"/>
                    <w:suppressLineNumbers w:val="0"/>
                    <w:spacing w:before="0" w:beforeAutospacing="0" w:after="0" w:afterAutospacing="0"/>
                    <w:ind w:left="0" w:right="0"/>
                    <w:jc w:val="center"/>
                    <w:rPr>
                      <w:rFonts w:hint="default"/>
                      <w:color w:val="000000"/>
                    </w:rPr>
                  </w:pPr>
                  <w:r>
                    <w:rPr>
                      <w:rFonts w:hint="eastAsia"/>
                      <w:color w:val="000000"/>
                    </w:rPr>
                    <w:t>65</w:t>
                  </w:r>
                </w:p>
              </w:tc>
              <w:tc>
                <w:tcPr>
                  <w:tcW w:w="1309" w:type="pct"/>
                  <w:vAlign w:val="center"/>
                </w:tcPr>
                <w:p w14:paraId="7E620748">
                  <w:pPr>
                    <w:keepNext w:val="0"/>
                    <w:keepLines w:val="0"/>
                    <w:suppressLineNumbers w:val="0"/>
                    <w:spacing w:before="0" w:beforeAutospacing="0" w:after="0" w:afterAutospacing="0"/>
                    <w:ind w:left="0" w:right="0"/>
                    <w:jc w:val="center"/>
                    <w:rPr>
                      <w:rFonts w:hint="default"/>
                      <w:color w:val="000000"/>
                    </w:rPr>
                  </w:pPr>
                  <w:r>
                    <w:rPr>
                      <w:rFonts w:hint="eastAsia"/>
                      <w:color w:val="000000"/>
                    </w:rPr>
                    <w:t>达标</w:t>
                  </w:r>
                </w:p>
              </w:tc>
            </w:tr>
          </w:tbl>
          <w:p w14:paraId="527AD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（2）噪声达标性分析</w:t>
            </w:r>
          </w:p>
          <w:p w14:paraId="3E94F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根据噪声预测分析，本项目各噪声源在加强采取相应的噪声污染治理措施后，项目区四周昼间噪声贡献值能达到《工业企业厂界环境噪声排放标准》（GB12348-2008）</w:t>
            </w:r>
            <w:r>
              <w:rPr>
                <w:rFonts w:hint="eastAsia"/>
                <w:sz w:val="24"/>
                <w:szCs w:val="24"/>
                <w:lang w:val="en-US" w:eastAsia="zh-CN"/>
              </w:rPr>
              <w:t>3</w:t>
            </w:r>
            <w:r>
              <w:rPr>
                <w:rFonts w:hint="default"/>
                <w:sz w:val="24"/>
                <w:szCs w:val="24"/>
                <w:lang w:val="en-US" w:eastAsia="zh-CN"/>
              </w:rPr>
              <w:t>类标准要求，且项目周围50m范围内无环境敏感目标，对周围声环境影响较小。</w:t>
            </w:r>
          </w:p>
          <w:p w14:paraId="463F7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sz w:val="24"/>
                <w:szCs w:val="24"/>
              </w:rPr>
            </w:pPr>
            <w:r>
              <w:rPr>
                <w:rFonts w:hint="default"/>
                <w:b/>
                <w:bCs/>
                <w:sz w:val="24"/>
                <w:szCs w:val="24"/>
              </w:rPr>
              <w:t>3、噪声污染防治措施</w:t>
            </w:r>
          </w:p>
          <w:p w14:paraId="7801AE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default"/>
                <w:sz w:val="24"/>
                <w:szCs w:val="24"/>
              </w:rPr>
              <w:t>各种设备选型时选用噪声低、性能优良的产品。利用厂房钢结构隔声，必要时考虑双层彩钢板及吸声材料，比选隔声效果好的厂房结构，尽量提高厂房隔声量</w:t>
            </w:r>
            <w:r>
              <w:rPr>
                <w:rFonts w:hint="eastAsia"/>
                <w:sz w:val="24"/>
                <w:szCs w:val="24"/>
                <w:lang w:eastAsia="zh-CN"/>
              </w:rPr>
              <w:t>。</w:t>
            </w:r>
          </w:p>
          <w:p w14:paraId="3D008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default"/>
                <w:sz w:val="24"/>
                <w:szCs w:val="24"/>
                <w:lang w:eastAsia="zh-CN"/>
              </w:rPr>
              <w:t>机械设备运转时，会引起基础结构的振动。振动声多属低频噪声，采用一般隔声措施是难以解决的，需采取专门的减振措施。建设单位在项目规划过程中，可采用钢弹簧、中等硬度橡胶等容许应力较高的减振材料或减振沟进行减振，降低噪声源强，并延长设备使用寿命。</w:t>
            </w:r>
          </w:p>
          <w:p w14:paraId="41186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default"/>
                <w:sz w:val="24"/>
                <w:szCs w:val="24"/>
                <w:lang w:eastAsia="zh-CN"/>
              </w:rPr>
              <w:t>对机械设备底座安装</w:t>
            </w:r>
            <w:r>
              <w:rPr>
                <w:rFonts w:hint="eastAsia"/>
                <w:sz w:val="24"/>
                <w:szCs w:val="24"/>
                <w:lang w:eastAsia="zh-CN"/>
              </w:rPr>
              <w:t>防震</w:t>
            </w:r>
            <w:r>
              <w:rPr>
                <w:rFonts w:hint="default"/>
                <w:sz w:val="24"/>
                <w:szCs w:val="24"/>
                <w:lang w:eastAsia="zh-CN"/>
              </w:rPr>
              <w:t>垫，生产车间设置隔声门窗。</w:t>
            </w:r>
          </w:p>
          <w:p w14:paraId="0A28F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int="default"/>
                <w:sz w:val="24"/>
                <w:szCs w:val="24"/>
                <w:lang w:eastAsia="zh-CN"/>
              </w:rPr>
              <w:t>平时生产时加强对各机械设备的维修与保养，并注意对各设备的主要磨损部位添加润滑油，确保正常运行，避免因不正常运行所导致的噪声增大。</w:t>
            </w:r>
          </w:p>
          <w:p w14:paraId="156A6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eastAsia"/>
                <w:sz w:val="24"/>
                <w:szCs w:val="24"/>
                <w:lang w:eastAsia="zh-CN"/>
              </w:rPr>
              <w:t>（</w:t>
            </w:r>
            <w:r>
              <w:rPr>
                <w:rFonts w:hint="eastAsia"/>
                <w:sz w:val="24"/>
                <w:szCs w:val="24"/>
                <w:lang w:val="en-US" w:eastAsia="zh-CN"/>
              </w:rPr>
              <w:t>5</w:t>
            </w:r>
            <w:r>
              <w:rPr>
                <w:rFonts w:hint="eastAsia"/>
                <w:sz w:val="24"/>
                <w:szCs w:val="24"/>
                <w:lang w:eastAsia="zh-CN"/>
              </w:rPr>
              <w:t>）</w:t>
            </w:r>
            <w:r>
              <w:rPr>
                <w:rFonts w:hint="default"/>
                <w:sz w:val="24"/>
                <w:szCs w:val="24"/>
                <w:lang w:eastAsia="zh-CN"/>
              </w:rPr>
              <w:t>应加强生产车间门、窗的密闭性，车间内壁及天花板等可铺设防火</w:t>
            </w:r>
            <w:r>
              <w:rPr>
                <w:rFonts w:hint="eastAsia"/>
                <w:sz w:val="24"/>
                <w:szCs w:val="24"/>
                <w:lang w:eastAsia="zh-CN"/>
              </w:rPr>
              <w:t>阻隔</w:t>
            </w:r>
            <w:r>
              <w:rPr>
                <w:rFonts w:hint="default"/>
                <w:sz w:val="24"/>
                <w:szCs w:val="24"/>
                <w:lang w:eastAsia="zh-CN"/>
              </w:rPr>
              <w:t>声材料。</w:t>
            </w:r>
          </w:p>
          <w:p w14:paraId="31ECB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6</w:t>
            </w:r>
            <w:r>
              <w:rPr>
                <w:rFonts w:hint="eastAsia"/>
                <w:sz w:val="24"/>
                <w:szCs w:val="24"/>
                <w:lang w:eastAsia="zh-CN"/>
              </w:rPr>
              <w:t>）制定相关操作规程，做好对生产、装卸过程的管理，对原料、成品的搬运、装卸做到轻拿轻放，减少原料和成品装卸时的落差，尽量减少瞬时噪声对周边环境产生的影响。</w:t>
            </w:r>
          </w:p>
          <w:p w14:paraId="10D27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7</w:t>
            </w:r>
            <w:r>
              <w:rPr>
                <w:rFonts w:hint="eastAsia"/>
                <w:sz w:val="24"/>
                <w:szCs w:val="24"/>
                <w:lang w:eastAsia="zh-CN"/>
              </w:rPr>
              <w:t>）在厂房与厂界之间空地设置以乔灌木为主的绿化带，美化环境的同时对厂区内生产噪声起到一定的吸声降噪效果，降低厂房内噪声对厂界外声环境的影响。</w:t>
            </w:r>
          </w:p>
          <w:p w14:paraId="53926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default"/>
                <w:sz w:val="24"/>
                <w:szCs w:val="24"/>
                <w:lang w:eastAsia="zh-CN"/>
              </w:rPr>
              <w:t>（</w:t>
            </w:r>
            <w:r>
              <w:rPr>
                <w:rFonts w:hint="eastAsia"/>
                <w:sz w:val="24"/>
                <w:szCs w:val="24"/>
                <w:lang w:val="en-US" w:eastAsia="zh-CN"/>
              </w:rPr>
              <w:t>8</w:t>
            </w:r>
            <w:r>
              <w:rPr>
                <w:rFonts w:hint="default"/>
                <w:sz w:val="24"/>
                <w:szCs w:val="24"/>
                <w:lang w:eastAsia="zh-CN"/>
              </w:rPr>
              <w:t>）项目运营期原辅材料的运入和成品的外运，均通过汽车运输的方式，因此，需加强运输汽车的管理，严禁在白天休息时间（12:00-2:00）和夜间（22:00-6:00）进行运输，运输汽车通过道路沿线居民点时需尽量降低车速</w:t>
            </w:r>
            <w:r>
              <w:rPr>
                <w:rFonts w:hint="eastAsia"/>
                <w:sz w:val="24"/>
                <w:szCs w:val="24"/>
                <w:lang w:eastAsia="zh-CN"/>
              </w:rPr>
              <w:t>，</w:t>
            </w:r>
            <w:r>
              <w:rPr>
                <w:rFonts w:hint="eastAsia"/>
                <w:sz w:val="24"/>
                <w:szCs w:val="24"/>
                <w:lang w:val="en-US" w:eastAsia="zh-CN"/>
              </w:rPr>
              <w:t>禁止鸣笛</w:t>
            </w:r>
            <w:r>
              <w:rPr>
                <w:rFonts w:hint="default"/>
                <w:sz w:val="24"/>
                <w:szCs w:val="24"/>
                <w:lang w:eastAsia="zh-CN"/>
              </w:rPr>
              <w:t>，尽量减轻对运输道路沿线敏感点的影响。</w:t>
            </w:r>
          </w:p>
          <w:p w14:paraId="54438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eastAsia="zh-CN"/>
              </w:rPr>
            </w:pPr>
            <w:r>
              <w:rPr>
                <w:rFonts w:hint="eastAsia"/>
                <w:sz w:val="24"/>
                <w:szCs w:val="24"/>
                <w:lang w:val="en-US" w:eastAsia="zh-CN"/>
              </w:rPr>
              <w:t>若项目运营后建设单位</w:t>
            </w:r>
            <w:r>
              <w:rPr>
                <w:rFonts w:hint="default"/>
                <w:sz w:val="24"/>
                <w:szCs w:val="24"/>
                <w:lang w:eastAsia="zh-CN"/>
              </w:rPr>
              <w:t>严格按照环评提出的措施执行，设备运行噪声不会改变建设项目所在区域声环境功能要求，对周围环境影响较小。</w:t>
            </w:r>
          </w:p>
          <w:p w14:paraId="54919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sz w:val="24"/>
                <w:szCs w:val="24"/>
              </w:rPr>
            </w:pPr>
            <w:r>
              <w:rPr>
                <w:rFonts w:hint="eastAsia"/>
                <w:b/>
                <w:bCs/>
                <w:sz w:val="24"/>
                <w:szCs w:val="24"/>
                <w:lang w:val="en-US" w:eastAsia="zh-CN"/>
              </w:rPr>
              <w:t>4、</w:t>
            </w:r>
            <w:r>
              <w:rPr>
                <w:rFonts w:hint="default"/>
                <w:b/>
                <w:bCs/>
                <w:sz w:val="24"/>
                <w:szCs w:val="24"/>
              </w:rPr>
              <w:t>噪声监测计划</w:t>
            </w:r>
          </w:p>
          <w:p w14:paraId="3562D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根据</w:t>
            </w:r>
            <w:r>
              <w:rPr>
                <w:rFonts w:hint="default"/>
                <w:sz w:val="24"/>
              </w:rPr>
              <w:t>《排污单位自行监测技术指南</w:t>
            </w:r>
            <w:r>
              <w:rPr>
                <w:rFonts w:hint="eastAsia"/>
                <w:sz w:val="24"/>
              </w:rPr>
              <w:t xml:space="preserve">  </w:t>
            </w:r>
            <w:r>
              <w:rPr>
                <w:rFonts w:hint="default"/>
                <w:sz w:val="24"/>
              </w:rPr>
              <w:t>总则》</w:t>
            </w:r>
            <w:r>
              <w:rPr>
                <w:rFonts w:hint="eastAsia"/>
                <w:sz w:val="24"/>
              </w:rPr>
              <w:t>（</w:t>
            </w:r>
            <w:r>
              <w:rPr>
                <w:rFonts w:hint="default"/>
                <w:sz w:val="24"/>
              </w:rPr>
              <w:t>HJ819-2017</w:t>
            </w:r>
            <w:r>
              <w:rPr>
                <w:rFonts w:hint="eastAsia"/>
                <w:sz w:val="24"/>
              </w:rPr>
              <w:t>）</w:t>
            </w:r>
            <w:r>
              <w:rPr>
                <w:rFonts w:hint="eastAsia"/>
                <w:sz w:val="24"/>
                <w:szCs w:val="24"/>
                <w:lang w:val="en-US" w:eastAsia="zh-CN"/>
              </w:rPr>
              <w:t>中</w:t>
            </w:r>
            <w:r>
              <w:rPr>
                <w:rFonts w:hint="default"/>
                <w:sz w:val="24"/>
                <w:szCs w:val="24"/>
                <w:lang w:val="en-US" w:eastAsia="zh-CN"/>
              </w:rPr>
              <w:t>要求，本项目噪声监测计划如下：</w:t>
            </w:r>
          </w:p>
          <w:p w14:paraId="07C0D0D7">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表4-</w:t>
            </w:r>
            <w:r>
              <w:rPr>
                <w:rFonts w:hint="eastAsia"/>
                <w:b/>
                <w:bCs/>
                <w:sz w:val="24"/>
                <w:szCs w:val="24"/>
                <w:lang w:val="en-US" w:eastAsia="zh-CN"/>
              </w:rPr>
              <w:t>10</w:t>
            </w:r>
            <w:r>
              <w:rPr>
                <w:rFonts w:hint="default"/>
                <w:b/>
                <w:bCs/>
                <w:sz w:val="24"/>
                <w:szCs w:val="24"/>
              </w:rPr>
              <w:t xml:space="preserve"> </w:t>
            </w:r>
            <w:r>
              <w:rPr>
                <w:rFonts w:hint="eastAsia"/>
                <w:b/>
                <w:bCs/>
                <w:sz w:val="24"/>
                <w:szCs w:val="24"/>
              </w:rPr>
              <w:t>噪声</w:t>
            </w:r>
            <w:r>
              <w:rPr>
                <w:rFonts w:hint="default"/>
                <w:b/>
                <w:bCs/>
                <w:sz w:val="24"/>
                <w:szCs w:val="24"/>
              </w:rPr>
              <w:t>污染源监测计划</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112"/>
              <w:gridCol w:w="1789"/>
              <w:gridCol w:w="1718"/>
              <w:gridCol w:w="1113"/>
              <w:gridCol w:w="3774"/>
            </w:tblGrid>
            <w:tr w14:paraId="0BAB7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top w:val="single" w:color="auto" w:sz="4" w:space="0"/>
                    <w:left w:val="single" w:color="auto" w:sz="0" w:space="0"/>
                  </w:tcBorders>
                  <w:vAlign w:val="center"/>
                </w:tcPr>
                <w:p w14:paraId="7FC3202E">
                  <w:pPr>
                    <w:keepNext w:val="0"/>
                    <w:keepLines w:val="0"/>
                    <w:suppressLineNumbers w:val="0"/>
                    <w:spacing w:before="0" w:beforeAutospacing="0" w:after="0" w:afterAutospacing="0"/>
                    <w:ind w:left="0" w:right="0"/>
                    <w:jc w:val="center"/>
                    <w:rPr>
                      <w:rFonts w:hint="default"/>
                    </w:rPr>
                  </w:pPr>
                  <w:r>
                    <w:rPr>
                      <w:rFonts w:hint="eastAsia"/>
                    </w:rPr>
                    <w:t>监测项目</w:t>
                  </w:r>
                </w:p>
              </w:tc>
              <w:tc>
                <w:tcPr>
                  <w:tcW w:w="941" w:type="pct"/>
                  <w:tcBorders>
                    <w:top w:val="single" w:color="auto" w:sz="4" w:space="0"/>
                  </w:tcBorders>
                  <w:vAlign w:val="center"/>
                </w:tcPr>
                <w:p w14:paraId="21BBBD93">
                  <w:pPr>
                    <w:keepNext w:val="0"/>
                    <w:keepLines w:val="0"/>
                    <w:suppressLineNumbers w:val="0"/>
                    <w:spacing w:before="0" w:beforeAutospacing="0" w:after="0" w:afterAutospacing="0"/>
                    <w:ind w:left="0" w:right="0"/>
                    <w:jc w:val="center"/>
                    <w:rPr>
                      <w:rFonts w:hint="default"/>
                    </w:rPr>
                  </w:pPr>
                  <w:r>
                    <w:rPr>
                      <w:rFonts w:hint="default"/>
                    </w:rPr>
                    <w:t>监测点位</w:t>
                  </w:r>
                </w:p>
              </w:tc>
              <w:tc>
                <w:tcPr>
                  <w:tcW w:w="903" w:type="pct"/>
                  <w:tcBorders>
                    <w:top w:val="single" w:color="auto" w:sz="4" w:space="0"/>
                  </w:tcBorders>
                  <w:vAlign w:val="center"/>
                </w:tcPr>
                <w:p w14:paraId="661ACD07">
                  <w:pPr>
                    <w:keepNext w:val="0"/>
                    <w:keepLines w:val="0"/>
                    <w:suppressLineNumbers w:val="0"/>
                    <w:spacing w:before="0" w:beforeAutospacing="0" w:after="0" w:afterAutospacing="0"/>
                    <w:ind w:left="0" w:right="0"/>
                    <w:jc w:val="center"/>
                    <w:rPr>
                      <w:rFonts w:hint="default"/>
                    </w:rPr>
                  </w:pPr>
                  <w:r>
                    <w:rPr>
                      <w:rFonts w:hint="default"/>
                    </w:rPr>
                    <w:t>监测指标</w:t>
                  </w:r>
                </w:p>
              </w:tc>
              <w:tc>
                <w:tcPr>
                  <w:tcW w:w="585" w:type="pct"/>
                  <w:tcBorders>
                    <w:top w:val="single" w:color="auto" w:sz="4" w:space="0"/>
                  </w:tcBorders>
                  <w:vAlign w:val="center"/>
                </w:tcPr>
                <w:p w14:paraId="25B26D59">
                  <w:pPr>
                    <w:keepNext w:val="0"/>
                    <w:keepLines w:val="0"/>
                    <w:suppressLineNumbers w:val="0"/>
                    <w:spacing w:before="0" w:beforeAutospacing="0" w:after="0" w:afterAutospacing="0"/>
                    <w:ind w:left="0" w:right="0"/>
                    <w:jc w:val="center"/>
                    <w:rPr>
                      <w:rFonts w:hint="default"/>
                    </w:rPr>
                  </w:pPr>
                  <w:r>
                    <w:rPr>
                      <w:rFonts w:hint="default"/>
                    </w:rPr>
                    <w:t>监测频次</w:t>
                  </w:r>
                </w:p>
              </w:tc>
              <w:tc>
                <w:tcPr>
                  <w:tcW w:w="1984" w:type="pct"/>
                  <w:tcBorders>
                    <w:top w:val="single" w:color="auto" w:sz="4" w:space="0"/>
                    <w:right w:val="single" w:color="auto" w:sz="4" w:space="0"/>
                  </w:tcBorders>
                  <w:vAlign w:val="center"/>
                </w:tcPr>
                <w:p w14:paraId="15C54F9E">
                  <w:pPr>
                    <w:keepNext w:val="0"/>
                    <w:keepLines w:val="0"/>
                    <w:suppressLineNumbers w:val="0"/>
                    <w:spacing w:before="0" w:beforeAutospacing="0" w:after="0" w:afterAutospacing="0"/>
                    <w:ind w:left="0" w:right="0"/>
                    <w:jc w:val="center"/>
                    <w:rPr>
                      <w:rFonts w:hint="default"/>
                    </w:rPr>
                  </w:pPr>
                  <w:r>
                    <w:rPr>
                      <w:rFonts w:hint="default"/>
                    </w:rPr>
                    <w:t>执行排放标准</w:t>
                  </w:r>
                </w:p>
              </w:tc>
            </w:tr>
            <w:tr w14:paraId="17B11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585" w:type="pct"/>
                  <w:tcBorders>
                    <w:left w:val="single" w:color="auto" w:sz="4" w:space="0"/>
                    <w:bottom w:val="single" w:color="auto" w:sz="4" w:space="0"/>
                  </w:tcBorders>
                  <w:vAlign w:val="center"/>
                </w:tcPr>
                <w:p w14:paraId="6674E6B4">
                  <w:pPr>
                    <w:keepNext w:val="0"/>
                    <w:keepLines w:val="0"/>
                    <w:suppressLineNumbers w:val="0"/>
                    <w:spacing w:before="0" w:beforeAutospacing="0" w:after="0" w:afterAutospacing="0"/>
                    <w:ind w:left="0" w:right="0"/>
                    <w:jc w:val="center"/>
                    <w:rPr>
                      <w:rFonts w:hint="default"/>
                    </w:rPr>
                  </w:pPr>
                  <w:r>
                    <w:rPr>
                      <w:rFonts w:hint="eastAsia"/>
                    </w:rPr>
                    <w:t>噪声</w:t>
                  </w:r>
                </w:p>
              </w:tc>
              <w:tc>
                <w:tcPr>
                  <w:tcW w:w="941" w:type="pct"/>
                  <w:tcBorders>
                    <w:bottom w:val="single" w:color="auto" w:sz="4" w:space="0"/>
                  </w:tcBorders>
                  <w:vAlign w:val="center"/>
                </w:tcPr>
                <w:p w14:paraId="41C94561">
                  <w:pPr>
                    <w:keepNext w:val="0"/>
                    <w:keepLines w:val="0"/>
                    <w:suppressLineNumbers w:val="0"/>
                    <w:spacing w:before="0" w:beforeAutospacing="0" w:after="0" w:afterAutospacing="0"/>
                    <w:ind w:left="0" w:right="0"/>
                    <w:jc w:val="center"/>
                    <w:rPr>
                      <w:rFonts w:hint="default"/>
                    </w:rPr>
                  </w:pPr>
                  <w:r>
                    <w:rPr>
                      <w:rFonts w:hint="default"/>
                    </w:rPr>
                    <w:t>厂界</w:t>
                  </w:r>
                </w:p>
              </w:tc>
              <w:tc>
                <w:tcPr>
                  <w:tcW w:w="903" w:type="pct"/>
                  <w:tcBorders>
                    <w:bottom w:val="single" w:color="auto" w:sz="4" w:space="0"/>
                  </w:tcBorders>
                  <w:vAlign w:val="center"/>
                </w:tcPr>
                <w:p w14:paraId="6FF21467">
                  <w:pPr>
                    <w:keepNext w:val="0"/>
                    <w:keepLines w:val="0"/>
                    <w:suppressLineNumbers w:val="0"/>
                    <w:spacing w:before="0" w:beforeAutospacing="0" w:after="0" w:afterAutospacing="0"/>
                    <w:ind w:left="0" w:right="0"/>
                    <w:jc w:val="center"/>
                    <w:rPr>
                      <w:rFonts w:hint="default"/>
                    </w:rPr>
                  </w:pPr>
                  <w:r>
                    <w:rPr>
                      <w:rFonts w:hint="default"/>
                    </w:rPr>
                    <w:t>等效连续声级Leq（A）</w:t>
                  </w:r>
                </w:p>
              </w:tc>
              <w:tc>
                <w:tcPr>
                  <w:tcW w:w="585" w:type="pct"/>
                  <w:tcBorders>
                    <w:bottom w:val="single" w:color="auto" w:sz="4" w:space="0"/>
                  </w:tcBorders>
                  <w:vAlign w:val="center"/>
                </w:tcPr>
                <w:p w14:paraId="5234C0EA">
                  <w:pPr>
                    <w:keepNext w:val="0"/>
                    <w:keepLines w:val="0"/>
                    <w:suppressLineNumbers w:val="0"/>
                    <w:spacing w:before="0" w:beforeAutospacing="0" w:after="0" w:afterAutospacing="0"/>
                    <w:ind w:left="0" w:right="0"/>
                    <w:jc w:val="center"/>
                    <w:rPr>
                      <w:rFonts w:hint="default"/>
                    </w:rPr>
                  </w:pPr>
                  <w:r>
                    <w:rPr>
                      <w:rFonts w:hint="default"/>
                    </w:rPr>
                    <w:t>每</w:t>
                  </w:r>
                  <w:r>
                    <w:rPr>
                      <w:rFonts w:hint="eastAsia"/>
                    </w:rPr>
                    <w:t>季度</w:t>
                  </w:r>
                  <w:r>
                    <w:rPr>
                      <w:rFonts w:hint="default"/>
                    </w:rPr>
                    <w:t>1次</w:t>
                  </w:r>
                </w:p>
              </w:tc>
              <w:tc>
                <w:tcPr>
                  <w:tcW w:w="1984" w:type="pct"/>
                  <w:tcBorders>
                    <w:bottom w:val="single" w:color="auto" w:sz="4" w:space="0"/>
                    <w:right w:val="single" w:color="auto" w:sz="4" w:space="0"/>
                  </w:tcBorders>
                  <w:vAlign w:val="center"/>
                </w:tcPr>
                <w:p w14:paraId="6AE3EC23">
                  <w:pPr>
                    <w:keepNext w:val="0"/>
                    <w:keepLines w:val="0"/>
                    <w:suppressLineNumbers w:val="0"/>
                    <w:spacing w:before="0" w:beforeAutospacing="0" w:after="0" w:afterAutospacing="0"/>
                    <w:ind w:left="0" w:right="0"/>
                    <w:jc w:val="center"/>
                    <w:rPr>
                      <w:rFonts w:hint="default"/>
                    </w:rPr>
                  </w:pPr>
                  <w:r>
                    <w:rPr>
                      <w:rFonts w:hint="default"/>
                    </w:rPr>
                    <w:t>《工业企业厂界环境噪声排放标准》（GB12348－2008）</w:t>
                  </w:r>
                  <w:r>
                    <w:rPr>
                      <w:rFonts w:hint="eastAsia"/>
                    </w:rPr>
                    <w:t>中3类标准</w:t>
                  </w:r>
                </w:p>
              </w:tc>
            </w:tr>
          </w:tbl>
          <w:p w14:paraId="23149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
                <w:bCs/>
                <w:sz w:val="24"/>
                <w:szCs w:val="24"/>
              </w:rPr>
            </w:pPr>
            <w:r>
              <w:rPr>
                <w:rFonts w:hint="default"/>
                <w:b/>
                <w:bCs/>
                <w:sz w:val="24"/>
                <w:szCs w:val="24"/>
              </w:rPr>
              <w:t>4.2.4固体废物环境影响及防治措施分析</w:t>
            </w:r>
          </w:p>
          <w:p w14:paraId="76DBC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1</w:t>
            </w:r>
            <w:r>
              <w:rPr>
                <w:rFonts w:hint="eastAsia"/>
                <w:sz w:val="24"/>
                <w:szCs w:val="24"/>
              </w:rPr>
              <w:t>、固体废物</w:t>
            </w:r>
            <w:r>
              <w:rPr>
                <w:rFonts w:hint="eastAsia"/>
                <w:sz w:val="24"/>
                <w:szCs w:val="24"/>
                <w:lang w:val="en-US" w:eastAsia="zh-CN"/>
              </w:rPr>
              <w:t>产生情况</w:t>
            </w:r>
          </w:p>
          <w:p w14:paraId="2BF34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（1）生活垃圾</w:t>
            </w:r>
          </w:p>
          <w:p w14:paraId="78C00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本项目</w:t>
            </w:r>
            <w:r>
              <w:rPr>
                <w:rFonts w:hint="eastAsia"/>
                <w:sz w:val="24"/>
                <w:szCs w:val="24"/>
              </w:rPr>
              <w:t>员工人数</w:t>
            </w:r>
            <w:r>
              <w:rPr>
                <w:rFonts w:hint="default"/>
                <w:sz w:val="24"/>
                <w:szCs w:val="24"/>
              </w:rPr>
              <w:t>为</w:t>
            </w:r>
            <w:r>
              <w:rPr>
                <w:rFonts w:hint="eastAsia"/>
                <w:sz w:val="24"/>
                <w:szCs w:val="24"/>
                <w:lang w:val="en-US" w:eastAsia="zh-CN"/>
              </w:rPr>
              <w:t>15</w:t>
            </w:r>
            <w:r>
              <w:rPr>
                <w:rFonts w:hint="default"/>
                <w:sz w:val="24"/>
                <w:szCs w:val="24"/>
              </w:rPr>
              <w:t>人，员工生活垃圾按0.5kg/（人·d）计，工作日按</w:t>
            </w:r>
            <w:r>
              <w:rPr>
                <w:rFonts w:hint="eastAsia"/>
                <w:sz w:val="24"/>
                <w:szCs w:val="24"/>
              </w:rPr>
              <w:t>30</w:t>
            </w:r>
            <w:r>
              <w:rPr>
                <w:rFonts w:hint="default"/>
                <w:sz w:val="24"/>
                <w:szCs w:val="24"/>
              </w:rPr>
              <w:t>0天计，则生活垃圾产生量约为</w:t>
            </w:r>
            <w:r>
              <w:rPr>
                <w:rFonts w:hint="eastAsia"/>
                <w:sz w:val="24"/>
                <w:szCs w:val="24"/>
                <w:lang w:val="en-US" w:eastAsia="zh-CN"/>
              </w:rPr>
              <w:t>2.25</w:t>
            </w:r>
            <w:r>
              <w:rPr>
                <w:rFonts w:hint="default"/>
                <w:sz w:val="24"/>
                <w:szCs w:val="24"/>
              </w:rPr>
              <w:t>t/a，</w:t>
            </w:r>
            <w:r>
              <w:rPr>
                <w:rFonts w:hint="eastAsia"/>
                <w:sz w:val="24"/>
                <w:szCs w:val="24"/>
              </w:rPr>
              <w:t>产生的生活垃圾在厂区内通过垃圾桶等收集，最后</w:t>
            </w:r>
            <w:r>
              <w:rPr>
                <w:rFonts w:hint="default"/>
                <w:sz w:val="24"/>
                <w:szCs w:val="24"/>
              </w:rPr>
              <w:t>全部</w:t>
            </w:r>
            <w:r>
              <w:rPr>
                <w:rFonts w:hint="eastAsia"/>
                <w:sz w:val="24"/>
                <w:szCs w:val="24"/>
              </w:rPr>
              <w:t>委托</w:t>
            </w:r>
            <w:r>
              <w:rPr>
                <w:rFonts w:hint="default"/>
                <w:sz w:val="24"/>
                <w:szCs w:val="24"/>
              </w:rPr>
              <w:t>环卫部门处理。</w:t>
            </w:r>
          </w:p>
          <w:p w14:paraId="17796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（2）一般工业固体废弃物</w:t>
            </w:r>
          </w:p>
          <w:p w14:paraId="7C26C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本项目固体废物主要有</w:t>
            </w:r>
            <w:r>
              <w:rPr>
                <w:rFonts w:hint="eastAsia"/>
                <w:sz w:val="24"/>
                <w:szCs w:val="24"/>
              </w:rPr>
              <w:t>废</w:t>
            </w:r>
            <w:r>
              <w:rPr>
                <w:rFonts w:hint="eastAsia"/>
                <w:sz w:val="24"/>
                <w:szCs w:val="24"/>
                <w:lang w:eastAsia="zh-CN"/>
              </w:rPr>
              <w:t>黄豆、</w:t>
            </w:r>
            <w:r>
              <w:rPr>
                <w:rFonts w:hint="eastAsia"/>
                <w:sz w:val="24"/>
                <w:szCs w:val="24"/>
                <w:lang w:val="en-US" w:eastAsia="zh-CN"/>
              </w:rPr>
              <w:t>豆渣、废包装材料、废包布、化验废物</w:t>
            </w:r>
            <w:r>
              <w:rPr>
                <w:rFonts w:hint="default"/>
                <w:sz w:val="24"/>
                <w:szCs w:val="24"/>
              </w:rPr>
              <w:t>。</w:t>
            </w:r>
          </w:p>
          <w:p w14:paraId="3BDA8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1）</w:t>
            </w:r>
            <w:r>
              <w:rPr>
                <w:rFonts w:hint="default"/>
                <w:color w:val="000000" w:themeColor="text1"/>
                <w:sz w:val="24"/>
                <w:szCs w:val="24"/>
                <w14:textFill>
                  <w14:solidFill>
                    <w14:schemeClr w14:val="tx1"/>
                  </w14:solidFill>
                </w14:textFill>
              </w:rPr>
              <w:t>废</w:t>
            </w:r>
            <w:r>
              <w:rPr>
                <w:rFonts w:hint="eastAsia"/>
                <w:color w:val="000000" w:themeColor="text1"/>
                <w:sz w:val="24"/>
                <w:szCs w:val="24"/>
                <w:lang w:eastAsia="zh-CN"/>
                <w14:textFill>
                  <w14:solidFill>
                    <w14:schemeClr w14:val="tx1"/>
                  </w14:solidFill>
                </w14:textFill>
              </w:rPr>
              <w:t>黄豆</w:t>
            </w:r>
          </w:p>
          <w:p w14:paraId="2DA6A430">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项目验收分拣</w:t>
            </w:r>
            <w:r>
              <w:rPr>
                <w:rFonts w:hint="eastAsia" w:cs="Times New Roman"/>
                <w:color w:val="auto"/>
                <w:kern w:val="0"/>
                <w:sz w:val="24"/>
                <w:szCs w:val="24"/>
                <w:lang w:val="en-US" w:eastAsia="zh-CN" w:bidi="ar"/>
              </w:rPr>
              <w:t>以及筛选</w:t>
            </w:r>
            <w:r>
              <w:rPr>
                <w:rFonts w:hint="default" w:ascii="Times New Roman" w:hAnsi="Times New Roman" w:eastAsia="宋体" w:cs="Times New Roman"/>
                <w:color w:val="auto"/>
                <w:kern w:val="0"/>
                <w:sz w:val="24"/>
                <w:szCs w:val="24"/>
                <w:lang w:val="en-US" w:eastAsia="zh-CN" w:bidi="ar"/>
              </w:rPr>
              <w:t>过程中会产生少量废黄豆，</w:t>
            </w:r>
            <w:r>
              <w:rPr>
                <w:rFonts w:hint="eastAsia" w:ascii="Times New Roman" w:hAnsi="Times New Roman" w:eastAsia="宋体" w:cs="Times New Roman"/>
                <w:color w:val="auto"/>
                <w:kern w:val="0"/>
                <w:sz w:val="24"/>
                <w:szCs w:val="24"/>
                <w:lang w:val="en-US" w:eastAsia="zh-CN" w:bidi="ar"/>
              </w:rPr>
              <w:t>根据业主提供的资料，其</w:t>
            </w:r>
            <w:r>
              <w:rPr>
                <w:rFonts w:hint="default" w:ascii="Times New Roman" w:hAnsi="Times New Roman" w:eastAsia="宋体" w:cs="Times New Roman"/>
                <w:color w:val="auto"/>
                <w:kern w:val="0"/>
                <w:sz w:val="24"/>
                <w:szCs w:val="24"/>
                <w:lang w:val="en-US" w:eastAsia="zh-CN" w:bidi="ar"/>
              </w:rPr>
              <w:t>产生量约为</w:t>
            </w:r>
            <w:r>
              <w:rPr>
                <w:rFonts w:hint="eastAsia" w:ascii="Times New Roman" w:hAnsi="Times New Roman" w:eastAsia="宋体" w:cs="Times New Roman"/>
                <w:color w:val="auto"/>
                <w:kern w:val="0"/>
                <w:sz w:val="24"/>
                <w:szCs w:val="24"/>
                <w:lang w:val="en-US" w:eastAsia="zh-CN" w:bidi="ar"/>
              </w:rPr>
              <w:t>黄</w:t>
            </w:r>
            <w:r>
              <w:rPr>
                <w:rFonts w:hint="default" w:ascii="Times New Roman" w:hAnsi="Times New Roman" w:eastAsia="宋体" w:cs="Times New Roman"/>
                <w:color w:val="auto"/>
                <w:kern w:val="0"/>
                <w:sz w:val="24"/>
                <w:szCs w:val="24"/>
                <w:lang w:val="en-US" w:eastAsia="zh-CN" w:bidi="ar"/>
              </w:rPr>
              <w:t>豆</w:t>
            </w:r>
            <w:r>
              <w:rPr>
                <w:rFonts w:hint="eastAsia" w:ascii="Times New Roman" w:hAnsi="Times New Roman" w:eastAsia="宋体" w:cs="Times New Roman"/>
                <w:color w:val="auto"/>
                <w:kern w:val="0"/>
                <w:sz w:val="24"/>
                <w:szCs w:val="24"/>
                <w:lang w:val="en-US" w:eastAsia="zh-CN" w:bidi="ar"/>
              </w:rPr>
              <w:t>用量</w:t>
            </w:r>
            <w:r>
              <w:rPr>
                <w:rFonts w:hint="default" w:ascii="Times New Roman" w:hAnsi="Times New Roman" w:eastAsia="宋体" w:cs="Times New Roman"/>
                <w:color w:val="auto"/>
                <w:kern w:val="0"/>
                <w:sz w:val="24"/>
                <w:szCs w:val="24"/>
                <w:lang w:val="en-US" w:eastAsia="zh-CN" w:bidi="ar"/>
              </w:rPr>
              <w:t>的0.1%，</w:t>
            </w:r>
            <w:r>
              <w:rPr>
                <w:rFonts w:hint="eastAsia" w:ascii="Times New Roman" w:hAnsi="Times New Roman" w:eastAsia="宋体" w:cs="Times New Roman"/>
                <w:color w:val="auto"/>
                <w:kern w:val="0"/>
                <w:sz w:val="24"/>
                <w:szCs w:val="24"/>
                <w:lang w:val="en-US" w:eastAsia="zh-CN" w:bidi="ar"/>
              </w:rPr>
              <w:t>项目黄豆年用量为</w:t>
            </w:r>
            <w:r>
              <w:rPr>
                <w:rFonts w:hint="eastAsia" w:cs="Times New Roman"/>
                <w:color w:val="auto"/>
                <w:kern w:val="0"/>
                <w:sz w:val="24"/>
                <w:szCs w:val="24"/>
                <w:lang w:val="en-US" w:eastAsia="zh-CN" w:bidi="ar"/>
              </w:rPr>
              <w:t>425</w:t>
            </w:r>
            <w:r>
              <w:rPr>
                <w:rFonts w:hint="eastAsia" w:ascii="Times New Roman" w:hAnsi="Times New Roman" w:eastAsia="宋体" w:cs="Times New Roman"/>
                <w:color w:val="auto"/>
                <w:kern w:val="0"/>
                <w:sz w:val="24"/>
                <w:szCs w:val="24"/>
                <w:lang w:val="en-US" w:eastAsia="zh-CN" w:bidi="ar"/>
              </w:rPr>
              <w:t>0t/a，</w:t>
            </w:r>
            <w:r>
              <w:rPr>
                <w:rFonts w:hint="default" w:ascii="Times New Roman" w:hAnsi="Times New Roman" w:eastAsia="宋体" w:cs="Times New Roman"/>
                <w:color w:val="auto"/>
                <w:kern w:val="0"/>
                <w:sz w:val="24"/>
                <w:szCs w:val="24"/>
                <w:lang w:val="en-US" w:eastAsia="zh-CN" w:bidi="ar"/>
              </w:rPr>
              <w:t>则废黄豆产生量为</w:t>
            </w:r>
            <w:r>
              <w:rPr>
                <w:rFonts w:hint="eastAsia" w:cs="Times New Roman"/>
                <w:color w:val="auto"/>
                <w:kern w:val="0"/>
                <w:sz w:val="24"/>
                <w:szCs w:val="24"/>
                <w:lang w:val="en-US" w:eastAsia="zh-CN" w:bidi="ar"/>
              </w:rPr>
              <w:t>4.2</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项目产生废黄豆集中收集后外售</w:t>
            </w:r>
            <w:r>
              <w:rPr>
                <w:rFonts w:hint="default" w:ascii="Times New Roman" w:hAnsi="Times New Roman" w:cs="Times New Roman"/>
                <w:color w:val="auto"/>
                <w:sz w:val="24"/>
                <w:szCs w:val="24"/>
                <w:lang w:eastAsia="zh-CN"/>
              </w:rPr>
              <w:t>。</w:t>
            </w:r>
          </w:p>
          <w:p w14:paraId="49B2C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2）</w:t>
            </w:r>
            <w:r>
              <w:rPr>
                <w:rFonts w:hint="eastAsia"/>
                <w:sz w:val="24"/>
                <w:szCs w:val="24"/>
                <w:lang w:val="en-US" w:eastAsia="zh-CN"/>
              </w:rPr>
              <w:t>豆渣</w:t>
            </w:r>
          </w:p>
          <w:p w14:paraId="3C6B3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本项目</w:t>
            </w:r>
            <w:r>
              <w:rPr>
                <w:rFonts w:hint="eastAsia"/>
                <w:sz w:val="24"/>
                <w:szCs w:val="24"/>
                <w:lang w:val="en-US" w:eastAsia="zh-CN"/>
              </w:rPr>
              <w:t>磨豆工序之后会产生豆渣</w:t>
            </w:r>
            <w:r>
              <w:rPr>
                <w:rFonts w:hint="default"/>
                <w:sz w:val="24"/>
                <w:szCs w:val="24"/>
              </w:rPr>
              <w:t>，根据业主提供的资料，</w:t>
            </w:r>
            <w:r>
              <w:rPr>
                <w:rFonts w:hint="default" w:ascii="Times New Roman" w:hAnsi="Times New Roman" w:cs="Times New Roman"/>
                <w:color w:val="auto"/>
                <w:sz w:val="24"/>
                <w:highlight w:val="none"/>
                <w:u w:val="none" w:color="auto"/>
                <w:lang w:eastAsia="zh-CN"/>
              </w:rPr>
              <w:t>项目豆渣</w:t>
            </w:r>
            <w:r>
              <w:rPr>
                <w:rFonts w:hint="default" w:ascii="Times New Roman" w:hAnsi="Times New Roman" w:cs="Times New Roman"/>
                <w:color w:val="auto"/>
                <w:sz w:val="24"/>
                <w:highlight w:val="none"/>
                <w:u w:val="none" w:color="auto"/>
                <w:lang w:val="en-US" w:eastAsia="zh-CN"/>
              </w:rPr>
              <w:t>产生量约</w:t>
            </w:r>
            <w:r>
              <w:rPr>
                <w:rFonts w:hint="default" w:ascii="Times New Roman" w:hAnsi="Times New Roman" w:cs="Times New Roman"/>
                <w:color w:val="auto"/>
                <w:sz w:val="24"/>
                <w:szCs w:val="24"/>
                <w:highlight w:val="none"/>
                <w:u w:val="none" w:color="auto"/>
                <w:lang w:val="en-US" w:eastAsia="zh-CN"/>
              </w:rPr>
              <w:t>为1.1</w:t>
            </w:r>
            <w:r>
              <w:rPr>
                <w:rFonts w:hint="eastAsia" w:ascii="Times New Roman" w:hAnsi="Times New Roman" w:cs="Times New Roman"/>
                <w:color w:val="auto"/>
                <w:sz w:val="24"/>
                <w:szCs w:val="24"/>
                <w:highlight w:val="none"/>
                <w:u w:val="none" w:color="auto"/>
                <w:lang w:val="en-US" w:eastAsia="zh-CN"/>
              </w:rPr>
              <w:t>05</w:t>
            </w:r>
            <w:r>
              <w:rPr>
                <w:rFonts w:hint="default" w:ascii="Times New Roman" w:hAnsi="Times New Roman" w:cs="Times New Roman"/>
                <w:color w:val="auto"/>
                <w:sz w:val="24"/>
                <w:szCs w:val="24"/>
                <w:highlight w:val="none"/>
                <w:u w:val="none" w:color="auto"/>
                <w:lang w:val="en-US" w:eastAsia="zh-CN"/>
              </w:rPr>
              <w:t>t/1t黄豆（含水率70%左右）计，</w:t>
            </w:r>
            <w:r>
              <w:rPr>
                <w:rFonts w:hint="eastAsia" w:ascii="Times New Roman" w:hAnsi="Times New Roman" w:eastAsia="宋体" w:cs="Times New Roman"/>
                <w:color w:val="auto"/>
                <w:kern w:val="0"/>
                <w:sz w:val="24"/>
                <w:szCs w:val="24"/>
                <w:lang w:val="en-US" w:eastAsia="zh-CN" w:bidi="ar"/>
              </w:rPr>
              <w:t>项目黄豆年用量为</w:t>
            </w:r>
            <w:r>
              <w:rPr>
                <w:rFonts w:hint="eastAsia" w:cs="Times New Roman"/>
                <w:color w:val="auto"/>
                <w:kern w:val="0"/>
                <w:sz w:val="24"/>
                <w:szCs w:val="24"/>
                <w:lang w:val="en-US" w:eastAsia="zh-CN" w:bidi="ar"/>
              </w:rPr>
              <w:t>425</w:t>
            </w:r>
            <w:r>
              <w:rPr>
                <w:rFonts w:hint="eastAsia" w:ascii="Times New Roman" w:hAnsi="Times New Roman" w:eastAsia="宋体" w:cs="Times New Roman"/>
                <w:color w:val="auto"/>
                <w:kern w:val="0"/>
                <w:sz w:val="24"/>
                <w:szCs w:val="24"/>
                <w:lang w:val="en-US" w:eastAsia="zh-CN" w:bidi="ar"/>
              </w:rPr>
              <w:t>0t/a，则</w:t>
            </w:r>
            <w:r>
              <w:rPr>
                <w:rFonts w:hint="eastAsia"/>
                <w:sz w:val="24"/>
                <w:szCs w:val="24"/>
                <w:lang w:val="en-US" w:eastAsia="zh-CN"/>
              </w:rPr>
              <w:t>项目豆渣产生量约为4696.25t/a，项目产生豆渣经集中收集后，在一层豆渣库暂存，之后</w:t>
            </w:r>
            <w:r>
              <w:rPr>
                <w:rFonts w:hint="default" w:ascii="Times New Roman" w:hAnsi="Times New Roman" w:eastAsia="宋体" w:cs="Times New Roman"/>
                <w:color w:val="auto"/>
                <w:kern w:val="0"/>
                <w:sz w:val="24"/>
                <w:szCs w:val="24"/>
                <w:lang w:val="en-US" w:eastAsia="zh-CN" w:bidi="ar"/>
              </w:rPr>
              <w:t>作为副产品</w:t>
            </w:r>
            <w:r>
              <w:rPr>
                <w:rFonts w:hint="eastAsia" w:ascii="Times New Roman" w:hAnsi="Times New Roman" w:eastAsia="宋体" w:cs="Times New Roman"/>
                <w:color w:val="auto"/>
                <w:kern w:val="0"/>
                <w:sz w:val="24"/>
                <w:szCs w:val="24"/>
                <w:lang w:val="en-US" w:eastAsia="zh-CN" w:bidi="ar"/>
              </w:rPr>
              <w:t>外售给养殖户用作饲料</w:t>
            </w:r>
            <w:r>
              <w:rPr>
                <w:rFonts w:hint="default"/>
                <w:sz w:val="24"/>
                <w:szCs w:val="24"/>
              </w:rPr>
              <w:t>。</w:t>
            </w:r>
          </w:p>
          <w:p w14:paraId="42B93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3）</w:t>
            </w:r>
            <w:r>
              <w:rPr>
                <w:rFonts w:hint="default"/>
                <w:sz w:val="24"/>
                <w:szCs w:val="24"/>
              </w:rPr>
              <w:t>废</w:t>
            </w:r>
            <w:r>
              <w:rPr>
                <w:rFonts w:hint="default"/>
                <w:sz w:val="24"/>
                <w:szCs w:val="24"/>
                <w:lang w:val="en-US" w:eastAsia="zh-CN"/>
              </w:rPr>
              <w:t>包装材料</w:t>
            </w:r>
          </w:p>
          <w:p w14:paraId="4DCFC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lang w:eastAsia="zh-CN"/>
              </w:rPr>
              <w:t>项目各类原辅料使用过程会产生废包装材料，</w:t>
            </w:r>
            <w:r>
              <w:rPr>
                <w:rFonts w:hint="eastAsia"/>
                <w:sz w:val="24"/>
                <w:szCs w:val="24"/>
                <w:lang w:val="en-US" w:eastAsia="zh-CN"/>
              </w:rPr>
              <w:t>根据业主提供的资料，项目废包装材料的年</w:t>
            </w:r>
            <w:r>
              <w:rPr>
                <w:rFonts w:hint="default"/>
                <w:sz w:val="24"/>
                <w:szCs w:val="24"/>
                <w:lang w:val="en-US" w:eastAsia="zh-CN"/>
              </w:rPr>
              <w:t>产生量约</w:t>
            </w:r>
            <w:r>
              <w:rPr>
                <w:rFonts w:hint="eastAsia"/>
                <w:sz w:val="24"/>
                <w:szCs w:val="24"/>
                <w:lang w:val="en-US" w:eastAsia="zh-CN"/>
              </w:rPr>
              <w:t>5</w:t>
            </w:r>
            <w:r>
              <w:rPr>
                <w:rFonts w:hint="default"/>
                <w:sz w:val="24"/>
                <w:szCs w:val="24"/>
                <w:lang w:val="en-US" w:eastAsia="zh-CN"/>
              </w:rPr>
              <w:t>t/a</w:t>
            </w:r>
            <w:r>
              <w:rPr>
                <w:rFonts w:hint="eastAsia"/>
                <w:sz w:val="24"/>
                <w:szCs w:val="24"/>
                <w:lang w:val="en-US" w:eastAsia="zh-CN"/>
              </w:rPr>
              <w:t>，其属于一般工业固废，经集中收集后外售</w:t>
            </w:r>
            <w:r>
              <w:rPr>
                <w:rFonts w:hint="eastAsia"/>
                <w:sz w:val="24"/>
                <w:szCs w:val="24"/>
                <w:lang w:eastAsia="zh-CN"/>
              </w:rPr>
              <w:t>。</w:t>
            </w:r>
          </w:p>
          <w:p w14:paraId="3F9DD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4</w:t>
            </w:r>
            <w:r>
              <w:rPr>
                <w:rFonts w:hint="default"/>
                <w:sz w:val="24"/>
                <w:szCs w:val="24"/>
                <w:lang w:val="en-US" w:eastAsia="zh-CN"/>
              </w:rPr>
              <w:t>）</w:t>
            </w:r>
            <w:r>
              <w:rPr>
                <w:rFonts w:hint="eastAsia"/>
                <w:sz w:val="24"/>
                <w:szCs w:val="24"/>
                <w:lang w:val="en-US" w:eastAsia="zh-CN"/>
              </w:rPr>
              <w:t>废包布</w:t>
            </w:r>
          </w:p>
          <w:p w14:paraId="7B924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lang w:eastAsia="zh-CN"/>
              </w:rPr>
              <w:t>项目</w:t>
            </w:r>
            <w:r>
              <w:rPr>
                <w:rFonts w:hint="eastAsia"/>
                <w:sz w:val="24"/>
                <w:szCs w:val="24"/>
                <w:lang w:val="en-US" w:eastAsia="zh-CN"/>
              </w:rPr>
              <w:t>千张和素鸡生产过程会使用包布，包布使用时需要定期更换，根据业主提供的资料，项目包布每2个月更换一次，每次更换的包布面积约为1000m</w:t>
            </w:r>
            <w:r>
              <w:rPr>
                <w:rFonts w:hint="eastAsia"/>
                <w:sz w:val="24"/>
                <w:szCs w:val="24"/>
                <w:vertAlign w:val="superscript"/>
                <w:lang w:val="en-US" w:eastAsia="zh-CN"/>
              </w:rPr>
              <w:t>2</w:t>
            </w:r>
            <w:r>
              <w:rPr>
                <w:rFonts w:hint="eastAsia"/>
                <w:sz w:val="24"/>
                <w:szCs w:val="24"/>
                <w:lang w:val="en-US" w:eastAsia="zh-CN"/>
              </w:rPr>
              <w:t>（长*宽=1000m*1m），其中每平方米包布的重量约为300g，则项目废包布的产生量约为1.8t/a，项目废包布集中收集后，</w:t>
            </w:r>
            <w:r>
              <w:rPr>
                <w:rFonts w:hint="default" w:ascii="Times New Roman" w:hAnsi="Times New Roman" w:cs="Times New Roman"/>
                <w:color w:val="auto"/>
                <w:sz w:val="24"/>
                <w:szCs w:val="24"/>
              </w:rPr>
              <w:t>作为生活垃圾委托环卫部门清运</w:t>
            </w:r>
            <w:r>
              <w:rPr>
                <w:rFonts w:hint="default"/>
                <w:sz w:val="24"/>
                <w:szCs w:val="24"/>
                <w:lang w:eastAsia="zh-CN"/>
              </w:rPr>
              <w:t>。</w:t>
            </w:r>
          </w:p>
          <w:p w14:paraId="29405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5）化验废物</w:t>
            </w:r>
          </w:p>
          <w:p w14:paraId="5E8FA560">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eastAsia"/>
                <w:sz w:val="24"/>
                <w:szCs w:val="24"/>
                <w:lang w:val="en-US" w:eastAsia="zh-CN"/>
              </w:rPr>
              <w:t>本项目</w:t>
            </w:r>
            <w:r>
              <w:rPr>
                <w:rFonts w:hint="eastAsia" w:cs="Times New Roman"/>
                <w:color w:val="000000" w:themeColor="text1"/>
                <w:kern w:val="2"/>
                <w:sz w:val="24"/>
                <w:szCs w:val="24"/>
                <w:lang w:val="en-US" w:eastAsia="zh-CN" w:bidi="ar-SA"/>
                <w14:textFill>
                  <w14:solidFill>
                    <w14:schemeClr w14:val="tx1"/>
                  </w14:solidFill>
                </w14:textFill>
              </w:rPr>
              <w:t>生产过程需要化验，此过程会产生化验废物，其主要包括：</w:t>
            </w:r>
            <w:r>
              <w:rPr>
                <w:rFonts w:hint="eastAsia"/>
                <w:color w:val="auto"/>
                <w:sz w:val="24"/>
                <w:szCs w:val="24"/>
                <w:lang w:val="en-US" w:eastAsia="zh-CN"/>
              </w:rPr>
              <w:t>废弃培养基及</w:t>
            </w:r>
            <w:r>
              <w:rPr>
                <w:rFonts w:hint="eastAsia" w:ascii="Times New Roman" w:hAnsi="Times New Roman" w:eastAsia="宋体" w:cs="Times New Roman"/>
                <w:color w:val="auto"/>
                <w:sz w:val="24"/>
                <w:szCs w:val="24"/>
                <w:highlight w:val="none"/>
                <w:lang w:val="en-US" w:eastAsia="zh-CN"/>
              </w:rPr>
              <w:t>琼脂试剂等包装瓶，</w:t>
            </w:r>
            <w:r>
              <w:rPr>
                <w:rFonts w:hint="eastAsia" w:ascii="Times New Roman" w:hAnsi="Times New Roman" w:cs="Times New Roman"/>
                <w:b w:val="0"/>
                <w:bCs w:val="0"/>
                <w:color w:val="auto"/>
                <w:sz w:val="24"/>
                <w:szCs w:val="24"/>
                <w:lang w:val="en-US" w:eastAsia="zh-CN"/>
              </w:rPr>
              <w:t>项目产品检测</w:t>
            </w:r>
            <w:r>
              <w:rPr>
                <w:rFonts w:hint="eastAsia" w:ascii="Times New Roman" w:hAnsi="Times New Roman" w:eastAsia="宋体" w:cs="Times New Roman"/>
                <w:b w:val="0"/>
                <w:bCs w:val="0"/>
                <w:color w:val="auto"/>
                <w:sz w:val="24"/>
                <w:szCs w:val="24"/>
                <w:lang w:val="en-US" w:eastAsia="zh-CN"/>
              </w:rPr>
              <w:t>不涉及化学检测，不使用酸碱试剂、不使用重金属的试剂、不使用有机试剂、</w:t>
            </w:r>
            <w:r>
              <w:rPr>
                <w:rFonts w:hint="eastAsia"/>
                <w:color w:val="auto"/>
                <w:sz w:val="24"/>
                <w:szCs w:val="24"/>
                <w:lang w:val="en-US" w:eastAsia="zh-CN"/>
              </w:rPr>
              <w:t>不涉及感染性材料，因此其属于一般固废</w:t>
            </w:r>
            <w:r>
              <w:rPr>
                <w:rFonts w:hint="eastAsia" w:cs="Times New Roman"/>
                <w:color w:val="000000" w:themeColor="text1"/>
                <w:kern w:val="2"/>
                <w:sz w:val="24"/>
                <w:szCs w:val="24"/>
                <w:lang w:val="en-US" w:eastAsia="zh-CN" w:bidi="ar-SA"/>
                <w14:textFill>
                  <w14:solidFill>
                    <w14:schemeClr w14:val="tx1"/>
                  </w14:solidFill>
                </w14:textFill>
              </w:rPr>
              <w:t>。根据业主提供资料，项目化验废物的产生量约为</w:t>
            </w:r>
            <w:r>
              <w:rPr>
                <w:rFonts w:hint="default"/>
                <w:color w:val="auto"/>
                <w:sz w:val="24"/>
                <w:szCs w:val="24"/>
                <w:lang w:val="en-US" w:eastAsia="zh-CN"/>
              </w:rPr>
              <w:t>0.</w:t>
            </w:r>
            <w:r>
              <w:rPr>
                <w:rFonts w:hint="eastAsia"/>
                <w:color w:val="auto"/>
                <w:sz w:val="24"/>
                <w:szCs w:val="24"/>
                <w:lang w:val="en-US" w:eastAsia="zh-CN"/>
              </w:rPr>
              <w:t>01</w:t>
            </w:r>
            <w:r>
              <w:rPr>
                <w:rFonts w:hint="default"/>
                <w:color w:val="auto"/>
                <w:sz w:val="24"/>
                <w:szCs w:val="24"/>
                <w:lang w:val="en-US" w:eastAsia="zh-CN"/>
              </w:rPr>
              <w:t>t/a</w:t>
            </w:r>
            <w:r>
              <w:rPr>
                <w:rFonts w:hint="eastAsia"/>
                <w:color w:val="auto"/>
                <w:sz w:val="24"/>
                <w:szCs w:val="24"/>
                <w:lang w:val="en-US" w:eastAsia="zh-CN"/>
              </w:rPr>
              <w:t>，项目化验废物经蒸汽灭菌器灭菌后暂存于一般固废间内，之后定期交由环卫部门清运处理或按照主管部门要求处理。</w:t>
            </w:r>
          </w:p>
          <w:p w14:paraId="10728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根据《固体废物鉴别标准通则》(GB34330-2017)以及《固体废物分类与代码目录》（2024版）的规定，对产生的固废的属性进行判定，本项目固废产生情况见下表。</w:t>
            </w:r>
          </w:p>
          <w:p w14:paraId="189DB326">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表4-</w:t>
            </w:r>
            <w:r>
              <w:rPr>
                <w:rFonts w:hint="eastAsia"/>
                <w:b/>
                <w:bCs/>
                <w:sz w:val="24"/>
                <w:szCs w:val="24"/>
                <w:lang w:val="en-US" w:eastAsia="zh-CN"/>
              </w:rPr>
              <w:t>11</w:t>
            </w:r>
            <w:r>
              <w:rPr>
                <w:rFonts w:hint="eastAsia"/>
                <w:b/>
                <w:bCs/>
                <w:sz w:val="24"/>
                <w:szCs w:val="24"/>
              </w:rPr>
              <w:t>项目固体废物分析结果汇总表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9"/>
              <w:gridCol w:w="559"/>
              <w:gridCol w:w="852"/>
              <w:gridCol w:w="339"/>
              <w:gridCol w:w="1465"/>
              <w:gridCol w:w="843"/>
              <w:gridCol w:w="633"/>
              <w:gridCol w:w="940"/>
              <w:gridCol w:w="852"/>
              <w:gridCol w:w="1879"/>
              <w:gridCol w:w="807"/>
            </w:tblGrid>
            <w:tr w14:paraId="3FF81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4" w:space="0"/>
                    <w:left w:val="single" w:color="auto" w:sz="0" w:space="0"/>
                  </w:tcBorders>
                  <w:vAlign w:val="center"/>
                </w:tcPr>
                <w:p w14:paraId="0F8DC9CE">
                  <w:pPr>
                    <w:keepNext w:val="0"/>
                    <w:keepLines w:val="0"/>
                    <w:suppressLineNumbers w:val="0"/>
                    <w:spacing w:before="0" w:beforeAutospacing="0" w:after="0" w:afterAutospacing="0"/>
                    <w:ind w:left="0" w:right="0"/>
                    <w:jc w:val="center"/>
                    <w:rPr>
                      <w:rFonts w:hint="default"/>
                    </w:rPr>
                  </w:pPr>
                  <w:r>
                    <w:rPr>
                      <w:rFonts w:hint="default"/>
                    </w:rPr>
                    <w:t>序号</w:t>
                  </w:r>
                </w:p>
              </w:tc>
              <w:tc>
                <w:tcPr>
                  <w:tcW w:w="0" w:type="auto"/>
                  <w:tcBorders>
                    <w:top w:val="single" w:color="auto" w:sz="4" w:space="0"/>
                  </w:tcBorders>
                  <w:vAlign w:val="center"/>
                </w:tcPr>
                <w:p w14:paraId="129B119D">
                  <w:pPr>
                    <w:keepNext w:val="0"/>
                    <w:keepLines w:val="0"/>
                    <w:suppressLineNumbers w:val="0"/>
                    <w:spacing w:before="0" w:beforeAutospacing="0" w:after="0" w:afterAutospacing="0"/>
                    <w:ind w:left="0" w:right="0"/>
                    <w:jc w:val="center"/>
                    <w:rPr>
                      <w:rFonts w:hint="default"/>
                    </w:rPr>
                  </w:pPr>
                  <w:r>
                    <w:rPr>
                      <w:rFonts w:hint="default"/>
                    </w:rPr>
                    <w:t>固废名称</w:t>
                  </w:r>
                </w:p>
              </w:tc>
              <w:tc>
                <w:tcPr>
                  <w:tcW w:w="0" w:type="auto"/>
                  <w:tcBorders>
                    <w:top w:val="single" w:color="auto" w:sz="4" w:space="0"/>
                  </w:tcBorders>
                  <w:vAlign w:val="center"/>
                </w:tcPr>
                <w:p w14:paraId="5EA10D5E">
                  <w:pPr>
                    <w:keepNext w:val="0"/>
                    <w:keepLines w:val="0"/>
                    <w:suppressLineNumbers w:val="0"/>
                    <w:spacing w:before="0" w:beforeAutospacing="0" w:after="0" w:afterAutospacing="0"/>
                    <w:ind w:left="0" w:right="0"/>
                    <w:jc w:val="center"/>
                    <w:rPr>
                      <w:rFonts w:hint="default"/>
                    </w:rPr>
                  </w:pPr>
                  <w:r>
                    <w:rPr>
                      <w:rFonts w:hint="default"/>
                    </w:rPr>
                    <w:t>产生工序</w:t>
                  </w:r>
                </w:p>
              </w:tc>
              <w:tc>
                <w:tcPr>
                  <w:tcW w:w="0" w:type="auto"/>
                  <w:tcBorders>
                    <w:top w:val="single" w:color="auto" w:sz="4" w:space="0"/>
                  </w:tcBorders>
                  <w:vAlign w:val="center"/>
                </w:tcPr>
                <w:p w14:paraId="1B667719">
                  <w:pPr>
                    <w:keepNext w:val="0"/>
                    <w:keepLines w:val="0"/>
                    <w:suppressLineNumbers w:val="0"/>
                    <w:spacing w:before="0" w:beforeAutospacing="0" w:after="0" w:afterAutospacing="0"/>
                    <w:ind w:left="0" w:right="0"/>
                    <w:jc w:val="center"/>
                    <w:rPr>
                      <w:rFonts w:hint="eastAsia"/>
                      <w:lang w:eastAsia="zh-CN"/>
                    </w:rPr>
                  </w:pPr>
                  <w:r>
                    <w:rPr>
                      <w:rFonts w:hint="eastAsia"/>
                      <w:lang w:val="en-US" w:eastAsia="zh-CN"/>
                    </w:rPr>
                    <w:t>形态</w:t>
                  </w:r>
                </w:p>
              </w:tc>
              <w:tc>
                <w:tcPr>
                  <w:tcW w:w="0" w:type="auto"/>
                  <w:tcBorders>
                    <w:top w:val="single" w:color="auto" w:sz="4" w:space="0"/>
                  </w:tcBorders>
                  <w:vAlign w:val="center"/>
                </w:tcPr>
                <w:p w14:paraId="5FFF6647">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固废属性及废物代码</w:t>
                  </w:r>
                </w:p>
              </w:tc>
              <w:tc>
                <w:tcPr>
                  <w:tcW w:w="0" w:type="auto"/>
                  <w:tcBorders>
                    <w:top w:val="single" w:color="auto" w:sz="4" w:space="0"/>
                  </w:tcBorders>
                  <w:vAlign w:val="center"/>
                </w:tcPr>
                <w:p w14:paraId="02949790">
                  <w:pPr>
                    <w:keepNext w:val="0"/>
                    <w:keepLines w:val="0"/>
                    <w:suppressLineNumbers w:val="0"/>
                    <w:spacing w:before="0" w:beforeAutospacing="0" w:after="0" w:afterAutospacing="0"/>
                    <w:ind w:left="0" w:right="0"/>
                    <w:jc w:val="center"/>
                    <w:rPr>
                      <w:rFonts w:hint="default"/>
                    </w:rPr>
                  </w:pPr>
                  <w:r>
                    <w:rPr>
                      <w:rFonts w:hint="default"/>
                    </w:rPr>
                    <w:t>主要成分</w:t>
                  </w:r>
                </w:p>
              </w:tc>
              <w:tc>
                <w:tcPr>
                  <w:tcW w:w="0" w:type="auto"/>
                  <w:tcBorders>
                    <w:top w:val="single" w:color="auto" w:sz="4" w:space="0"/>
                  </w:tcBorders>
                  <w:vAlign w:val="center"/>
                </w:tcPr>
                <w:p w14:paraId="43569CE3">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环境危险特性</w:t>
                  </w:r>
                </w:p>
              </w:tc>
              <w:tc>
                <w:tcPr>
                  <w:tcW w:w="0" w:type="auto"/>
                  <w:tcBorders>
                    <w:top w:val="single" w:color="auto" w:sz="4" w:space="0"/>
                  </w:tcBorders>
                  <w:vAlign w:val="center"/>
                </w:tcPr>
                <w:p w14:paraId="7F5ED26D">
                  <w:pPr>
                    <w:keepNext w:val="0"/>
                    <w:keepLines w:val="0"/>
                    <w:suppressLineNumbers w:val="0"/>
                    <w:spacing w:before="0" w:beforeAutospacing="0" w:after="0" w:afterAutospacing="0"/>
                    <w:ind w:left="0" w:right="0"/>
                    <w:jc w:val="center"/>
                    <w:rPr>
                      <w:rFonts w:hint="default"/>
                    </w:rPr>
                  </w:pPr>
                  <w:r>
                    <w:rPr>
                      <w:rFonts w:hint="eastAsia"/>
                      <w:lang w:val="en-US" w:eastAsia="zh-CN"/>
                    </w:rPr>
                    <w:t>产生</w:t>
                  </w:r>
                  <w:r>
                    <w:rPr>
                      <w:rFonts w:hint="default"/>
                    </w:rPr>
                    <w:t>量（t/a）</w:t>
                  </w:r>
                </w:p>
              </w:tc>
              <w:tc>
                <w:tcPr>
                  <w:tcW w:w="0" w:type="auto"/>
                  <w:tcBorders>
                    <w:top w:val="single" w:color="auto" w:sz="4" w:space="0"/>
                  </w:tcBorders>
                  <w:vAlign w:val="center"/>
                </w:tcPr>
                <w:p w14:paraId="172822F0">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贮存方式</w:t>
                  </w:r>
                </w:p>
              </w:tc>
              <w:tc>
                <w:tcPr>
                  <w:tcW w:w="0" w:type="auto"/>
                  <w:tcBorders>
                    <w:top w:val="single" w:color="auto" w:sz="4" w:space="0"/>
                  </w:tcBorders>
                  <w:vAlign w:val="center"/>
                </w:tcPr>
                <w:p w14:paraId="3BBCEF3E">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利用处置方式和去向</w:t>
                  </w:r>
                </w:p>
              </w:tc>
              <w:tc>
                <w:tcPr>
                  <w:tcW w:w="0" w:type="auto"/>
                  <w:tcBorders>
                    <w:top w:val="single" w:color="auto" w:sz="4" w:space="0"/>
                    <w:right w:val="single" w:color="auto" w:sz="4" w:space="0"/>
                  </w:tcBorders>
                  <w:vAlign w:val="center"/>
                </w:tcPr>
                <w:p w14:paraId="380A3C75">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利用或处置量</w:t>
                  </w:r>
                </w:p>
              </w:tc>
            </w:tr>
            <w:tr w14:paraId="35E06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single" w:color="auto" w:sz="4" w:space="0"/>
                  </w:tcBorders>
                  <w:vAlign w:val="center"/>
                </w:tcPr>
                <w:p w14:paraId="27404033">
                  <w:pPr>
                    <w:keepNext w:val="0"/>
                    <w:keepLines w:val="0"/>
                    <w:suppressLineNumbers w:val="0"/>
                    <w:spacing w:before="0" w:beforeAutospacing="0" w:after="0" w:afterAutospacing="0"/>
                    <w:ind w:left="0" w:right="0"/>
                    <w:jc w:val="center"/>
                    <w:rPr>
                      <w:rFonts w:hint="default"/>
                    </w:rPr>
                  </w:pPr>
                  <w:r>
                    <w:rPr>
                      <w:rFonts w:hint="default"/>
                    </w:rPr>
                    <w:t>1</w:t>
                  </w:r>
                </w:p>
              </w:tc>
              <w:tc>
                <w:tcPr>
                  <w:tcW w:w="0" w:type="auto"/>
                  <w:vAlign w:val="center"/>
                </w:tcPr>
                <w:p w14:paraId="24367B23">
                  <w:pPr>
                    <w:keepNext w:val="0"/>
                    <w:keepLines w:val="0"/>
                    <w:suppressLineNumbers w:val="0"/>
                    <w:spacing w:before="0" w:beforeAutospacing="0" w:after="0" w:afterAutospacing="0"/>
                    <w:ind w:left="0" w:right="0"/>
                    <w:jc w:val="center"/>
                    <w:rPr>
                      <w:rFonts w:hint="default"/>
                    </w:rPr>
                  </w:pPr>
                  <w:r>
                    <w:rPr>
                      <w:rFonts w:hint="default"/>
                    </w:rPr>
                    <w:t>生活垃圾</w:t>
                  </w:r>
                </w:p>
              </w:tc>
              <w:tc>
                <w:tcPr>
                  <w:tcW w:w="0" w:type="auto"/>
                  <w:vAlign w:val="center"/>
                </w:tcPr>
                <w:p w14:paraId="38A7DF26">
                  <w:pPr>
                    <w:keepNext w:val="0"/>
                    <w:keepLines w:val="0"/>
                    <w:suppressLineNumbers w:val="0"/>
                    <w:spacing w:before="0" w:beforeAutospacing="0" w:after="0" w:afterAutospacing="0"/>
                    <w:ind w:left="0" w:right="0"/>
                    <w:jc w:val="center"/>
                    <w:rPr>
                      <w:rFonts w:hint="default"/>
                    </w:rPr>
                  </w:pPr>
                  <w:r>
                    <w:rPr>
                      <w:rFonts w:hint="default"/>
                    </w:rPr>
                    <w:t>职工生活</w:t>
                  </w:r>
                </w:p>
              </w:tc>
              <w:tc>
                <w:tcPr>
                  <w:tcW w:w="0" w:type="auto"/>
                  <w:vAlign w:val="center"/>
                </w:tcPr>
                <w:p w14:paraId="28E2DDD6">
                  <w:pPr>
                    <w:keepNext w:val="0"/>
                    <w:keepLines w:val="0"/>
                    <w:suppressLineNumbers w:val="0"/>
                    <w:spacing w:before="0" w:beforeAutospacing="0" w:after="0" w:afterAutospacing="0"/>
                    <w:ind w:left="0" w:right="0"/>
                    <w:jc w:val="center"/>
                    <w:rPr>
                      <w:rFonts w:hint="default"/>
                    </w:rPr>
                  </w:pPr>
                  <w:r>
                    <w:rPr>
                      <w:rFonts w:hint="default"/>
                    </w:rPr>
                    <w:t>固态</w:t>
                  </w:r>
                </w:p>
              </w:tc>
              <w:tc>
                <w:tcPr>
                  <w:tcW w:w="0" w:type="auto"/>
                  <w:vAlign w:val="center"/>
                </w:tcPr>
                <w:p w14:paraId="33B5214D">
                  <w:pPr>
                    <w:keepNext w:val="0"/>
                    <w:keepLines w:val="0"/>
                    <w:suppressLineNumbers w:val="0"/>
                    <w:spacing w:before="0" w:beforeAutospacing="0" w:after="0" w:afterAutospacing="0"/>
                    <w:ind w:left="0" w:right="0"/>
                    <w:jc w:val="center"/>
                    <w:rPr>
                      <w:rFonts w:hint="default"/>
                    </w:rPr>
                  </w:pPr>
                  <w:r>
                    <w:rPr>
                      <w:rFonts w:hint="default"/>
                    </w:rPr>
                    <w:t>生活垃圾</w:t>
                  </w:r>
                </w:p>
                <w:p w14:paraId="74535901">
                  <w:pPr>
                    <w:pStyle w:val="15"/>
                    <w:keepNext w:val="0"/>
                    <w:keepLines w:val="0"/>
                    <w:suppressLineNumbers w:val="0"/>
                    <w:spacing w:before="0" w:beforeAutospacing="0" w:afterAutospacing="0"/>
                    <w:ind w:left="0" w:leftChars="0" w:right="0" w:firstLine="0" w:firstLineChars="0"/>
                    <w:rPr>
                      <w:rFonts w:hint="default"/>
                      <w:lang w:val="en-US" w:eastAsia="zh-CN"/>
                    </w:rPr>
                  </w:pPr>
                  <w:r>
                    <w:rPr>
                      <w:rFonts w:hint="eastAsia"/>
                    </w:rPr>
                    <w:t>900-</w:t>
                  </w:r>
                  <w:r>
                    <w:rPr>
                      <w:rFonts w:hint="eastAsia"/>
                      <w:lang w:val="en-US" w:eastAsia="zh-CN"/>
                    </w:rPr>
                    <w:t>001</w:t>
                  </w:r>
                  <w:r>
                    <w:rPr>
                      <w:rFonts w:hint="eastAsia"/>
                    </w:rPr>
                    <w:t>-</w:t>
                  </w:r>
                  <w:r>
                    <w:rPr>
                      <w:rFonts w:hint="eastAsia"/>
                      <w:lang w:val="en-US" w:eastAsia="zh-CN"/>
                    </w:rPr>
                    <w:t>S62</w:t>
                  </w:r>
                </w:p>
                <w:p w14:paraId="70CFD18B">
                  <w:pPr>
                    <w:pStyle w:val="15"/>
                    <w:keepNext w:val="0"/>
                    <w:keepLines w:val="0"/>
                    <w:suppressLineNumbers w:val="0"/>
                    <w:spacing w:before="0" w:beforeAutospacing="0" w:afterAutospacing="0"/>
                    <w:ind w:left="0" w:leftChars="0" w:right="0" w:firstLine="0" w:firstLineChars="0"/>
                    <w:rPr>
                      <w:rFonts w:hint="default"/>
                      <w:lang w:val="en-US"/>
                    </w:rPr>
                  </w:pPr>
                  <w:r>
                    <w:rPr>
                      <w:rFonts w:hint="default" w:ascii="Times New Roman" w:hAnsi="Times New Roman" w:cs="Times New Roman"/>
                      <w:sz w:val="21"/>
                      <w:szCs w:val="21"/>
                      <w:lang w:val="en-US" w:eastAsia="zh-CN"/>
                    </w:rPr>
                    <w:t>900-00</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-S</w:t>
                  </w:r>
                  <w:r>
                    <w:rPr>
                      <w:rFonts w:hint="eastAsia" w:ascii="Times New Roman" w:hAnsi="Times New Roman" w:cs="Times New Roman"/>
                      <w:sz w:val="21"/>
                      <w:szCs w:val="21"/>
                      <w:lang w:val="en-US" w:eastAsia="zh-CN"/>
                    </w:rPr>
                    <w:t>62</w:t>
                  </w:r>
                </w:p>
              </w:tc>
              <w:tc>
                <w:tcPr>
                  <w:tcW w:w="0" w:type="auto"/>
                  <w:vAlign w:val="center"/>
                </w:tcPr>
                <w:p w14:paraId="24CEED2A">
                  <w:pPr>
                    <w:keepNext w:val="0"/>
                    <w:keepLines w:val="0"/>
                    <w:suppressLineNumbers w:val="0"/>
                    <w:spacing w:before="0" w:beforeAutospacing="0" w:after="0" w:afterAutospacing="0"/>
                    <w:ind w:left="0" w:right="0"/>
                    <w:jc w:val="center"/>
                    <w:rPr>
                      <w:rFonts w:hint="default"/>
                    </w:rPr>
                  </w:pPr>
                  <w:r>
                    <w:rPr>
                      <w:rFonts w:hint="eastAsia"/>
                      <w:lang w:val="en-US" w:eastAsia="zh-CN"/>
                    </w:rPr>
                    <w:t>废纸、废塑料</w:t>
                  </w:r>
                  <w:r>
                    <w:rPr>
                      <w:rFonts w:hint="default"/>
                    </w:rPr>
                    <w:t>等</w:t>
                  </w:r>
                </w:p>
              </w:tc>
              <w:tc>
                <w:tcPr>
                  <w:tcW w:w="0" w:type="auto"/>
                  <w:vAlign w:val="center"/>
                </w:tcPr>
                <w:p w14:paraId="2E70C464">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w:t>
                  </w:r>
                </w:p>
              </w:tc>
              <w:tc>
                <w:tcPr>
                  <w:tcW w:w="0" w:type="auto"/>
                  <w:vAlign w:val="center"/>
                </w:tcPr>
                <w:p w14:paraId="3E056B1F">
                  <w:pPr>
                    <w:keepNext w:val="0"/>
                    <w:keepLines w:val="0"/>
                    <w:suppressLineNumbers w:val="0"/>
                    <w:spacing w:before="0" w:beforeAutospacing="0" w:after="0" w:afterAutospacing="0"/>
                    <w:ind w:left="0" w:right="0"/>
                    <w:jc w:val="center"/>
                    <w:rPr>
                      <w:rFonts w:hint="default"/>
                      <w:lang w:val="en-US"/>
                    </w:rPr>
                  </w:pPr>
                  <w:r>
                    <w:rPr>
                      <w:rFonts w:hint="eastAsia"/>
                      <w:lang w:val="en-US" w:eastAsia="zh-CN"/>
                    </w:rPr>
                    <w:t>2.25</w:t>
                  </w:r>
                </w:p>
              </w:tc>
              <w:tc>
                <w:tcPr>
                  <w:tcW w:w="0" w:type="auto"/>
                  <w:vAlign w:val="center"/>
                </w:tcPr>
                <w:p w14:paraId="76E72D12">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垃圾桶</w:t>
                  </w:r>
                </w:p>
              </w:tc>
              <w:tc>
                <w:tcPr>
                  <w:tcW w:w="0" w:type="auto"/>
                  <w:vAlign w:val="center"/>
                </w:tcPr>
                <w:p w14:paraId="5B602F89">
                  <w:pPr>
                    <w:keepNext w:val="0"/>
                    <w:keepLines w:val="0"/>
                    <w:suppressLineNumbers w:val="0"/>
                    <w:spacing w:before="0" w:beforeAutospacing="0" w:after="0" w:afterAutospacing="0"/>
                    <w:ind w:left="0" w:right="0"/>
                    <w:jc w:val="center"/>
                    <w:rPr>
                      <w:rFonts w:hint="default"/>
                    </w:rPr>
                  </w:pPr>
                  <w:r>
                    <w:rPr>
                      <w:rFonts w:hint="eastAsia"/>
                      <w:lang w:val="en-US" w:eastAsia="zh-CN"/>
                    </w:rPr>
                    <w:t>环卫部门统一清运</w:t>
                  </w:r>
                </w:p>
              </w:tc>
              <w:tc>
                <w:tcPr>
                  <w:tcW w:w="806" w:type="dxa"/>
                  <w:tcBorders>
                    <w:right w:val="single" w:color="auto" w:sz="4" w:space="0"/>
                  </w:tcBorders>
                  <w:vAlign w:val="center"/>
                </w:tcPr>
                <w:p w14:paraId="0860DC23">
                  <w:pPr>
                    <w:keepNext w:val="0"/>
                    <w:keepLines w:val="0"/>
                    <w:suppressLineNumbers w:val="0"/>
                    <w:spacing w:before="0" w:beforeAutospacing="0" w:after="0" w:afterAutospacing="0"/>
                    <w:ind w:left="0" w:leftChars="0" w:right="0" w:rightChars="0"/>
                    <w:jc w:val="center"/>
                    <w:rPr>
                      <w:rFonts w:hint="default"/>
                    </w:rPr>
                  </w:pPr>
                  <w:r>
                    <w:rPr>
                      <w:rFonts w:hint="eastAsia"/>
                      <w:lang w:val="en-US" w:eastAsia="zh-CN"/>
                    </w:rPr>
                    <w:t>2.25</w:t>
                  </w:r>
                </w:p>
              </w:tc>
            </w:tr>
            <w:tr w14:paraId="6C6AA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single" w:color="auto" w:sz="4" w:space="0"/>
                    <w:bottom w:val="single" w:color="auto" w:sz="4" w:space="0"/>
                  </w:tcBorders>
                  <w:vAlign w:val="center"/>
                </w:tcPr>
                <w:p w14:paraId="488FD737">
                  <w:pPr>
                    <w:keepNext w:val="0"/>
                    <w:keepLines w:val="0"/>
                    <w:suppressLineNumbers w:val="0"/>
                    <w:spacing w:before="0" w:beforeAutospacing="0" w:after="0" w:afterAutospacing="0"/>
                    <w:ind w:left="0" w:right="0"/>
                    <w:jc w:val="center"/>
                    <w:rPr>
                      <w:rFonts w:hint="default"/>
                    </w:rPr>
                  </w:pPr>
                  <w:r>
                    <w:rPr>
                      <w:rFonts w:hint="default"/>
                    </w:rPr>
                    <w:t>2</w:t>
                  </w:r>
                </w:p>
              </w:tc>
              <w:tc>
                <w:tcPr>
                  <w:tcW w:w="0" w:type="auto"/>
                  <w:tcBorders>
                    <w:bottom w:val="single" w:color="auto" w:sz="4" w:space="0"/>
                  </w:tcBorders>
                  <w:vAlign w:val="center"/>
                </w:tcPr>
                <w:p w14:paraId="29A512CC">
                  <w:pPr>
                    <w:keepNext w:val="0"/>
                    <w:keepLines w:val="0"/>
                    <w:suppressLineNumbers w:val="0"/>
                    <w:spacing w:before="0" w:beforeAutospacing="0" w:after="0" w:afterAutospacing="0"/>
                    <w:ind w:left="0" w:right="0"/>
                    <w:jc w:val="center"/>
                    <w:rPr>
                      <w:rFonts w:hint="default"/>
                    </w:rPr>
                  </w:pPr>
                  <w:r>
                    <w:rPr>
                      <w:rFonts w:hint="eastAsia"/>
                      <w:lang w:val="en-US" w:eastAsia="zh-CN"/>
                    </w:rPr>
                    <w:t>废黄豆</w:t>
                  </w:r>
                </w:p>
              </w:tc>
              <w:tc>
                <w:tcPr>
                  <w:tcW w:w="0" w:type="auto"/>
                  <w:tcBorders>
                    <w:bottom w:val="single" w:color="auto" w:sz="4" w:space="0"/>
                  </w:tcBorders>
                  <w:vAlign w:val="center"/>
                </w:tcPr>
                <w:p w14:paraId="775A2548">
                  <w:pPr>
                    <w:keepNext w:val="0"/>
                    <w:keepLines w:val="0"/>
                    <w:suppressLineNumbers w:val="0"/>
                    <w:spacing w:before="0" w:beforeAutospacing="0" w:after="0" w:afterAutospacing="0"/>
                    <w:ind w:left="0" w:right="0"/>
                    <w:jc w:val="center"/>
                    <w:rPr>
                      <w:rFonts w:hint="default"/>
                      <w:sz w:val="21"/>
                      <w:szCs w:val="21"/>
                    </w:rPr>
                  </w:pPr>
                  <w:r>
                    <w:rPr>
                      <w:rFonts w:hint="default" w:ascii="Times New Roman" w:hAnsi="Times New Roman" w:eastAsia="宋体" w:cs="Times New Roman"/>
                      <w:color w:val="auto"/>
                      <w:kern w:val="0"/>
                      <w:sz w:val="21"/>
                      <w:szCs w:val="21"/>
                      <w:lang w:val="en-US" w:eastAsia="zh-CN" w:bidi="ar"/>
                    </w:rPr>
                    <w:t>验收分拣</w:t>
                  </w:r>
                  <w:r>
                    <w:rPr>
                      <w:rFonts w:hint="eastAsia"/>
                      <w:sz w:val="21"/>
                      <w:szCs w:val="21"/>
                      <w:lang w:val="en-US" w:eastAsia="zh-CN"/>
                    </w:rPr>
                    <w:t>过程</w:t>
                  </w:r>
                </w:p>
              </w:tc>
              <w:tc>
                <w:tcPr>
                  <w:tcW w:w="0" w:type="auto"/>
                  <w:tcBorders>
                    <w:bottom w:val="single" w:color="auto" w:sz="4" w:space="0"/>
                  </w:tcBorders>
                  <w:vAlign w:val="center"/>
                </w:tcPr>
                <w:p w14:paraId="28E64F5B">
                  <w:pPr>
                    <w:keepNext w:val="0"/>
                    <w:keepLines w:val="0"/>
                    <w:suppressLineNumbers w:val="0"/>
                    <w:spacing w:before="0" w:beforeAutospacing="0" w:after="0" w:afterAutospacing="0"/>
                    <w:ind w:left="0" w:right="0"/>
                    <w:jc w:val="center"/>
                    <w:rPr>
                      <w:rFonts w:hint="default"/>
                    </w:rPr>
                  </w:pPr>
                  <w:r>
                    <w:rPr>
                      <w:rFonts w:hint="default"/>
                    </w:rPr>
                    <w:t>固态</w:t>
                  </w:r>
                </w:p>
              </w:tc>
              <w:tc>
                <w:tcPr>
                  <w:tcW w:w="0" w:type="auto"/>
                  <w:tcBorders>
                    <w:bottom w:val="single" w:color="auto" w:sz="4" w:space="0"/>
                  </w:tcBorders>
                  <w:vAlign w:val="center"/>
                </w:tcPr>
                <w:p w14:paraId="174E9F61">
                  <w:pPr>
                    <w:keepNext w:val="0"/>
                    <w:keepLines w:val="0"/>
                    <w:suppressLineNumbers w:val="0"/>
                    <w:spacing w:before="0" w:beforeAutospacing="0" w:after="0" w:afterAutospacing="0" w:line="240" w:lineRule="auto"/>
                    <w:ind w:left="0" w:right="0"/>
                    <w:jc w:val="center"/>
                    <w:rPr>
                      <w:rFonts w:hint="default"/>
                      <w:lang w:val="en-US" w:eastAsia="zh-CN"/>
                    </w:rPr>
                  </w:pPr>
                  <w:r>
                    <w:rPr>
                      <w:rFonts w:hint="default"/>
                    </w:rPr>
                    <w:t>一般固废</w:t>
                  </w:r>
                  <w:r>
                    <w:rPr>
                      <w:rFonts w:hint="default" w:ascii="Times New Roman" w:hAnsi="Times New Roman" w:eastAsia="宋体" w:cs="Times New Roman"/>
                      <w:color w:val="auto"/>
                      <w:kern w:val="0"/>
                      <w:sz w:val="21"/>
                      <w:szCs w:val="21"/>
                      <w:lang w:val="en-US" w:eastAsia="zh-CN" w:bidi="ar"/>
                    </w:rPr>
                    <w:t>900-099-S13</w:t>
                  </w:r>
                </w:p>
              </w:tc>
              <w:tc>
                <w:tcPr>
                  <w:tcW w:w="0" w:type="auto"/>
                  <w:tcBorders>
                    <w:bottom w:val="single" w:color="auto" w:sz="4" w:space="0"/>
                  </w:tcBorders>
                  <w:vAlign w:val="center"/>
                </w:tcPr>
                <w:p w14:paraId="0BDEF1C1">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黄豆等</w:t>
                  </w:r>
                </w:p>
              </w:tc>
              <w:tc>
                <w:tcPr>
                  <w:tcW w:w="0" w:type="auto"/>
                  <w:tcBorders>
                    <w:bottom w:val="single" w:color="auto" w:sz="4" w:space="0"/>
                  </w:tcBorders>
                  <w:vAlign w:val="center"/>
                </w:tcPr>
                <w:p w14:paraId="6F371EF4">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w:t>
                  </w:r>
                </w:p>
              </w:tc>
              <w:tc>
                <w:tcPr>
                  <w:tcW w:w="0" w:type="auto"/>
                  <w:tcBorders>
                    <w:bottom w:val="single" w:color="auto" w:sz="4" w:space="0"/>
                  </w:tcBorders>
                  <w:vAlign w:val="center"/>
                </w:tcPr>
                <w:p w14:paraId="1C63CC92">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4.25</w:t>
                  </w:r>
                </w:p>
              </w:tc>
              <w:tc>
                <w:tcPr>
                  <w:tcW w:w="0" w:type="auto"/>
                  <w:tcBorders>
                    <w:bottom w:val="single" w:color="auto" w:sz="4" w:space="0"/>
                  </w:tcBorders>
                  <w:vAlign w:val="center"/>
                </w:tcPr>
                <w:p w14:paraId="6835EDC9">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暂存于一般固废间内</w:t>
                  </w:r>
                </w:p>
              </w:tc>
              <w:tc>
                <w:tcPr>
                  <w:tcW w:w="0" w:type="auto"/>
                  <w:tcBorders>
                    <w:bottom w:val="single" w:color="auto" w:sz="4" w:space="0"/>
                  </w:tcBorders>
                  <w:vAlign w:val="center"/>
                </w:tcPr>
                <w:p w14:paraId="118BE301">
                  <w:pPr>
                    <w:keepNext w:val="0"/>
                    <w:keepLines w:val="0"/>
                    <w:suppressLineNumbers w:val="0"/>
                    <w:spacing w:before="0" w:beforeAutospacing="0" w:after="0" w:afterAutospacing="0"/>
                    <w:ind w:left="0" w:right="0"/>
                    <w:jc w:val="center"/>
                    <w:rPr>
                      <w:rFonts w:hint="default"/>
                    </w:rPr>
                  </w:pPr>
                  <w:r>
                    <w:rPr>
                      <w:rFonts w:hint="eastAsia"/>
                    </w:rPr>
                    <w:t>收集后外售</w:t>
                  </w:r>
                </w:p>
              </w:tc>
              <w:tc>
                <w:tcPr>
                  <w:tcW w:w="806" w:type="dxa"/>
                  <w:tcBorders>
                    <w:bottom w:val="single" w:color="auto" w:sz="4" w:space="0"/>
                    <w:right w:val="single" w:color="auto" w:sz="4" w:space="0"/>
                  </w:tcBorders>
                  <w:vAlign w:val="center"/>
                </w:tcPr>
                <w:p w14:paraId="6B5FAA5A">
                  <w:pPr>
                    <w:keepNext w:val="0"/>
                    <w:keepLines w:val="0"/>
                    <w:suppressLineNumbers w:val="0"/>
                    <w:spacing w:before="0" w:beforeAutospacing="0" w:after="0" w:afterAutospacing="0"/>
                    <w:ind w:left="0" w:leftChars="0" w:right="0" w:rightChars="0"/>
                    <w:jc w:val="center"/>
                    <w:rPr>
                      <w:rFonts w:hint="default" w:eastAsia="宋体"/>
                      <w:lang w:val="en-US" w:eastAsia="zh-CN"/>
                    </w:rPr>
                  </w:pPr>
                  <w:r>
                    <w:rPr>
                      <w:rFonts w:hint="eastAsia"/>
                      <w:lang w:val="en-US" w:eastAsia="zh-CN"/>
                    </w:rPr>
                    <w:t>4.25</w:t>
                  </w:r>
                </w:p>
              </w:tc>
            </w:tr>
            <w:tr w14:paraId="5A42B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4" w:space="0"/>
                    <w:left w:val="single" w:color="auto" w:sz="4" w:space="0"/>
                    <w:bottom w:val="single" w:color="auto" w:sz="4" w:space="0"/>
                  </w:tcBorders>
                  <w:vAlign w:val="center"/>
                </w:tcPr>
                <w:p w14:paraId="50395E23">
                  <w:pPr>
                    <w:keepNext w:val="0"/>
                    <w:keepLines w:val="0"/>
                    <w:suppressLineNumbers w:val="0"/>
                    <w:spacing w:before="0" w:beforeAutospacing="0" w:after="0" w:afterAutospacing="0"/>
                    <w:ind w:left="0" w:right="0"/>
                    <w:jc w:val="center"/>
                    <w:rPr>
                      <w:rFonts w:hint="default"/>
                    </w:rPr>
                  </w:pPr>
                  <w:r>
                    <w:rPr>
                      <w:rFonts w:hint="default"/>
                    </w:rPr>
                    <w:t>3</w:t>
                  </w:r>
                </w:p>
              </w:tc>
              <w:tc>
                <w:tcPr>
                  <w:tcW w:w="0" w:type="auto"/>
                  <w:tcBorders>
                    <w:top w:val="single" w:color="auto" w:sz="4" w:space="0"/>
                    <w:bottom w:val="single" w:color="auto" w:sz="4" w:space="0"/>
                  </w:tcBorders>
                  <w:vAlign w:val="center"/>
                </w:tcPr>
                <w:p w14:paraId="208953F0">
                  <w:pPr>
                    <w:keepNext w:val="0"/>
                    <w:keepLines w:val="0"/>
                    <w:suppressLineNumbers w:val="0"/>
                    <w:spacing w:before="0" w:beforeAutospacing="0" w:after="0" w:afterAutospacing="0"/>
                    <w:ind w:left="0" w:right="0"/>
                    <w:jc w:val="center"/>
                    <w:rPr>
                      <w:rFonts w:hint="default"/>
                      <w:lang w:val="en-US"/>
                    </w:rPr>
                  </w:pPr>
                  <w:r>
                    <w:rPr>
                      <w:rFonts w:hint="eastAsia"/>
                      <w:lang w:val="en-US" w:eastAsia="zh-CN"/>
                    </w:rPr>
                    <w:t>豆渣</w:t>
                  </w:r>
                </w:p>
              </w:tc>
              <w:tc>
                <w:tcPr>
                  <w:tcW w:w="0" w:type="auto"/>
                  <w:tcBorders>
                    <w:top w:val="single" w:color="auto" w:sz="4" w:space="0"/>
                    <w:bottom w:val="single" w:color="auto" w:sz="4" w:space="0"/>
                  </w:tcBorders>
                  <w:vAlign w:val="center"/>
                </w:tcPr>
                <w:p w14:paraId="62DA44B7">
                  <w:pPr>
                    <w:keepNext w:val="0"/>
                    <w:keepLines w:val="0"/>
                    <w:suppressLineNumbers w:val="0"/>
                    <w:spacing w:before="0" w:beforeAutospacing="0" w:after="0" w:afterAutospacing="0"/>
                    <w:ind w:left="0" w:right="0"/>
                    <w:jc w:val="center"/>
                    <w:rPr>
                      <w:rFonts w:hint="default"/>
                      <w:sz w:val="21"/>
                      <w:szCs w:val="21"/>
                    </w:rPr>
                  </w:pPr>
                  <w:r>
                    <w:rPr>
                      <w:rFonts w:hint="eastAsia"/>
                      <w:sz w:val="21"/>
                      <w:szCs w:val="21"/>
                      <w:lang w:val="en-US" w:eastAsia="zh-CN"/>
                    </w:rPr>
                    <w:t>磨豆工序</w:t>
                  </w:r>
                </w:p>
              </w:tc>
              <w:tc>
                <w:tcPr>
                  <w:tcW w:w="0" w:type="auto"/>
                  <w:tcBorders>
                    <w:top w:val="single" w:color="auto" w:sz="4" w:space="0"/>
                    <w:bottom w:val="single" w:color="auto" w:sz="4" w:space="0"/>
                  </w:tcBorders>
                  <w:vAlign w:val="center"/>
                </w:tcPr>
                <w:p w14:paraId="095BE78E">
                  <w:pPr>
                    <w:keepNext w:val="0"/>
                    <w:keepLines w:val="0"/>
                    <w:suppressLineNumbers w:val="0"/>
                    <w:spacing w:before="0" w:beforeAutospacing="0" w:after="0" w:afterAutospacing="0"/>
                    <w:ind w:left="0" w:right="0"/>
                    <w:jc w:val="center"/>
                    <w:rPr>
                      <w:rFonts w:hint="default"/>
                    </w:rPr>
                  </w:pPr>
                  <w:r>
                    <w:rPr>
                      <w:rFonts w:hint="default"/>
                    </w:rPr>
                    <w:t>固态</w:t>
                  </w:r>
                </w:p>
              </w:tc>
              <w:tc>
                <w:tcPr>
                  <w:tcW w:w="0" w:type="auto"/>
                  <w:tcBorders>
                    <w:top w:val="single" w:color="auto" w:sz="4" w:space="0"/>
                    <w:bottom w:val="single" w:color="auto" w:sz="4" w:space="0"/>
                  </w:tcBorders>
                  <w:vAlign w:val="center"/>
                </w:tcPr>
                <w:p w14:paraId="5B4B30EF">
                  <w:pPr>
                    <w:keepNext w:val="0"/>
                    <w:keepLines w:val="0"/>
                    <w:suppressLineNumbers w:val="0"/>
                    <w:spacing w:before="0" w:beforeAutospacing="0" w:after="0" w:afterAutospacing="0"/>
                    <w:ind w:left="0" w:right="0"/>
                    <w:jc w:val="center"/>
                    <w:rPr>
                      <w:rFonts w:hint="default"/>
                    </w:rPr>
                  </w:pPr>
                  <w:r>
                    <w:rPr>
                      <w:rFonts w:hint="default"/>
                    </w:rPr>
                    <w:t>一般固废</w:t>
                  </w:r>
                </w:p>
                <w:p w14:paraId="3A327C5A">
                  <w:pPr>
                    <w:pStyle w:val="15"/>
                    <w:keepNext w:val="0"/>
                    <w:keepLines w:val="0"/>
                    <w:suppressLineNumbers w:val="0"/>
                    <w:spacing w:before="0" w:beforeAutospacing="0" w:afterAutospacing="0"/>
                    <w:ind w:left="0" w:leftChars="0" w:right="0" w:firstLine="0" w:firstLineChars="0"/>
                    <w:rPr>
                      <w:rFonts w:hint="default"/>
                      <w:lang w:val="en-US"/>
                    </w:rPr>
                  </w:pPr>
                  <w:r>
                    <w:rPr>
                      <w:rFonts w:hint="default" w:ascii="Times New Roman" w:hAnsi="Times New Roman" w:eastAsia="宋体" w:cs="Times New Roman"/>
                      <w:color w:val="auto"/>
                      <w:kern w:val="0"/>
                      <w:sz w:val="21"/>
                      <w:szCs w:val="21"/>
                      <w:lang w:val="en-US" w:eastAsia="zh-CN" w:bidi="ar"/>
                    </w:rPr>
                    <w:t>900-099-S13</w:t>
                  </w:r>
                </w:p>
              </w:tc>
              <w:tc>
                <w:tcPr>
                  <w:tcW w:w="0" w:type="auto"/>
                  <w:tcBorders>
                    <w:top w:val="single" w:color="auto" w:sz="4" w:space="0"/>
                    <w:bottom w:val="single" w:color="auto" w:sz="4" w:space="0"/>
                  </w:tcBorders>
                  <w:vAlign w:val="center"/>
                </w:tcPr>
                <w:p w14:paraId="47897E67">
                  <w:pPr>
                    <w:keepNext w:val="0"/>
                    <w:keepLines w:val="0"/>
                    <w:suppressLineNumbers w:val="0"/>
                    <w:spacing w:before="0" w:beforeAutospacing="0" w:after="0" w:afterAutospacing="0"/>
                    <w:ind w:left="0" w:right="0"/>
                    <w:jc w:val="center"/>
                    <w:rPr>
                      <w:rFonts w:hint="default"/>
                      <w:lang w:val="en-US"/>
                    </w:rPr>
                  </w:pPr>
                  <w:r>
                    <w:rPr>
                      <w:rFonts w:hint="eastAsia"/>
                      <w:lang w:val="en-US" w:eastAsia="zh-CN"/>
                    </w:rPr>
                    <w:t>豆渣等</w:t>
                  </w:r>
                </w:p>
              </w:tc>
              <w:tc>
                <w:tcPr>
                  <w:tcW w:w="0" w:type="auto"/>
                  <w:tcBorders>
                    <w:top w:val="single" w:color="auto" w:sz="4" w:space="0"/>
                    <w:bottom w:val="single" w:color="auto" w:sz="4" w:space="0"/>
                  </w:tcBorders>
                  <w:vAlign w:val="center"/>
                </w:tcPr>
                <w:p w14:paraId="6573F560">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w:t>
                  </w:r>
                </w:p>
              </w:tc>
              <w:tc>
                <w:tcPr>
                  <w:tcW w:w="0" w:type="auto"/>
                  <w:tcBorders>
                    <w:top w:val="single" w:color="auto" w:sz="4" w:space="0"/>
                    <w:bottom w:val="single" w:color="auto" w:sz="4" w:space="0"/>
                  </w:tcBorders>
                  <w:vAlign w:val="center"/>
                </w:tcPr>
                <w:p w14:paraId="074AE7D4">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4696.25</w:t>
                  </w:r>
                </w:p>
              </w:tc>
              <w:tc>
                <w:tcPr>
                  <w:tcW w:w="0" w:type="auto"/>
                  <w:tcBorders>
                    <w:top w:val="single" w:color="auto" w:sz="4" w:space="0"/>
                    <w:bottom w:val="single" w:color="auto" w:sz="4" w:space="0"/>
                  </w:tcBorders>
                  <w:vAlign w:val="center"/>
                </w:tcPr>
                <w:p w14:paraId="31CCB38C">
                  <w:pPr>
                    <w:keepNext w:val="0"/>
                    <w:keepLines w:val="0"/>
                    <w:suppressLineNumbers w:val="0"/>
                    <w:spacing w:before="0" w:beforeAutospacing="0" w:after="0" w:afterAutospacing="0"/>
                    <w:ind w:left="0" w:right="0"/>
                    <w:jc w:val="center"/>
                    <w:rPr>
                      <w:rFonts w:hint="default"/>
                    </w:rPr>
                  </w:pPr>
                  <w:r>
                    <w:rPr>
                      <w:rFonts w:hint="eastAsia"/>
                      <w:lang w:val="en-US" w:eastAsia="zh-CN"/>
                    </w:rPr>
                    <w:t>暂存于</w:t>
                  </w:r>
                  <w:r>
                    <w:rPr>
                      <w:rFonts w:hint="eastAsia"/>
                      <w:sz w:val="21"/>
                      <w:szCs w:val="21"/>
                      <w:lang w:val="en-US" w:eastAsia="zh-CN"/>
                    </w:rPr>
                    <w:t>豆渣库内</w:t>
                  </w:r>
                </w:p>
              </w:tc>
              <w:tc>
                <w:tcPr>
                  <w:tcW w:w="0" w:type="auto"/>
                  <w:tcBorders>
                    <w:top w:val="single" w:color="auto" w:sz="4" w:space="0"/>
                    <w:bottom w:val="single" w:color="auto" w:sz="4" w:space="0"/>
                  </w:tcBorders>
                  <w:vAlign w:val="center"/>
                </w:tcPr>
                <w:p w14:paraId="13A1A2E5">
                  <w:pPr>
                    <w:keepNext w:val="0"/>
                    <w:keepLines w:val="0"/>
                    <w:suppressLineNumbers w:val="0"/>
                    <w:spacing w:before="0" w:beforeAutospacing="0" w:after="0" w:afterAutospacing="0"/>
                    <w:ind w:left="0" w:right="0"/>
                    <w:jc w:val="center"/>
                    <w:rPr>
                      <w:rFonts w:hint="default"/>
                      <w:sz w:val="28"/>
                      <w:szCs w:val="28"/>
                    </w:rPr>
                  </w:pPr>
                  <w:r>
                    <w:rPr>
                      <w:rFonts w:hint="eastAsia" w:ascii="Times New Roman" w:hAnsi="Times New Roman" w:eastAsia="宋体" w:cs="Times New Roman"/>
                      <w:color w:val="auto"/>
                      <w:kern w:val="0"/>
                      <w:sz w:val="21"/>
                      <w:szCs w:val="21"/>
                      <w:lang w:val="en-US" w:eastAsia="zh-CN" w:bidi="ar"/>
                    </w:rPr>
                    <w:t>外售给养殖户用作饲料</w:t>
                  </w:r>
                </w:p>
              </w:tc>
              <w:tc>
                <w:tcPr>
                  <w:tcW w:w="806" w:type="dxa"/>
                  <w:tcBorders>
                    <w:top w:val="single" w:color="auto" w:sz="4" w:space="0"/>
                    <w:bottom w:val="single" w:color="auto" w:sz="4" w:space="0"/>
                    <w:right w:val="single" w:color="auto" w:sz="4" w:space="0"/>
                  </w:tcBorders>
                  <w:vAlign w:val="center"/>
                </w:tcPr>
                <w:p w14:paraId="1BDC78FF">
                  <w:pPr>
                    <w:keepNext w:val="0"/>
                    <w:keepLines w:val="0"/>
                    <w:suppressLineNumbers w:val="0"/>
                    <w:spacing w:before="0" w:beforeAutospacing="0" w:after="0" w:afterAutospacing="0"/>
                    <w:ind w:left="0" w:leftChars="0" w:right="0" w:rightChars="0"/>
                    <w:jc w:val="center"/>
                    <w:rPr>
                      <w:rFonts w:hint="default"/>
                      <w:lang w:val="en-US"/>
                    </w:rPr>
                  </w:pPr>
                  <w:r>
                    <w:rPr>
                      <w:rFonts w:hint="eastAsia"/>
                      <w:lang w:val="en-US" w:eastAsia="zh-CN"/>
                    </w:rPr>
                    <w:t>4696.25</w:t>
                  </w:r>
                </w:p>
              </w:tc>
            </w:tr>
            <w:tr w14:paraId="2B60E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4" w:space="0"/>
                    <w:left w:val="single" w:color="auto" w:sz="4" w:space="0"/>
                  </w:tcBorders>
                  <w:vAlign w:val="center"/>
                </w:tcPr>
                <w:p w14:paraId="148ADDEA">
                  <w:pPr>
                    <w:keepNext w:val="0"/>
                    <w:keepLines w:val="0"/>
                    <w:suppressLineNumbers w:val="0"/>
                    <w:spacing w:before="0" w:beforeAutospacing="0" w:after="0" w:afterAutospacing="0"/>
                    <w:ind w:left="0" w:right="0"/>
                    <w:jc w:val="center"/>
                    <w:rPr>
                      <w:rFonts w:hint="default"/>
                    </w:rPr>
                  </w:pPr>
                  <w:r>
                    <w:rPr>
                      <w:rFonts w:hint="eastAsia"/>
                    </w:rPr>
                    <w:t>4</w:t>
                  </w:r>
                </w:p>
              </w:tc>
              <w:tc>
                <w:tcPr>
                  <w:tcW w:w="0" w:type="auto"/>
                  <w:tcBorders>
                    <w:top w:val="single" w:color="auto" w:sz="4" w:space="0"/>
                  </w:tcBorders>
                  <w:vAlign w:val="center"/>
                </w:tcPr>
                <w:p w14:paraId="6F7D7F45">
                  <w:pPr>
                    <w:keepNext w:val="0"/>
                    <w:keepLines w:val="0"/>
                    <w:suppressLineNumbers w:val="0"/>
                    <w:spacing w:before="0" w:beforeAutospacing="0" w:after="0" w:afterAutospacing="0"/>
                    <w:ind w:left="0" w:right="0"/>
                    <w:jc w:val="center"/>
                    <w:rPr>
                      <w:rFonts w:hint="default"/>
                    </w:rPr>
                  </w:pPr>
                  <w:r>
                    <w:rPr>
                      <w:rFonts w:hint="eastAsia"/>
                      <w:lang w:val="en-US" w:eastAsia="zh-CN"/>
                    </w:rPr>
                    <w:t>废包装材料</w:t>
                  </w:r>
                </w:p>
              </w:tc>
              <w:tc>
                <w:tcPr>
                  <w:tcW w:w="0" w:type="auto"/>
                  <w:tcBorders>
                    <w:top w:val="single" w:color="auto" w:sz="4" w:space="0"/>
                  </w:tcBorders>
                  <w:vAlign w:val="center"/>
                </w:tcPr>
                <w:p w14:paraId="63485959">
                  <w:pPr>
                    <w:keepNext w:val="0"/>
                    <w:keepLines w:val="0"/>
                    <w:suppressLineNumbers w:val="0"/>
                    <w:spacing w:before="0" w:beforeAutospacing="0" w:after="0" w:afterAutospacing="0"/>
                    <w:ind w:left="0" w:right="0"/>
                    <w:jc w:val="center"/>
                    <w:rPr>
                      <w:rFonts w:hint="default"/>
                      <w:sz w:val="21"/>
                      <w:szCs w:val="21"/>
                    </w:rPr>
                  </w:pPr>
                  <w:r>
                    <w:rPr>
                      <w:rFonts w:hint="eastAsia"/>
                      <w:sz w:val="21"/>
                      <w:szCs w:val="21"/>
                      <w:lang w:val="en-US" w:eastAsia="zh-CN"/>
                    </w:rPr>
                    <w:t>日常生产过程</w:t>
                  </w:r>
                </w:p>
              </w:tc>
              <w:tc>
                <w:tcPr>
                  <w:tcW w:w="0" w:type="auto"/>
                  <w:tcBorders>
                    <w:top w:val="single" w:color="auto" w:sz="4" w:space="0"/>
                  </w:tcBorders>
                  <w:vAlign w:val="center"/>
                </w:tcPr>
                <w:p w14:paraId="238845C2">
                  <w:pPr>
                    <w:keepNext w:val="0"/>
                    <w:keepLines w:val="0"/>
                    <w:suppressLineNumbers w:val="0"/>
                    <w:spacing w:before="0" w:beforeAutospacing="0" w:after="0" w:afterAutospacing="0"/>
                    <w:ind w:left="0" w:right="0"/>
                    <w:jc w:val="center"/>
                    <w:rPr>
                      <w:rFonts w:hint="default"/>
                    </w:rPr>
                  </w:pPr>
                  <w:r>
                    <w:rPr>
                      <w:rFonts w:hint="eastAsia"/>
                    </w:rPr>
                    <w:t>固态</w:t>
                  </w:r>
                </w:p>
              </w:tc>
              <w:tc>
                <w:tcPr>
                  <w:tcW w:w="0" w:type="auto"/>
                  <w:tcBorders>
                    <w:top w:val="single" w:color="auto" w:sz="4" w:space="0"/>
                  </w:tcBorders>
                  <w:vAlign w:val="center"/>
                </w:tcPr>
                <w:p w14:paraId="6DF2F8CA">
                  <w:pPr>
                    <w:keepNext w:val="0"/>
                    <w:keepLines w:val="0"/>
                    <w:suppressLineNumbers w:val="0"/>
                    <w:spacing w:before="0" w:beforeAutospacing="0" w:after="0" w:afterAutospacing="0"/>
                    <w:ind w:left="0" w:right="0"/>
                    <w:jc w:val="center"/>
                    <w:rPr>
                      <w:rFonts w:hint="eastAsia"/>
                    </w:rPr>
                  </w:pPr>
                  <w:r>
                    <w:rPr>
                      <w:rFonts w:hint="default"/>
                    </w:rPr>
                    <w:t>一般固废</w:t>
                  </w:r>
                  <w:r>
                    <w:rPr>
                      <w:rFonts w:hint="default" w:ascii="Times New Roman" w:hAnsi="Times New Roman" w:eastAsia="宋体" w:cs="Times New Roman"/>
                      <w:color w:val="auto"/>
                      <w:kern w:val="0"/>
                      <w:sz w:val="21"/>
                      <w:szCs w:val="21"/>
                      <w:lang w:val="en-US" w:eastAsia="zh-CN" w:bidi="ar"/>
                    </w:rPr>
                    <w:t>900-002-S62</w:t>
                  </w:r>
                </w:p>
              </w:tc>
              <w:tc>
                <w:tcPr>
                  <w:tcW w:w="0" w:type="auto"/>
                  <w:tcBorders>
                    <w:top w:val="single" w:color="auto" w:sz="4" w:space="0"/>
                  </w:tcBorders>
                  <w:vAlign w:val="center"/>
                </w:tcPr>
                <w:p w14:paraId="66884FB9">
                  <w:pPr>
                    <w:keepNext w:val="0"/>
                    <w:keepLines w:val="0"/>
                    <w:suppressLineNumbers w:val="0"/>
                    <w:spacing w:before="0" w:beforeAutospacing="0" w:after="0" w:afterAutospacing="0"/>
                    <w:ind w:left="0" w:right="0"/>
                    <w:jc w:val="center"/>
                    <w:rPr>
                      <w:rFonts w:hint="default"/>
                    </w:rPr>
                  </w:pPr>
                  <w:r>
                    <w:rPr>
                      <w:rFonts w:hint="eastAsia"/>
                      <w:lang w:val="en-US" w:eastAsia="zh-CN"/>
                    </w:rPr>
                    <w:t>包装袋等</w:t>
                  </w:r>
                </w:p>
              </w:tc>
              <w:tc>
                <w:tcPr>
                  <w:tcW w:w="0" w:type="auto"/>
                  <w:tcBorders>
                    <w:top w:val="single" w:color="auto" w:sz="4" w:space="0"/>
                  </w:tcBorders>
                  <w:vAlign w:val="center"/>
                </w:tcPr>
                <w:p w14:paraId="445B87FF">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w:t>
                  </w:r>
                </w:p>
              </w:tc>
              <w:tc>
                <w:tcPr>
                  <w:tcW w:w="0" w:type="auto"/>
                  <w:tcBorders>
                    <w:top w:val="single" w:color="auto" w:sz="4" w:space="0"/>
                  </w:tcBorders>
                  <w:vAlign w:val="center"/>
                </w:tcPr>
                <w:p w14:paraId="702F0C19">
                  <w:pPr>
                    <w:keepNext w:val="0"/>
                    <w:keepLines w:val="0"/>
                    <w:suppressLineNumbers w:val="0"/>
                    <w:spacing w:before="0" w:beforeAutospacing="0" w:after="0" w:afterAutospacing="0"/>
                    <w:ind w:left="0" w:right="0"/>
                    <w:jc w:val="center"/>
                    <w:rPr>
                      <w:rFonts w:hint="default"/>
                    </w:rPr>
                  </w:pPr>
                  <w:r>
                    <w:rPr>
                      <w:rFonts w:hint="eastAsia"/>
                      <w:lang w:val="en-US" w:eastAsia="zh-CN"/>
                    </w:rPr>
                    <w:t>5</w:t>
                  </w:r>
                </w:p>
              </w:tc>
              <w:tc>
                <w:tcPr>
                  <w:tcW w:w="0" w:type="auto"/>
                  <w:tcBorders>
                    <w:top w:val="single" w:color="auto" w:sz="4" w:space="0"/>
                  </w:tcBorders>
                  <w:vAlign w:val="center"/>
                </w:tcPr>
                <w:p w14:paraId="3469187A">
                  <w:pPr>
                    <w:keepNext w:val="0"/>
                    <w:keepLines w:val="0"/>
                    <w:suppressLineNumbers w:val="0"/>
                    <w:spacing w:before="0" w:beforeAutospacing="0" w:after="0" w:afterAutospacing="0"/>
                    <w:ind w:left="0" w:right="0"/>
                    <w:jc w:val="center"/>
                    <w:rPr>
                      <w:rFonts w:hint="default"/>
                    </w:rPr>
                  </w:pPr>
                  <w:r>
                    <w:rPr>
                      <w:rFonts w:hint="eastAsia"/>
                      <w:lang w:val="en-US" w:eastAsia="zh-CN"/>
                    </w:rPr>
                    <w:t>暂存于一般固废间内</w:t>
                  </w:r>
                </w:p>
              </w:tc>
              <w:tc>
                <w:tcPr>
                  <w:tcW w:w="0" w:type="auto"/>
                  <w:tcBorders>
                    <w:top w:val="single" w:color="auto" w:sz="4" w:space="0"/>
                  </w:tcBorders>
                  <w:vAlign w:val="center"/>
                </w:tcPr>
                <w:p w14:paraId="6F78BC14">
                  <w:pPr>
                    <w:keepNext w:val="0"/>
                    <w:keepLines w:val="0"/>
                    <w:suppressLineNumbers w:val="0"/>
                    <w:spacing w:before="0" w:beforeAutospacing="0" w:after="0" w:afterAutospacing="0"/>
                    <w:ind w:left="0" w:right="0"/>
                    <w:jc w:val="center"/>
                    <w:rPr>
                      <w:rFonts w:hint="default"/>
                    </w:rPr>
                  </w:pPr>
                  <w:r>
                    <w:rPr>
                      <w:rFonts w:hint="eastAsia"/>
                    </w:rPr>
                    <w:t>收集后外售</w:t>
                  </w:r>
                </w:p>
              </w:tc>
              <w:tc>
                <w:tcPr>
                  <w:tcW w:w="806" w:type="dxa"/>
                  <w:tcBorders>
                    <w:top w:val="single" w:color="auto" w:sz="4" w:space="0"/>
                    <w:right w:val="single" w:color="auto" w:sz="4" w:space="0"/>
                  </w:tcBorders>
                  <w:vAlign w:val="center"/>
                </w:tcPr>
                <w:p w14:paraId="15DA0A9A">
                  <w:pPr>
                    <w:keepNext w:val="0"/>
                    <w:keepLines w:val="0"/>
                    <w:suppressLineNumbers w:val="0"/>
                    <w:spacing w:before="0" w:beforeAutospacing="0" w:after="0" w:afterAutospacing="0"/>
                    <w:ind w:left="0" w:leftChars="0" w:right="0" w:rightChars="0"/>
                    <w:jc w:val="center"/>
                    <w:rPr>
                      <w:rFonts w:hint="default"/>
                    </w:rPr>
                  </w:pPr>
                  <w:r>
                    <w:rPr>
                      <w:rFonts w:hint="eastAsia"/>
                      <w:lang w:val="en-US" w:eastAsia="zh-CN"/>
                    </w:rPr>
                    <w:t>5</w:t>
                  </w:r>
                </w:p>
              </w:tc>
            </w:tr>
            <w:tr w14:paraId="011C2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single" w:color="auto" w:sz="4" w:space="0"/>
                  </w:tcBorders>
                  <w:shd w:val="clear" w:color="auto" w:fill="auto"/>
                  <w:vAlign w:val="center"/>
                </w:tcPr>
                <w:p w14:paraId="4B4D2A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rPr>
                    <w:t>5</w:t>
                  </w:r>
                </w:p>
              </w:tc>
              <w:tc>
                <w:tcPr>
                  <w:tcW w:w="0" w:type="auto"/>
                  <w:vAlign w:val="center"/>
                </w:tcPr>
                <w:p w14:paraId="25A29BB1">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废包布</w:t>
                  </w:r>
                </w:p>
              </w:tc>
              <w:tc>
                <w:tcPr>
                  <w:tcW w:w="0" w:type="auto"/>
                  <w:vAlign w:val="center"/>
                </w:tcPr>
                <w:p w14:paraId="4727C7D6">
                  <w:pPr>
                    <w:keepNext w:val="0"/>
                    <w:keepLines w:val="0"/>
                    <w:suppressLineNumbers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千张和素鸡生产过程</w:t>
                  </w:r>
                </w:p>
              </w:tc>
              <w:tc>
                <w:tcPr>
                  <w:tcW w:w="0" w:type="auto"/>
                  <w:vAlign w:val="center"/>
                </w:tcPr>
                <w:p w14:paraId="12AD8FCD">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rPr>
                    <w:t>固态</w:t>
                  </w:r>
                </w:p>
              </w:tc>
              <w:tc>
                <w:tcPr>
                  <w:tcW w:w="0" w:type="auto"/>
                  <w:vAlign w:val="center"/>
                </w:tcPr>
                <w:p w14:paraId="01CABF64">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一般固废</w:t>
                  </w:r>
                </w:p>
                <w:p w14:paraId="777FEF65">
                  <w:pPr>
                    <w:pStyle w:val="15"/>
                    <w:keepNext w:val="0"/>
                    <w:keepLines w:val="0"/>
                    <w:suppressLineNumbers w:val="0"/>
                    <w:spacing w:before="0" w:beforeAutospacing="0" w:afterAutospacing="0"/>
                    <w:ind w:left="0" w:leftChars="0" w:right="0" w:firstLine="0" w:firstLineChars="0"/>
                    <w:rPr>
                      <w:rFonts w:hint="default"/>
                      <w:lang w:val="en-US" w:eastAsia="zh-CN"/>
                    </w:rPr>
                  </w:pPr>
                  <w:r>
                    <w:rPr>
                      <w:rFonts w:hint="default" w:ascii="Times New Roman" w:hAnsi="Times New Roman" w:eastAsia="宋体" w:cs="Times New Roman"/>
                      <w:color w:val="auto"/>
                      <w:kern w:val="0"/>
                      <w:sz w:val="21"/>
                      <w:szCs w:val="21"/>
                      <w:lang w:val="en-US" w:eastAsia="zh-CN" w:bidi="ar"/>
                    </w:rPr>
                    <w:t>900-005-S62</w:t>
                  </w:r>
                </w:p>
              </w:tc>
              <w:tc>
                <w:tcPr>
                  <w:tcW w:w="0" w:type="auto"/>
                  <w:vAlign w:val="center"/>
                </w:tcPr>
                <w:p w14:paraId="755D6B48">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布等</w:t>
                  </w:r>
                </w:p>
              </w:tc>
              <w:tc>
                <w:tcPr>
                  <w:tcW w:w="0" w:type="auto"/>
                  <w:vAlign w:val="center"/>
                </w:tcPr>
                <w:p w14:paraId="2C76A029">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w:t>
                  </w:r>
                </w:p>
              </w:tc>
              <w:tc>
                <w:tcPr>
                  <w:tcW w:w="0" w:type="auto"/>
                  <w:vAlign w:val="center"/>
                </w:tcPr>
                <w:p w14:paraId="1472BAF0">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1.8</w:t>
                  </w:r>
                </w:p>
              </w:tc>
              <w:tc>
                <w:tcPr>
                  <w:tcW w:w="0" w:type="auto"/>
                  <w:vAlign w:val="center"/>
                </w:tcPr>
                <w:p w14:paraId="67463DE4">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暂存于一般固废间内</w:t>
                  </w:r>
                </w:p>
              </w:tc>
              <w:tc>
                <w:tcPr>
                  <w:tcW w:w="0" w:type="auto"/>
                  <w:vAlign w:val="center"/>
                </w:tcPr>
                <w:p w14:paraId="4EC7B739">
                  <w:pPr>
                    <w:keepNext w:val="0"/>
                    <w:keepLines w:val="0"/>
                    <w:suppressLineNumbers w:val="0"/>
                    <w:spacing w:before="0" w:beforeAutospacing="0" w:after="0" w:afterAutospacing="0"/>
                    <w:ind w:left="0" w:right="0"/>
                    <w:jc w:val="center"/>
                    <w:rPr>
                      <w:rFonts w:hint="default" w:eastAsia="宋体"/>
                      <w:sz w:val="21"/>
                      <w:szCs w:val="21"/>
                      <w:lang w:val="en-US" w:eastAsia="zh-CN"/>
                    </w:rPr>
                  </w:pPr>
                  <w:r>
                    <w:rPr>
                      <w:rFonts w:hint="default" w:ascii="Times New Roman" w:hAnsi="Times New Roman" w:cs="Times New Roman"/>
                      <w:color w:val="auto"/>
                      <w:sz w:val="21"/>
                      <w:szCs w:val="21"/>
                    </w:rPr>
                    <w:t>作为生活垃圾委托环卫部门清运</w:t>
                  </w:r>
                </w:p>
              </w:tc>
              <w:tc>
                <w:tcPr>
                  <w:tcW w:w="806" w:type="dxa"/>
                  <w:tcBorders>
                    <w:right w:val="single" w:color="auto" w:sz="4" w:space="0"/>
                  </w:tcBorders>
                  <w:vAlign w:val="center"/>
                </w:tcPr>
                <w:p w14:paraId="7EE833D5">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lang w:val="en-US" w:eastAsia="zh-CN"/>
                    </w:rPr>
                    <w:t>1.8</w:t>
                  </w:r>
                </w:p>
              </w:tc>
            </w:tr>
            <w:tr w14:paraId="27422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single" w:color="auto" w:sz="4" w:space="0"/>
                    <w:bottom w:val="single" w:color="auto" w:sz="4" w:space="0"/>
                  </w:tcBorders>
                  <w:shd w:val="clear" w:color="auto" w:fill="auto"/>
                  <w:vAlign w:val="center"/>
                </w:tcPr>
                <w:p w14:paraId="2F3F49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6</w:t>
                  </w:r>
                </w:p>
              </w:tc>
              <w:tc>
                <w:tcPr>
                  <w:tcW w:w="0" w:type="auto"/>
                  <w:tcBorders>
                    <w:bottom w:val="single" w:color="auto" w:sz="4" w:space="0"/>
                  </w:tcBorders>
                  <w:shd w:val="clear" w:color="auto" w:fill="auto"/>
                  <w:vAlign w:val="center"/>
                </w:tcPr>
                <w:p w14:paraId="70878F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化验废物</w:t>
                  </w:r>
                </w:p>
              </w:tc>
              <w:tc>
                <w:tcPr>
                  <w:tcW w:w="0" w:type="auto"/>
                  <w:tcBorders>
                    <w:bottom w:val="single" w:color="auto" w:sz="4" w:space="0"/>
                  </w:tcBorders>
                  <w:shd w:val="clear" w:color="auto" w:fill="auto"/>
                  <w:vAlign w:val="center"/>
                </w:tcPr>
                <w:p w14:paraId="2FB2A2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化验过程</w:t>
                  </w:r>
                </w:p>
              </w:tc>
              <w:tc>
                <w:tcPr>
                  <w:tcW w:w="0" w:type="auto"/>
                  <w:tcBorders>
                    <w:bottom w:val="single" w:color="auto" w:sz="4" w:space="0"/>
                  </w:tcBorders>
                  <w:shd w:val="clear" w:color="auto" w:fill="auto"/>
                  <w:vAlign w:val="center"/>
                </w:tcPr>
                <w:p w14:paraId="7BD0E1E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固态</w:t>
                  </w:r>
                </w:p>
              </w:tc>
              <w:tc>
                <w:tcPr>
                  <w:tcW w:w="0" w:type="auto"/>
                  <w:tcBorders>
                    <w:bottom w:val="single" w:color="auto" w:sz="4" w:space="0"/>
                  </w:tcBorders>
                  <w:shd w:val="clear" w:color="auto" w:fill="auto"/>
                  <w:vAlign w:val="center"/>
                </w:tcPr>
                <w:p w14:paraId="4F041595">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一般固废</w:t>
                  </w:r>
                </w:p>
                <w:p w14:paraId="0C377EF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auto"/>
                      <w:kern w:val="0"/>
                      <w:sz w:val="21"/>
                      <w:szCs w:val="21"/>
                      <w:lang w:val="en-US" w:eastAsia="zh-CN" w:bidi="ar"/>
                    </w:rPr>
                    <w:t>900-001-S92</w:t>
                  </w:r>
                </w:p>
              </w:tc>
              <w:tc>
                <w:tcPr>
                  <w:tcW w:w="0" w:type="auto"/>
                  <w:tcBorders>
                    <w:bottom w:val="single" w:color="auto" w:sz="4" w:space="0"/>
                  </w:tcBorders>
                  <w:shd w:val="clear" w:color="auto" w:fill="auto"/>
                  <w:vAlign w:val="center"/>
                </w:tcPr>
                <w:p w14:paraId="7C7488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color w:val="auto"/>
                      <w:sz w:val="21"/>
                      <w:szCs w:val="21"/>
                      <w:lang w:val="en-US" w:eastAsia="zh-CN"/>
                    </w:rPr>
                    <w:t>培养基及</w:t>
                  </w:r>
                  <w:r>
                    <w:rPr>
                      <w:rFonts w:hint="eastAsia" w:ascii="Times New Roman" w:hAnsi="Times New Roman" w:eastAsia="宋体" w:cs="Times New Roman"/>
                      <w:color w:val="auto"/>
                      <w:sz w:val="21"/>
                      <w:szCs w:val="21"/>
                      <w:highlight w:val="none"/>
                      <w:lang w:val="en-US" w:eastAsia="zh-CN"/>
                    </w:rPr>
                    <w:t>包装瓶</w:t>
                  </w:r>
                </w:p>
              </w:tc>
              <w:tc>
                <w:tcPr>
                  <w:tcW w:w="0" w:type="auto"/>
                  <w:tcBorders>
                    <w:bottom w:val="single" w:color="auto" w:sz="4" w:space="0"/>
                  </w:tcBorders>
                  <w:shd w:val="clear" w:color="auto" w:fill="auto"/>
                  <w:vAlign w:val="center"/>
                </w:tcPr>
                <w:p w14:paraId="47AA4D1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0" w:type="auto"/>
                  <w:tcBorders>
                    <w:bottom w:val="single" w:color="auto" w:sz="4" w:space="0"/>
                  </w:tcBorders>
                  <w:shd w:val="clear" w:color="auto" w:fill="auto"/>
                  <w:vAlign w:val="center"/>
                </w:tcPr>
                <w:p w14:paraId="37E53F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0.01</w:t>
                  </w:r>
                </w:p>
              </w:tc>
              <w:tc>
                <w:tcPr>
                  <w:tcW w:w="0" w:type="auto"/>
                  <w:tcBorders>
                    <w:bottom w:val="single" w:color="auto" w:sz="4" w:space="0"/>
                  </w:tcBorders>
                  <w:shd w:val="clear" w:color="auto" w:fill="auto"/>
                  <w:vAlign w:val="center"/>
                </w:tcPr>
                <w:p w14:paraId="7CC85E3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暂存于一般固废间内</w:t>
                  </w:r>
                </w:p>
              </w:tc>
              <w:tc>
                <w:tcPr>
                  <w:tcW w:w="0" w:type="auto"/>
                  <w:tcBorders>
                    <w:bottom w:val="single" w:color="auto" w:sz="4" w:space="0"/>
                  </w:tcBorders>
                  <w:shd w:val="clear" w:color="auto" w:fill="auto"/>
                  <w:vAlign w:val="center"/>
                </w:tcPr>
                <w:p w14:paraId="32232D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color w:val="auto"/>
                      <w:sz w:val="21"/>
                      <w:szCs w:val="21"/>
                      <w:lang w:val="en-US" w:eastAsia="zh-CN"/>
                    </w:rPr>
                    <w:t>定期交由环卫部门清运处理或按照主管部门要求处理</w:t>
                  </w:r>
                </w:p>
              </w:tc>
              <w:tc>
                <w:tcPr>
                  <w:tcW w:w="806" w:type="dxa"/>
                  <w:tcBorders>
                    <w:bottom w:val="single" w:color="auto" w:sz="4" w:space="0"/>
                    <w:right w:val="single" w:color="auto" w:sz="4" w:space="0"/>
                  </w:tcBorders>
                  <w:shd w:val="clear" w:color="auto" w:fill="auto"/>
                  <w:vAlign w:val="center"/>
                </w:tcPr>
                <w:p w14:paraId="1454019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0.01</w:t>
                  </w:r>
                </w:p>
              </w:tc>
            </w:tr>
          </w:tbl>
          <w:p w14:paraId="2DE61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2、固体废物影响分析</w:t>
            </w:r>
          </w:p>
          <w:p w14:paraId="140C9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（1）一般工业固废</w:t>
            </w:r>
          </w:p>
          <w:p w14:paraId="65644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eastAsia"/>
                <w:sz w:val="24"/>
                <w:szCs w:val="24"/>
                <w:lang w:val="en-US" w:eastAsia="zh-CN"/>
              </w:rPr>
              <w:t>本项目产生的</w:t>
            </w:r>
            <w:r>
              <w:rPr>
                <w:rFonts w:hint="eastAsia"/>
                <w:sz w:val="24"/>
                <w:szCs w:val="24"/>
              </w:rPr>
              <w:t>废</w:t>
            </w:r>
            <w:r>
              <w:rPr>
                <w:rFonts w:hint="eastAsia"/>
                <w:sz w:val="24"/>
                <w:szCs w:val="24"/>
                <w:lang w:eastAsia="zh-CN"/>
              </w:rPr>
              <w:t>黄豆、</w:t>
            </w:r>
            <w:r>
              <w:rPr>
                <w:rFonts w:hint="eastAsia"/>
                <w:sz w:val="24"/>
                <w:szCs w:val="24"/>
                <w:lang w:val="en-US" w:eastAsia="zh-CN"/>
              </w:rPr>
              <w:t>豆渣、废包装材料、废包布、化验废物等属于一般工业固体废物，根据《一般工业固体废物贮存和填埋污染控制标准》(GB18599-2020)的规定要求，一般工业固体废物应设置一般固废暂存场所，同时其贮存过程应满足相应防渗漏、防雨淋、防扬尘等环境保护要求。</w:t>
            </w:r>
          </w:p>
          <w:p w14:paraId="1D1D0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本项目在一层厂房西南侧设置8m</w:t>
            </w:r>
            <w:r>
              <w:rPr>
                <w:rFonts w:hint="eastAsia"/>
                <w:sz w:val="24"/>
                <w:szCs w:val="24"/>
                <w:vertAlign w:val="superscript"/>
                <w:lang w:val="en-US" w:eastAsia="zh-CN"/>
              </w:rPr>
              <w:t>2</w:t>
            </w:r>
            <w:r>
              <w:rPr>
                <w:rFonts w:hint="eastAsia"/>
                <w:sz w:val="24"/>
                <w:szCs w:val="24"/>
                <w:lang w:val="en-US" w:eastAsia="zh-CN"/>
              </w:rPr>
              <w:t>一般固废暂存间，并且防渗措施按照《环境影响评价技术导则 地下水环境》中一般防渗区的防渗技术要求，确保等效黏土防漆层 Mb</w:t>
            </w:r>
            <w:r>
              <w:rPr>
                <w:rFonts w:hint="default"/>
                <w:sz w:val="24"/>
                <w:szCs w:val="24"/>
                <w:lang w:val="en-US" w:eastAsia="zh-CN"/>
              </w:rPr>
              <w:t>≥</w:t>
            </w:r>
            <w:r>
              <w:rPr>
                <w:rFonts w:hint="eastAsia"/>
                <w:sz w:val="24"/>
                <w:szCs w:val="24"/>
                <w:lang w:val="en-US" w:eastAsia="zh-CN"/>
              </w:rPr>
              <w:t>1.5m，K</w:t>
            </w:r>
            <w:r>
              <w:rPr>
                <w:rFonts w:hint="default"/>
                <w:sz w:val="24"/>
                <w:szCs w:val="24"/>
                <w:lang w:val="en-US" w:eastAsia="zh-CN"/>
              </w:rPr>
              <w:t>≤</w:t>
            </w:r>
            <w:r>
              <w:rPr>
                <w:rFonts w:hint="eastAsia"/>
                <w:sz w:val="24"/>
                <w:szCs w:val="24"/>
                <w:lang w:val="en-US" w:eastAsia="zh-CN"/>
              </w:rPr>
              <w:t>1.0x10</w:t>
            </w:r>
            <w:r>
              <w:rPr>
                <w:rFonts w:hint="eastAsia"/>
                <w:sz w:val="24"/>
                <w:szCs w:val="24"/>
                <w:vertAlign w:val="superscript"/>
                <w:lang w:val="en-US" w:eastAsia="zh-CN"/>
              </w:rPr>
              <w:t>-7</w:t>
            </w:r>
            <w:r>
              <w:rPr>
                <w:rFonts w:hint="eastAsia"/>
                <w:sz w:val="24"/>
                <w:szCs w:val="24"/>
                <w:lang w:val="en-US" w:eastAsia="zh-CN"/>
              </w:rPr>
              <w:t>cm/s，通过设置一般固废暂存间，项目产生一般固废对环境产生影响较小。</w:t>
            </w:r>
          </w:p>
          <w:p w14:paraId="3D23F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lang w:val="en-US" w:eastAsia="zh-CN"/>
              </w:rPr>
              <w:t>3</w:t>
            </w:r>
            <w:r>
              <w:rPr>
                <w:rFonts w:hint="eastAsia"/>
                <w:sz w:val="24"/>
                <w:szCs w:val="24"/>
              </w:rPr>
              <w:t>、</w:t>
            </w:r>
            <w:r>
              <w:rPr>
                <w:rFonts w:hint="default"/>
                <w:sz w:val="24"/>
                <w:szCs w:val="24"/>
                <w:lang w:val="en-US" w:eastAsia="zh-CN"/>
              </w:rPr>
              <w:t>固体废物</w:t>
            </w:r>
            <w:r>
              <w:rPr>
                <w:rFonts w:hint="default"/>
                <w:sz w:val="24"/>
                <w:szCs w:val="24"/>
              </w:rPr>
              <w:t>环境管理要求</w:t>
            </w:r>
          </w:p>
          <w:p w14:paraId="15282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（1）一般工业固废环境管理要求</w:t>
            </w:r>
          </w:p>
          <w:p w14:paraId="2E9C7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①按照《一般工业固体废物贮存和填埋污染控制标准》（GB18599-2020）的要求设置暂存场所。</w:t>
            </w:r>
          </w:p>
          <w:p w14:paraId="6A105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②贮存场所不得露天堆放，应做好防风、防雨、防晒设施，防流失，防外水入侵要求。</w:t>
            </w:r>
          </w:p>
          <w:p w14:paraId="1816AB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③不相容的一般工业固体废物应设置不同的分区进行贮存；</w:t>
            </w:r>
          </w:p>
          <w:p w14:paraId="76BB341D">
            <w:pPr>
              <w:keepNext w:val="0"/>
              <w:keepLines w:val="0"/>
              <w:suppressLineNumbers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default" w:ascii="Times New Roman" w:hAnsi="Times New Roman" w:eastAsia="宋体" w:cs="Times New Roman"/>
                <w:color w:val="auto"/>
                <w:sz w:val="24"/>
                <w:highlight w:val="none"/>
                <w:vertAlign w:val="baseline"/>
                <w:lang w:val="en-US" w:eastAsia="zh-CN"/>
              </w:rPr>
              <w:t>④危险废物和生活垃圾不得进入一般工业固体废物贮存场</w:t>
            </w:r>
            <w:r>
              <w:rPr>
                <w:rFonts w:hint="eastAsia" w:ascii="Times New Roman" w:hAnsi="Times New Roman" w:eastAsia="宋体" w:cs="Times New Roman"/>
                <w:color w:val="auto"/>
                <w:sz w:val="24"/>
                <w:highlight w:val="none"/>
                <w:vertAlign w:val="baseline"/>
                <w:lang w:val="en-US" w:eastAsia="zh-CN"/>
              </w:rPr>
              <w:t>。</w:t>
            </w:r>
          </w:p>
          <w:p w14:paraId="434E6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本项目强化废物产生、收集、贮运各环节的管理，杜绝固废在厂区内的散失、渗漏。做好固体废物在厂区内的收集和储存相关防护工作，收集后进行有效处置。建立完善的规章制度，以降低固体废物散落对周围环境的影响。因此，本项目产生的固体废物经有效处理和处置后对环境影响较小。</w:t>
            </w:r>
          </w:p>
          <w:p w14:paraId="3646E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b/>
                <w:bCs/>
                <w:sz w:val="24"/>
                <w:szCs w:val="24"/>
              </w:rPr>
            </w:pPr>
            <w:r>
              <w:rPr>
                <w:rFonts w:hint="default"/>
                <w:b/>
                <w:bCs/>
                <w:sz w:val="24"/>
                <w:szCs w:val="24"/>
              </w:rPr>
              <w:t>4.2.5地下水</w:t>
            </w:r>
            <w:r>
              <w:rPr>
                <w:rFonts w:hint="default"/>
                <w:b/>
                <w:bCs/>
                <w:sz w:val="24"/>
                <w:szCs w:val="24"/>
                <w:lang w:val="en-US" w:eastAsia="zh-CN"/>
              </w:rPr>
              <w:t>和土壤</w:t>
            </w:r>
            <w:r>
              <w:rPr>
                <w:rFonts w:hint="default"/>
                <w:b/>
                <w:bCs/>
                <w:sz w:val="24"/>
                <w:szCs w:val="24"/>
              </w:rPr>
              <w:t>环境影响分析</w:t>
            </w:r>
          </w:p>
          <w:p w14:paraId="4B75C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1、污染源及污染途径</w:t>
            </w:r>
          </w:p>
          <w:p w14:paraId="08B70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项目污染</w:t>
            </w:r>
            <w:r>
              <w:rPr>
                <w:rFonts w:hint="eastAsia"/>
                <w:sz w:val="24"/>
                <w:szCs w:val="24"/>
                <w:lang w:val="en-US" w:eastAsia="zh-CN"/>
              </w:rPr>
              <w:t>地下水和</w:t>
            </w:r>
            <w:r>
              <w:rPr>
                <w:rFonts w:hint="default"/>
                <w:sz w:val="24"/>
                <w:szCs w:val="24"/>
              </w:rPr>
              <w:t>土壤的途径主要为</w:t>
            </w:r>
            <w:r>
              <w:rPr>
                <w:rFonts w:hint="eastAsia"/>
                <w:sz w:val="24"/>
                <w:szCs w:val="24"/>
                <w:lang w:eastAsia="zh-CN"/>
              </w:rPr>
              <w:t>：项目产生废水泄漏</w:t>
            </w:r>
            <w:r>
              <w:rPr>
                <w:rFonts w:hint="default"/>
                <w:sz w:val="24"/>
                <w:szCs w:val="24"/>
              </w:rPr>
              <w:t>进入厂区周围土壤，从而影响土壤质量</w:t>
            </w:r>
            <w:r>
              <w:rPr>
                <w:rFonts w:hint="eastAsia"/>
                <w:sz w:val="24"/>
                <w:szCs w:val="24"/>
                <w:lang w:eastAsia="zh-CN"/>
              </w:rPr>
              <w:t>，同时影响地下水质量</w:t>
            </w:r>
            <w:r>
              <w:rPr>
                <w:rFonts w:hint="default"/>
                <w:sz w:val="24"/>
                <w:szCs w:val="24"/>
              </w:rPr>
              <w:t>。</w:t>
            </w:r>
          </w:p>
          <w:p w14:paraId="697C9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rPr>
              <w:t>根据《建设项目环境影响报告表编制技术指南（污染影响类）（试行）》，建设项目原则上不开展</w:t>
            </w:r>
            <w:r>
              <w:rPr>
                <w:rFonts w:hint="default"/>
                <w:sz w:val="24"/>
                <w:szCs w:val="24"/>
                <w:lang w:val="en-US" w:eastAsia="zh-CN"/>
              </w:rPr>
              <w:t>地下水和土壤</w:t>
            </w:r>
            <w:r>
              <w:rPr>
                <w:rFonts w:hint="default"/>
                <w:sz w:val="24"/>
                <w:szCs w:val="24"/>
              </w:rPr>
              <w:t>环境质量现状调查。项目</w:t>
            </w:r>
            <w:r>
              <w:rPr>
                <w:rFonts w:hint="eastAsia"/>
                <w:sz w:val="24"/>
                <w:szCs w:val="24"/>
                <w:lang w:val="en-US" w:eastAsia="zh-CN"/>
              </w:rPr>
              <w:t>运营期</w:t>
            </w:r>
            <w:r>
              <w:rPr>
                <w:rFonts w:hint="default"/>
                <w:sz w:val="24"/>
                <w:szCs w:val="24"/>
              </w:rPr>
              <w:t>场地</w:t>
            </w:r>
            <w:r>
              <w:rPr>
                <w:rFonts w:hint="eastAsia"/>
                <w:sz w:val="24"/>
                <w:szCs w:val="24"/>
                <w:lang w:val="en-US" w:eastAsia="zh-CN"/>
              </w:rPr>
              <w:t>做好</w:t>
            </w:r>
            <w:r>
              <w:rPr>
                <w:rFonts w:hint="default"/>
                <w:sz w:val="24"/>
                <w:szCs w:val="24"/>
              </w:rPr>
              <w:t>硬化，无露天堆放区，</w:t>
            </w:r>
            <w:r>
              <w:rPr>
                <w:rFonts w:hint="default"/>
                <w:sz w:val="24"/>
                <w:szCs w:val="24"/>
                <w:lang w:val="en-US" w:eastAsia="zh-CN"/>
              </w:rPr>
              <w:t>基本</w:t>
            </w:r>
            <w:r>
              <w:rPr>
                <w:rFonts w:hint="default"/>
                <w:sz w:val="24"/>
                <w:szCs w:val="24"/>
              </w:rPr>
              <w:t>不存在地面漫流和垂直入渗，无</w:t>
            </w:r>
            <w:r>
              <w:rPr>
                <w:rFonts w:hint="default"/>
                <w:sz w:val="24"/>
                <w:szCs w:val="24"/>
                <w:lang w:val="en-US" w:eastAsia="zh-CN"/>
              </w:rPr>
              <w:t>地下水和</w:t>
            </w:r>
            <w:r>
              <w:rPr>
                <w:rFonts w:hint="default"/>
                <w:sz w:val="24"/>
                <w:szCs w:val="24"/>
              </w:rPr>
              <w:t>土壤污染途径，可不开展</w:t>
            </w:r>
            <w:r>
              <w:rPr>
                <w:rFonts w:hint="default"/>
                <w:sz w:val="24"/>
                <w:szCs w:val="24"/>
                <w:lang w:val="en-US" w:eastAsia="zh-CN"/>
              </w:rPr>
              <w:t>地下水和</w:t>
            </w:r>
            <w:r>
              <w:rPr>
                <w:rFonts w:hint="default"/>
                <w:sz w:val="24"/>
                <w:szCs w:val="24"/>
              </w:rPr>
              <w:t>土壤环境影响评价工作。</w:t>
            </w:r>
            <w:r>
              <w:rPr>
                <w:rFonts w:hint="default"/>
                <w:sz w:val="24"/>
                <w:szCs w:val="24"/>
                <w:lang w:val="en-US" w:eastAsia="zh-CN"/>
              </w:rPr>
              <w:t>本次环评主要提出地下水和土壤污染防治措施。</w:t>
            </w:r>
          </w:p>
          <w:p w14:paraId="031CF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lang w:val="en-US" w:eastAsia="zh-CN"/>
              </w:rPr>
              <w:t>2、地下水和土壤污染防治措施</w:t>
            </w:r>
          </w:p>
          <w:p w14:paraId="65A69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rPr>
              <w:t>通过对项目生产特点的分析，</w:t>
            </w:r>
            <w:r>
              <w:rPr>
                <w:rFonts w:hint="default"/>
                <w:sz w:val="24"/>
                <w:szCs w:val="24"/>
                <w:lang w:eastAsia="zh-CN"/>
              </w:rPr>
              <w:t>项目运营期</w:t>
            </w:r>
            <w:r>
              <w:rPr>
                <w:rFonts w:hint="default"/>
                <w:sz w:val="24"/>
                <w:szCs w:val="24"/>
              </w:rPr>
              <w:t>对土壤和地下水的污染源主要包括：</w:t>
            </w:r>
            <w:r>
              <w:rPr>
                <w:rFonts w:hint="default"/>
                <w:sz w:val="24"/>
                <w:szCs w:val="24"/>
                <w:lang w:val="en-US" w:eastAsia="zh-CN"/>
              </w:rPr>
              <w:t>物料</w:t>
            </w:r>
            <w:r>
              <w:rPr>
                <w:rFonts w:hint="default"/>
                <w:sz w:val="24"/>
                <w:szCs w:val="24"/>
              </w:rPr>
              <w:t>的跑冒滴漏，</w:t>
            </w:r>
            <w:r>
              <w:rPr>
                <w:rFonts w:hint="eastAsia"/>
                <w:sz w:val="24"/>
                <w:szCs w:val="24"/>
                <w:lang w:val="en-US" w:eastAsia="zh-CN"/>
              </w:rPr>
              <w:t>项目废水</w:t>
            </w:r>
            <w:r>
              <w:rPr>
                <w:rFonts w:hint="default"/>
                <w:sz w:val="24"/>
                <w:szCs w:val="24"/>
              </w:rPr>
              <w:t>下渗</w:t>
            </w:r>
            <w:r>
              <w:rPr>
                <w:rFonts w:hint="default"/>
                <w:sz w:val="24"/>
                <w:szCs w:val="24"/>
                <w:lang w:eastAsia="zh-CN"/>
              </w:rPr>
              <w:t>可能</w:t>
            </w:r>
            <w:r>
              <w:rPr>
                <w:rFonts w:hint="default"/>
                <w:sz w:val="24"/>
                <w:szCs w:val="24"/>
              </w:rPr>
              <w:t>污染</w:t>
            </w:r>
            <w:r>
              <w:rPr>
                <w:rFonts w:hint="default"/>
                <w:sz w:val="24"/>
                <w:szCs w:val="24"/>
                <w:lang w:eastAsia="zh-CN"/>
              </w:rPr>
              <w:t>土壤和</w:t>
            </w:r>
            <w:r>
              <w:rPr>
                <w:rFonts w:hint="default"/>
                <w:sz w:val="24"/>
                <w:szCs w:val="24"/>
              </w:rPr>
              <w:t>地下水。</w:t>
            </w:r>
          </w:p>
          <w:p w14:paraId="76696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项目生产车间土壤和地下水污染防治措施按照“源头控制、分区防控、污染监控、应急响应”相结合的原则，从污染物的产生、入渗、扩散、应急等方面进行控制。在生产项目运营期间，应根据项目各项设施布置方案以及各工作系统中可能产生的主要污染源，制定土壤和地下水环境保护措施，进行环境管理。采取合理的防治措施，防范危险废物、原料中的污染物渗入地下，污染土壤和地下水。</w:t>
            </w:r>
          </w:p>
          <w:p w14:paraId="764739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（1）源头控制措施</w:t>
            </w:r>
          </w:p>
          <w:p w14:paraId="279F8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ascii="Calibri" w:hAnsi="Calibri" w:cs="Calibri"/>
                <w:sz w:val="24"/>
                <w:szCs w:val="24"/>
              </w:rPr>
              <w:t>①</w:t>
            </w:r>
            <w:r>
              <w:rPr>
                <w:rFonts w:hint="default"/>
                <w:sz w:val="24"/>
                <w:szCs w:val="24"/>
              </w:rPr>
              <w:t>加强装置设备的巡视和监控。在项目运营过程中，要定期对设备装置进行维护，保持设备装置运行处于良好的状态，一旦出现装置运营异常，应当及时检查，尽量避免装置设备中的物料和污染物的跑、冒、滴、漏现象产生，力求将</w:t>
            </w:r>
            <w:r>
              <w:rPr>
                <w:rFonts w:hint="eastAsia"/>
                <w:sz w:val="24"/>
                <w:szCs w:val="24"/>
                <w:lang w:val="en-US" w:eastAsia="zh-CN"/>
              </w:rPr>
              <w:t>原辅材料</w:t>
            </w:r>
            <w:r>
              <w:rPr>
                <w:rFonts w:hint="default"/>
                <w:sz w:val="24"/>
                <w:szCs w:val="24"/>
                <w:lang w:eastAsia="zh-CN"/>
              </w:rPr>
              <w:t>或危险废物等</w:t>
            </w:r>
            <w:r>
              <w:rPr>
                <w:rFonts w:hint="default"/>
                <w:sz w:val="24"/>
                <w:szCs w:val="24"/>
              </w:rPr>
              <w:t>泄露的环境风险事故降低到最低程度。</w:t>
            </w:r>
          </w:p>
          <w:p w14:paraId="10CA5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ascii="Calibri" w:hAnsi="Calibri" w:cs="Calibri"/>
                <w:sz w:val="24"/>
                <w:szCs w:val="24"/>
              </w:rPr>
              <w:t>②</w:t>
            </w:r>
            <w:r>
              <w:rPr>
                <w:rFonts w:hint="default" w:ascii="Calibri" w:hAnsi="Calibri" w:eastAsia="宋体" w:cs="Calibri"/>
                <w:sz w:val="24"/>
                <w:szCs w:val="24"/>
              </w:rPr>
              <w:t>设备和管线尽量采用“可视化”原则，即尽可能地上敷设和放置，做到污染物“早发现、早处理”，以减少由于埋地泄漏而可能造成的地下水污染。对地下管道、管道内外均采用防腐处理，定期对管道进行检漏。</w:t>
            </w:r>
          </w:p>
          <w:p w14:paraId="57D52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（2）分区防治措施</w:t>
            </w:r>
          </w:p>
          <w:p w14:paraId="024CC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结合场地内的建筑物、构筑物情况、处理设备、</w:t>
            </w:r>
            <w:r>
              <w:rPr>
                <w:rFonts w:hint="default"/>
                <w:sz w:val="24"/>
                <w:szCs w:val="24"/>
                <w:lang w:eastAsia="zh-CN"/>
              </w:rPr>
              <w:t>原料及</w:t>
            </w:r>
            <w:r>
              <w:rPr>
                <w:rFonts w:hint="eastAsia"/>
                <w:sz w:val="24"/>
                <w:szCs w:val="24"/>
                <w:lang w:eastAsia="zh-CN"/>
              </w:rPr>
              <w:t>固废</w:t>
            </w:r>
            <w:r>
              <w:rPr>
                <w:rFonts w:hint="default"/>
                <w:sz w:val="24"/>
                <w:szCs w:val="24"/>
              </w:rPr>
              <w:t>储存等布局，实行重点防渗区、一般防渗区和简单防渗区有区别的防渗原则。主要包括车间内污染区地面的防渗措施和</w:t>
            </w:r>
            <w:r>
              <w:rPr>
                <w:rFonts w:hint="eastAsia"/>
                <w:sz w:val="24"/>
                <w:szCs w:val="24"/>
                <w:lang w:eastAsia="zh-CN"/>
              </w:rPr>
              <w:t>泄漏</w:t>
            </w:r>
            <w:r>
              <w:rPr>
                <w:rFonts w:hint="default"/>
                <w:sz w:val="24"/>
                <w:szCs w:val="24"/>
              </w:rPr>
              <w:t>、渗漏污染物收集措施，即在污染区地面进行防渗处理，防止洒落地面的污染物深入地下，并将滞留在地面的污染物收集起来。</w:t>
            </w:r>
          </w:p>
          <w:p w14:paraId="7F4D7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项目针对可能对土壤和地下水产生污染的各个环节，按照“考虑重点、辐射全面”的防腐防渗原则，参照《一般工业固体废物贮存和填埋污染控制标准》（GB 18599-2020）等标准，将全厂划分为一般防渗区</w:t>
            </w:r>
            <w:r>
              <w:rPr>
                <w:rFonts w:hint="eastAsia"/>
                <w:sz w:val="24"/>
                <w:szCs w:val="24"/>
                <w:lang w:val="en-US" w:eastAsia="zh-CN"/>
              </w:rPr>
              <w:t>和</w:t>
            </w:r>
            <w:r>
              <w:rPr>
                <w:rFonts w:hint="default"/>
                <w:sz w:val="24"/>
                <w:szCs w:val="24"/>
              </w:rPr>
              <w:t>简单防渗区。</w:t>
            </w:r>
          </w:p>
          <w:p w14:paraId="7E1D7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一般</w:t>
            </w:r>
            <w:r>
              <w:rPr>
                <w:rFonts w:hint="eastAsia"/>
                <w:sz w:val="24"/>
                <w:szCs w:val="24"/>
                <w:lang w:val="en-US" w:eastAsia="zh-CN"/>
              </w:rPr>
              <w:t>防渗</w:t>
            </w:r>
            <w:r>
              <w:rPr>
                <w:rFonts w:hint="default"/>
                <w:sz w:val="24"/>
                <w:szCs w:val="24"/>
              </w:rPr>
              <w:t>区是指毒性较小的生产区域，主要包括项目</w:t>
            </w:r>
            <w:r>
              <w:rPr>
                <w:rFonts w:hint="eastAsia"/>
                <w:sz w:val="24"/>
                <w:szCs w:val="24"/>
                <w:lang w:eastAsia="zh-CN"/>
              </w:rPr>
              <w:t>浸泡和清洗池</w:t>
            </w:r>
            <w:r>
              <w:rPr>
                <w:rFonts w:hint="default"/>
                <w:sz w:val="24"/>
                <w:szCs w:val="24"/>
                <w:lang w:eastAsia="zh-CN"/>
              </w:rPr>
              <w:t>、</w:t>
            </w:r>
            <w:r>
              <w:rPr>
                <w:rFonts w:hint="eastAsia"/>
                <w:sz w:val="24"/>
                <w:szCs w:val="24"/>
                <w:lang w:eastAsia="zh-CN"/>
              </w:rPr>
              <w:t>豆渣库</w:t>
            </w:r>
            <w:r>
              <w:rPr>
                <w:rFonts w:hint="default"/>
                <w:sz w:val="24"/>
                <w:szCs w:val="24"/>
              </w:rPr>
              <w:t>、一般固废暂存</w:t>
            </w:r>
            <w:r>
              <w:rPr>
                <w:rFonts w:hint="eastAsia"/>
                <w:sz w:val="24"/>
                <w:szCs w:val="24"/>
                <w:lang w:eastAsia="zh-CN"/>
              </w:rPr>
              <w:t>间</w:t>
            </w:r>
            <w:r>
              <w:rPr>
                <w:rFonts w:hint="default"/>
                <w:sz w:val="24"/>
                <w:szCs w:val="24"/>
              </w:rPr>
              <w:t>等；</w:t>
            </w:r>
            <w:r>
              <w:rPr>
                <w:rFonts w:hint="eastAsia"/>
                <w:sz w:val="24"/>
                <w:szCs w:val="24"/>
                <w:lang w:eastAsia="zh-CN"/>
              </w:rPr>
              <w:t>简单防渗区，主要包括：其他生产区域</w:t>
            </w:r>
            <w:r>
              <w:rPr>
                <w:rFonts w:hint="default"/>
                <w:sz w:val="24"/>
                <w:szCs w:val="24"/>
              </w:rPr>
              <w:t>。</w:t>
            </w:r>
          </w:p>
          <w:p w14:paraId="64E34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项目区域分区防渗类别以及防渗具体要求如下：</w:t>
            </w:r>
          </w:p>
          <w:p w14:paraId="5A9F2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zh-CN"/>
              </w:rPr>
            </w:pPr>
            <w:r>
              <w:rPr>
                <w:rFonts w:hint="default"/>
                <w:sz w:val="24"/>
                <w:szCs w:val="24"/>
              </w:rPr>
              <w:t>一般防渗区，</w:t>
            </w:r>
            <w:r>
              <w:rPr>
                <w:rFonts w:hint="default"/>
                <w:bCs/>
                <w:sz w:val="24"/>
                <w:szCs w:val="24"/>
              </w:rPr>
              <w:t>参照《一般工业固体废物贮存和填埋污染控制标准》（GB18599-2020）进行防渗，等效黏土防渗层厚度≥1.5m，渗透系数≤10</w:t>
            </w:r>
            <w:r>
              <w:rPr>
                <w:rFonts w:hint="default"/>
                <w:bCs/>
                <w:sz w:val="24"/>
                <w:szCs w:val="24"/>
                <w:vertAlign w:val="superscript"/>
              </w:rPr>
              <w:t>-7</w:t>
            </w:r>
            <w:r>
              <w:rPr>
                <w:rFonts w:hint="default"/>
                <w:bCs/>
                <w:sz w:val="24"/>
                <w:szCs w:val="24"/>
              </w:rPr>
              <w:t>cm/s</w:t>
            </w:r>
            <w:r>
              <w:rPr>
                <w:rFonts w:hint="default"/>
                <w:sz w:val="24"/>
                <w:szCs w:val="24"/>
              </w:rPr>
              <w:t>；简单防渗区，</w:t>
            </w:r>
            <w:r>
              <w:rPr>
                <w:rFonts w:hint="default"/>
                <w:sz w:val="24"/>
                <w:szCs w:val="24"/>
                <w:lang w:val="zh-CN"/>
              </w:rPr>
              <w:t>采取一般地面硬化的措施。</w:t>
            </w:r>
          </w:p>
          <w:p w14:paraId="0C9E7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综上，在采取上述处理措施后，项目对</w:t>
            </w:r>
            <w:r>
              <w:rPr>
                <w:rFonts w:hint="eastAsia"/>
                <w:sz w:val="24"/>
                <w:szCs w:val="24"/>
                <w:lang w:val="en-US" w:eastAsia="zh-CN"/>
              </w:rPr>
              <w:t>土壤和</w:t>
            </w:r>
            <w:r>
              <w:rPr>
                <w:rFonts w:hint="eastAsia"/>
                <w:sz w:val="24"/>
                <w:szCs w:val="24"/>
              </w:rPr>
              <w:t>地下水造成的影响较小。</w:t>
            </w:r>
          </w:p>
          <w:p w14:paraId="6F969163">
            <w:pPr>
              <w:keepNext w:val="0"/>
              <w:keepLines w:val="0"/>
              <w:suppressLineNumbers w:val="0"/>
              <w:spacing w:before="0" w:beforeAutospacing="0" w:after="0" w:afterAutospacing="0" w:line="360" w:lineRule="auto"/>
              <w:ind w:left="0" w:right="0"/>
              <w:rPr>
                <w:rFonts w:hint="default"/>
                <w:b/>
                <w:bCs/>
                <w:sz w:val="24"/>
                <w:szCs w:val="24"/>
              </w:rPr>
            </w:pPr>
            <w:r>
              <w:rPr>
                <w:rFonts w:hint="eastAsia"/>
                <w:b/>
                <w:bCs/>
                <w:sz w:val="24"/>
                <w:szCs w:val="24"/>
              </w:rPr>
              <w:t>4.2.6环境风险影响分析</w:t>
            </w:r>
          </w:p>
          <w:p w14:paraId="5445A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环境风险评价是分析和预测建设项目存在的潜在危险、有害因素，项目</w:t>
            </w:r>
            <w:r>
              <w:rPr>
                <w:rFonts w:hint="default"/>
                <w:sz w:val="24"/>
                <w:szCs w:val="24"/>
                <w:lang w:eastAsia="zh-CN"/>
              </w:rPr>
              <w:t>运营</w:t>
            </w:r>
            <w:r>
              <w:rPr>
                <w:rFonts w:hint="default"/>
                <w:sz w:val="24"/>
                <w:szCs w:val="24"/>
              </w:rPr>
              <w:t>期间可能发生的突发性事件或事故（不包括人为破坏及自然灾害），引起有毒有害和易燃易爆等物质泄漏，造成人身安全与环境影响和损害程度，提出防范、应急与减缓措施，使项目事故率、损失和环境影响达到可接受水平。</w:t>
            </w:r>
          </w:p>
          <w:p w14:paraId="6A3A4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sz w:val="24"/>
                <w:szCs w:val="24"/>
              </w:rPr>
            </w:pPr>
            <w:r>
              <w:rPr>
                <w:rFonts w:hint="default"/>
                <w:b/>
                <w:bCs/>
                <w:sz w:val="24"/>
                <w:szCs w:val="24"/>
                <w:lang w:val="en-US" w:eastAsia="zh-CN"/>
              </w:rPr>
              <w:t>1、建设项目风险源调查</w:t>
            </w:r>
          </w:p>
          <w:p w14:paraId="41E2D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根据《建设项目环境风险评价技术导则》（HJ/T169-2018），计算所涉及的每种危险物质在厂界内的最大存在总量与其附录B中对应临界量的比值Q。在不同厂区的同一种物质，按其在厂界内的最大存在总量计算。</w:t>
            </w:r>
          </w:p>
          <w:p w14:paraId="04CB8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当只涉及一种危险物质时，计算该物质的总量与其临界量比值，即为Q；</w:t>
            </w:r>
          </w:p>
          <w:p w14:paraId="6E4F8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rPr>
              <w:t>当存在多种危险物质时，则按照（C.1）计算物质总量与其临界量比值Q：</w:t>
            </w:r>
          </w:p>
          <w:p w14:paraId="1AD79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sz w:val="24"/>
                <w:szCs w:val="24"/>
                <w:lang w:val="en-US" w:eastAsia="zh-CN"/>
              </w:rPr>
            </w:pPr>
            <w:r>
              <w:rPr>
                <w:rFonts w:hint="default"/>
                <w:sz w:val="24"/>
                <w:szCs w:val="24"/>
                <w:lang w:eastAsia="zh-CN"/>
              </w:rPr>
              <w:object>
                <v:shape id="_x0000_i1027" o:spt="75" type="#_x0000_t75" style="height:32.3pt;width:104.1pt;" o:ole="t" filled="f" o:preferrelative="t" stroked="f" coordsize="21600,21600">
                  <v:path/>
                  <v:fill on="f" focussize="0,0"/>
                  <v:stroke on="f"/>
                  <v:imagedata r:id="rId23" o:title=""/>
                  <o:lock v:ext="edit" aspectratio="t"/>
                  <w10:wrap type="none"/>
                  <w10:anchorlock/>
                </v:shape>
                <o:OLEObject Type="Embed" ProgID="Equation.KSEE3" ShapeID="_x0000_i1027" DrawAspect="Content" ObjectID="_1468075727" r:id="rId22">
                  <o:LockedField>false</o:LockedField>
                </o:OLEObject>
              </w:object>
            </w:r>
            <w:r>
              <w:rPr>
                <w:rFonts w:hint="default"/>
                <w:sz w:val="24"/>
                <w:szCs w:val="24"/>
                <w:lang w:val="en-US" w:eastAsia="zh-CN"/>
              </w:rPr>
              <w:t xml:space="preserve">           （C.1）</w:t>
            </w:r>
          </w:p>
          <w:p w14:paraId="6240E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式中：q1，q2，...，qn---每种危险物质的最大存在总量，t；</w:t>
            </w:r>
          </w:p>
          <w:p w14:paraId="71D25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Q1，Q2，...，Qn---每种危险物质的临界量，t。</w:t>
            </w:r>
          </w:p>
          <w:p w14:paraId="09967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当Q＜1时，该项目环境风险潜势为I。</w:t>
            </w:r>
          </w:p>
          <w:p w14:paraId="0814B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当Q≥1时，将Q值划分为：（1）1≤Q＜10；（2）10≤Q＜100；（3）Q≥100。</w:t>
            </w:r>
          </w:p>
          <w:p w14:paraId="385B8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highlight w:val="none"/>
              </w:rPr>
            </w:pPr>
            <w:r>
              <w:rPr>
                <w:rFonts w:hint="default"/>
                <w:sz w:val="24"/>
                <w:szCs w:val="24"/>
              </w:rPr>
              <w:t>根据《建设项目环境风险评价技术导则》(HJ169-2018)中表B.1</w:t>
            </w:r>
            <w:r>
              <w:rPr>
                <w:rFonts w:hint="eastAsia"/>
                <w:sz w:val="24"/>
                <w:szCs w:val="24"/>
                <w:lang w:val="en-US" w:eastAsia="zh-CN"/>
              </w:rPr>
              <w:t xml:space="preserve"> B.2</w:t>
            </w:r>
            <w:r>
              <w:rPr>
                <w:rFonts w:hint="default"/>
                <w:sz w:val="24"/>
                <w:szCs w:val="24"/>
              </w:rPr>
              <w:t>相关内容，本项目</w:t>
            </w:r>
            <w:r>
              <w:rPr>
                <w:rFonts w:hint="eastAsia"/>
                <w:sz w:val="24"/>
                <w:szCs w:val="24"/>
                <w:lang w:eastAsia="zh-CN"/>
              </w:rPr>
              <w:t>不涉及风险物质</w:t>
            </w:r>
            <w:r>
              <w:rPr>
                <w:rFonts w:hint="default"/>
                <w:highlight w:val="none"/>
                <w:lang w:eastAsia="zh-CN"/>
              </w:rPr>
              <w:t>。</w:t>
            </w:r>
          </w:p>
          <w:p w14:paraId="4D4BD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sz w:val="24"/>
                <w:szCs w:val="24"/>
              </w:rPr>
            </w:pPr>
            <w:r>
              <w:rPr>
                <w:rFonts w:hint="default"/>
                <w:b/>
                <w:bCs/>
                <w:sz w:val="24"/>
                <w:szCs w:val="24"/>
                <w:lang w:val="en-US" w:eastAsia="zh-CN"/>
              </w:rPr>
              <w:t>2、</w:t>
            </w:r>
            <w:r>
              <w:rPr>
                <w:rFonts w:hint="default"/>
                <w:b/>
                <w:bCs/>
                <w:sz w:val="24"/>
                <w:szCs w:val="24"/>
              </w:rPr>
              <w:t>风险识别</w:t>
            </w:r>
          </w:p>
          <w:p w14:paraId="52954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本项目环境风险识别具体见下表。</w:t>
            </w:r>
          </w:p>
          <w:p w14:paraId="2D972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b/>
                <w:bCs/>
                <w:sz w:val="24"/>
                <w:szCs w:val="24"/>
                <w:lang w:val="en-US" w:eastAsia="zh-CN"/>
              </w:rPr>
            </w:pPr>
            <w:r>
              <w:rPr>
                <w:rFonts w:hint="eastAsia"/>
                <w:b/>
                <w:bCs/>
                <w:sz w:val="24"/>
                <w:szCs w:val="24"/>
                <w:lang w:val="en-US" w:eastAsia="zh-CN"/>
              </w:rPr>
              <w:t>表4-12建设项目环境风险识别表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600"/>
              <w:gridCol w:w="2766"/>
              <w:gridCol w:w="924"/>
              <w:gridCol w:w="644"/>
              <w:gridCol w:w="941"/>
              <w:gridCol w:w="905"/>
              <w:gridCol w:w="2248"/>
            </w:tblGrid>
            <w:tr w14:paraId="5F64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9187A5">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序号</w:t>
                  </w:r>
                </w:p>
              </w:tc>
              <w:tc>
                <w:tcPr>
                  <w:tcW w:w="0" w:type="auto"/>
                  <w:vAlign w:val="center"/>
                </w:tcPr>
                <w:p w14:paraId="3402F335">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危险单元</w:t>
                  </w:r>
                </w:p>
              </w:tc>
              <w:tc>
                <w:tcPr>
                  <w:tcW w:w="2766" w:type="dxa"/>
                  <w:vAlign w:val="center"/>
                </w:tcPr>
                <w:p w14:paraId="4A239509">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风险源</w:t>
                  </w:r>
                </w:p>
              </w:tc>
              <w:tc>
                <w:tcPr>
                  <w:tcW w:w="924" w:type="dxa"/>
                  <w:vAlign w:val="center"/>
                </w:tcPr>
                <w:p w14:paraId="6A69827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主要危险物质</w:t>
                  </w:r>
                </w:p>
              </w:tc>
              <w:tc>
                <w:tcPr>
                  <w:tcW w:w="0" w:type="auto"/>
                  <w:vAlign w:val="center"/>
                </w:tcPr>
                <w:p w14:paraId="0A7D08AE">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环境风险类型</w:t>
                  </w:r>
                </w:p>
              </w:tc>
              <w:tc>
                <w:tcPr>
                  <w:tcW w:w="0" w:type="auto"/>
                  <w:vAlign w:val="center"/>
                </w:tcPr>
                <w:p w14:paraId="4995CEFE">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环境影响途径</w:t>
                  </w:r>
                </w:p>
              </w:tc>
              <w:tc>
                <w:tcPr>
                  <w:tcW w:w="0" w:type="auto"/>
                  <w:vAlign w:val="center"/>
                </w:tcPr>
                <w:p w14:paraId="57E6B14D">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可能受影响的环境敏感目标</w:t>
                  </w:r>
                </w:p>
              </w:tc>
              <w:tc>
                <w:tcPr>
                  <w:tcW w:w="0" w:type="auto"/>
                  <w:vAlign w:val="center"/>
                </w:tcPr>
                <w:p w14:paraId="5918F1CC">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备注</w:t>
                  </w:r>
                </w:p>
              </w:tc>
            </w:tr>
            <w:tr w14:paraId="4AF1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8C3EC6">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w:t>
                  </w:r>
                </w:p>
              </w:tc>
              <w:tc>
                <w:tcPr>
                  <w:tcW w:w="0" w:type="auto"/>
                  <w:vAlign w:val="center"/>
                </w:tcPr>
                <w:p w14:paraId="672252F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一般固废间</w:t>
                  </w:r>
                </w:p>
              </w:tc>
              <w:tc>
                <w:tcPr>
                  <w:tcW w:w="2766" w:type="dxa"/>
                  <w:shd w:val="clear" w:color="auto" w:fill="auto"/>
                  <w:vAlign w:val="center"/>
                </w:tcPr>
                <w:p w14:paraId="6C388DE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eastAsia" w:ascii="Times New Roman" w:hAnsi="Times New Roman" w:eastAsia="宋体" w:cs="Times New Roman"/>
                      <w:vertAlign w:val="baseline"/>
                      <w:lang w:val="en-US" w:eastAsia="zh-CN"/>
                    </w:rPr>
                    <w:t>存放废包装袋一般固废间</w:t>
                  </w:r>
                </w:p>
              </w:tc>
              <w:tc>
                <w:tcPr>
                  <w:tcW w:w="924" w:type="dxa"/>
                  <w:shd w:val="clear" w:color="auto" w:fill="auto"/>
                  <w:vAlign w:val="center"/>
                </w:tcPr>
                <w:p w14:paraId="6DCE5D89">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eastAsia" w:ascii="Times New Roman" w:hAnsi="Times New Roman" w:eastAsia="宋体" w:cs="Times New Roman"/>
                      <w:vertAlign w:val="baseline"/>
                      <w:lang w:val="en-US" w:eastAsia="zh-CN"/>
                    </w:rPr>
                    <w:t>废包装袋</w:t>
                  </w:r>
                </w:p>
              </w:tc>
              <w:tc>
                <w:tcPr>
                  <w:tcW w:w="0" w:type="auto"/>
                  <w:shd w:val="clear" w:color="auto" w:fill="auto"/>
                  <w:vAlign w:val="center"/>
                </w:tcPr>
                <w:p w14:paraId="5122B0B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eastAsia" w:ascii="Times New Roman" w:hAnsi="Times New Roman" w:eastAsia="宋体" w:cs="Times New Roman"/>
                      <w:vertAlign w:val="baseline"/>
                      <w:lang w:val="en-US" w:eastAsia="zh-CN"/>
                    </w:rPr>
                    <w:t>火灾</w:t>
                  </w:r>
                </w:p>
              </w:tc>
              <w:tc>
                <w:tcPr>
                  <w:tcW w:w="0" w:type="auto"/>
                  <w:shd w:val="clear" w:color="auto" w:fill="auto"/>
                  <w:vAlign w:val="center"/>
                </w:tcPr>
                <w:p w14:paraId="6CF93C4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eastAsia" w:ascii="Times New Roman" w:hAnsi="Times New Roman" w:eastAsia="宋体" w:cs="Times New Roman"/>
                      <w:vertAlign w:val="baseline"/>
                      <w:lang w:val="en-US" w:eastAsia="zh-CN"/>
                    </w:rPr>
                    <w:t>大气、土壤、地下水</w:t>
                  </w:r>
                </w:p>
              </w:tc>
              <w:tc>
                <w:tcPr>
                  <w:tcW w:w="0" w:type="auto"/>
                  <w:shd w:val="clear" w:color="auto" w:fill="auto"/>
                  <w:vAlign w:val="center"/>
                </w:tcPr>
                <w:p w14:paraId="41DBFFDA">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default" w:ascii="Times New Roman" w:hAnsi="Times New Roman" w:eastAsia="宋体" w:cs="Times New Roman"/>
                      <w:vertAlign w:val="baseline"/>
                      <w:lang w:val="en-US" w:eastAsia="zh-CN"/>
                    </w:rPr>
                    <w:t>周边</w:t>
                  </w:r>
                </w:p>
              </w:tc>
              <w:tc>
                <w:tcPr>
                  <w:tcW w:w="0" w:type="auto"/>
                  <w:shd w:val="clear" w:color="auto" w:fill="auto"/>
                  <w:vAlign w:val="center"/>
                </w:tcPr>
                <w:p w14:paraId="02C79F9E">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kern w:val="0"/>
                      <w:sz w:val="21"/>
                      <w:szCs w:val="24"/>
                      <w:vertAlign w:val="baseline"/>
                      <w:lang w:val="en-US" w:eastAsia="zh-CN" w:bidi="ar-SA"/>
                    </w:rPr>
                  </w:pPr>
                  <w:r>
                    <w:rPr>
                      <w:rFonts w:hint="eastAsia" w:ascii="Times New Roman" w:hAnsi="Times New Roman" w:eastAsia="宋体" w:cs="Times New Roman"/>
                      <w:vertAlign w:val="baseline"/>
                      <w:lang w:val="en-US" w:eastAsia="zh-CN"/>
                    </w:rPr>
                    <w:t>火灾产生的废气影响大气环境，灭火过程产生的废水深入土壤，会对土壤地下水造成危害</w:t>
                  </w:r>
                </w:p>
              </w:tc>
            </w:tr>
            <w:tr w14:paraId="1675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D19B26">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2</w:t>
                  </w:r>
                </w:p>
              </w:tc>
              <w:tc>
                <w:tcPr>
                  <w:tcW w:w="0" w:type="auto"/>
                  <w:vAlign w:val="center"/>
                </w:tcPr>
                <w:p w14:paraId="64B6749A">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污水管网</w:t>
                  </w:r>
                </w:p>
              </w:tc>
              <w:tc>
                <w:tcPr>
                  <w:tcW w:w="2766" w:type="dxa"/>
                  <w:vAlign w:val="center"/>
                </w:tcPr>
                <w:p w14:paraId="271E3414">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污水管网破损</w:t>
                  </w:r>
                </w:p>
              </w:tc>
              <w:tc>
                <w:tcPr>
                  <w:tcW w:w="924" w:type="dxa"/>
                  <w:vAlign w:val="center"/>
                </w:tcPr>
                <w:p w14:paraId="759A889B">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废水中污染物</w:t>
                  </w:r>
                </w:p>
              </w:tc>
              <w:tc>
                <w:tcPr>
                  <w:tcW w:w="644" w:type="dxa"/>
                  <w:vAlign w:val="center"/>
                </w:tcPr>
                <w:p w14:paraId="44CAF100">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泄漏</w:t>
                  </w:r>
                </w:p>
              </w:tc>
              <w:tc>
                <w:tcPr>
                  <w:tcW w:w="941" w:type="dxa"/>
                  <w:vAlign w:val="center"/>
                </w:tcPr>
                <w:p w14:paraId="3A42880A">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土壤、地下水</w:t>
                  </w:r>
                </w:p>
              </w:tc>
              <w:tc>
                <w:tcPr>
                  <w:tcW w:w="905" w:type="dxa"/>
                  <w:vAlign w:val="center"/>
                </w:tcPr>
                <w:p w14:paraId="47DC6388">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周边</w:t>
                  </w:r>
                </w:p>
              </w:tc>
              <w:tc>
                <w:tcPr>
                  <w:tcW w:w="2248" w:type="dxa"/>
                  <w:vAlign w:val="center"/>
                </w:tcPr>
                <w:p w14:paraId="5A1CE627">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生产废水</w:t>
                  </w:r>
                  <w:r>
                    <w:rPr>
                      <w:rFonts w:hint="default" w:ascii="Times New Roman" w:hAnsi="Times New Roman" w:eastAsia="宋体" w:cs="Times New Roman"/>
                      <w:vertAlign w:val="baseline"/>
                      <w:lang w:val="en-US" w:eastAsia="zh-CN"/>
                    </w:rPr>
                    <w:t>泄漏后土壤、地下水环境均产生影响</w:t>
                  </w:r>
                </w:p>
              </w:tc>
            </w:tr>
          </w:tbl>
          <w:p w14:paraId="2466B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sz w:val="24"/>
                <w:szCs w:val="24"/>
                <w:lang w:val="en-US" w:eastAsia="zh-CN"/>
              </w:rPr>
            </w:pPr>
            <w:r>
              <w:rPr>
                <w:rFonts w:hint="default"/>
                <w:b/>
                <w:bCs/>
                <w:sz w:val="24"/>
                <w:szCs w:val="24"/>
                <w:lang w:val="en-US" w:eastAsia="zh-CN"/>
              </w:rPr>
              <w:t>3、环境风险防范措施</w:t>
            </w:r>
          </w:p>
          <w:p w14:paraId="5C66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为使环境风险减小到最低限度，必须加强劳动安全卫生管理，制定完善、有效的安全防范措施，尽可能降低本项目环境风险事故发生的概率。</w:t>
            </w:r>
          </w:p>
          <w:p w14:paraId="69A49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（1）加强宣传教育</w:t>
            </w:r>
          </w:p>
          <w:p w14:paraId="42A4F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05FE7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（2）总图布置和建筑安全防范措施</w:t>
            </w:r>
          </w:p>
          <w:p w14:paraId="50EAC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根据功能分区布置，在充分考虑安全防护距离的前提下，厂房内实现消防和疏散通道以及人货分流等问题。在消防设计方面，以“预防为主、防消结合”的原则，严格执行国家颁布的消防法规。完善厂区消防管理体系和消防人员的建制，配置对外联络的通讯设备和网站。</w:t>
            </w:r>
          </w:p>
          <w:p w14:paraId="0FD08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（3）贮运</w:t>
            </w:r>
            <w:r>
              <w:rPr>
                <w:rFonts w:hint="eastAsia"/>
                <w:sz w:val="24"/>
                <w:szCs w:val="24"/>
                <w:lang w:val="en-US" w:eastAsia="zh-CN"/>
              </w:rPr>
              <w:t>风险</w:t>
            </w:r>
            <w:r>
              <w:rPr>
                <w:rFonts w:hint="default"/>
                <w:sz w:val="24"/>
                <w:szCs w:val="24"/>
                <w:lang w:val="en-US" w:eastAsia="zh-CN"/>
              </w:rPr>
              <w:t>防范措施</w:t>
            </w:r>
          </w:p>
          <w:p w14:paraId="10583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易燃物质必须储存于</w:t>
            </w:r>
            <w:r>
              <w:rPr>
                <w:rFonts w:hint="default"/>
                <w:sz w:val="24"/>
                <w:szCs w:val="24"/>
                <w:lang w:val="en-US" w:eastAsia="zh-CN"/>
              </w:rPr>
              <w:t>阴凉、通风的库房，库房必须防渗、防漏、防雨；</w:t>
            </w:r>
            <w:r>
              <w:rPr>
                <w:rFonts w:hint="eastAsia"/>
                <w:sz w:val="24"/>
                <w:szCs w:val="24"/>
                <w:lang w:val="en-US" w:eastAsia="zh-CN"/>
              </w:rPr>
              <w:t>同时</w:t>
            </w:r>
            <w:r>
              <w:rPr>
                <w:rFonts w:hint="default"/>
                <w:sz w:val="24"/>
                <w:szCs w:val="24"/>
                <w:lang w:val="en-US" w:eastAsia="zh-CN"/>
              </w:rPr>
              <w:t>严禁火源进入；采用防爆型电气、电讯设施和通风设施；禁止使用易产生火花的机械设备和工具；应设置泄漏收集装置，当泄漏事故发生时，可以做到有效收集至桶内暂存，最终作为危险废物处理；化学品贮存仓库应配备干粉灭火器、黄土、惰性吸附剂等材料，防止发生事故时能对事故进行应急处理。</w:t>
            </w:r>
          </w:p>
          <w:p w14:paraId="463A1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（4）</w:t>
            </w:r>
            <w:r>
              <w:rPr>
                <w:rFonts w:hint="default"/>
                <w:sz w:val="24"/>
                <w:szCs w:val="24"/>
                <w:lang w:val="en-US" w:eastAsia="zh-CN"/>
              </w:rPr>
              <w:t>火灾防范措施</w:t>
            </w:r>
          </w:p>
          <w:p w14:paraId="45659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default"/>
                <w:sz w:val="24"/>
                <w:szCs w:val="24"/>
                <w:lang w:val="en-US" w:eastAsia="zh-CN"/>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本次环评提出以下火灾风险防范措施：</w:t>
            </w:r>
          </w:p>
          <w:p w14:paraId="7AC6E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lang w:val="en-US" w:eastAsia="zh-CN"/>
              </w:rPr>
              <w:t>①厂房内应配备个人防护用品及应急处置设施，一</w:t>
            </w:r>
            <w:r>
              <w:rPr>
                <w:rFonts w:hint="default"/>
                <w:sz w:val="24"/>
                <w:szCs w:val="24"/>
              </w:rPr>
              <w:t>旦发生</w:t>
            </w:r>
            <w:r>
              <w:rPr>
                <w:rFonts w:hint="eastAsia"/>
                <w:sz w:val="24"/>
                <w:szCs w:val="24"/>
                <w:lang w:val="en-US" w:eastAsia="zh-CN"/>
              </w:rPr>
              <w:t>危险</w:t>
            </w:r>
            <w:r>
              <w:rPr>
                <w:rFonts w:hint="default"/>
                <w:sz w:val="24"/>
                <w:szCs w:val="24"/>
                <w:lang w:val="en-US" w:eastAsia="zh-CN"/>
              </w:rPr>
              <w:t>品</w:t>
            </w:r>
            <w:r>
              <w:rPr>
                <w:rFonts w:hint="default"/>
                <w:sz w:val="24"/>
                <w:szCs w:val="24"/>
              </w:rPr>
              <w:t>泄漏，现场人员应立即佩戴防护用品，及时清除泄漏物，避免对环境及人员健康造成危害；</w:t>
            </w:r>
          </w:p>
          <w:p w14:paraId="1FEAC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②贮存场所应设置禁止牌和防火标志，禁止非工作人员进入并严禁明火；</w:t>
            </w:r>
          </w:p>
          <w:p w14:paraId="17021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③车间严禁动用明火、电热器和能引起电火花的电气设备，门上应挂“严禁烟火”警告牌；</w:t>
            </w:r>
          </w:p>
          <w:p w14:paraId="2CBE3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④每日生产结束后必须关闭水、电，检查水池和下水管道是否有堵塞。严防漏水漏电和电气设备处于长时间通电、通水而无人照管的状态；</w:t>
            </w:r>
          </w:p>
          <w:p w14:paraId="045D1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⑤如发现火情，现场工作</w:t>
            </w:r>
            <w:r>
              <w:rPr>
                <w:rFonts w:hint="default"/>
                <w:sz w:val="24"/>
                <w:szCs w:val="24"/>
                <w:lang w:val="en-US" w:eastAsia="zh-CN"/>
              </w:rPr>
              <w:t>人</w:t>
            </w:r>
            <w:r>
              <w:rPr>
                <w:rFonts w:hint="default"/>
                <w:sz w:val="24"/>
                <w:szCs w:val="24"/>
              </w:rPr>
              <w:t>员应立即采取措施处理，防止火势蔓延；并迅速报告，并马上确定火灾发生位置，判断出火灾发生的原因；</w:t>
            </w:r>
          </w:p>
          <w:p w14:paraId="33202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⑥工作人员应定期培训，熟悉火灾处理方法、灭火器材使用方法，做到冷静处理，不慌不乱；</w:t>
            </w:r>
          </w:p>
          <w:p w14:paraId="12603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⑦建立事故管理和经过优化的应急处理计划，包括各种应急处理设备器材、事故现场指挥、救护、通讯等系统建立，设立急救指挥小组，由公司有关部门负责，一旦发生事故，进行统一指挥和协调；</w:t>
            </w:r>
          </w:p>
          <w:p w14:paraId="01122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⑧项目设计考虑防雷、防静电措施和耐火保护。对人身造成危险的运转设备配备设置安全罩。建筑设计采用国家标准及行业标准，防火等级按照国家现行规范要求设计，建立完善的消防系统，包括高压水消防系统、火灾报警系统、固定泡沫灭火系统、消防水喷淋系统和干粉灭火器等。设备操作、维护、检修作业必须使用不发火材料，工具采取严密的安全防护措施。</w:t>
            </w:r>
          </w:p>
          <w:p w14:paraId="13140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lang w:eastAsia="zh-CN"/>
              </w:rPr>
              <w:t>（</w:t>
            </w:r>
            <w:r>
              <w:rPr>
                <w:rFonts w:hint="eastAsia"/>
                <w:sz w:val="24"/>
                <w:szCs w:val="24"/>
                <w:lang w:val="en-US" w:eastAsia="zh-CN"/>
              </w:rPr>
              <w:t>5</w:t>
            </w:r>
            <w:r>
              <w:rPr>
                <w:rFonts w:hint="default"/>
                <w:sz w:val="24"/>
                <w:szCs w:val="24"/>
                <w:lang w:eastAsia="zh-CN"/>
              </w:rPr>
              <w:t>）</w:t>
            </w:r>
            <w:r>
              <w:rPr>
                <w:rFonts w:hint="default"/>
                <w:sz w:val="24"/>
                <w:szCs w:val="24"/>
              </w:rPr>
              <w:t>固废</w:t>
            </w:r>
            <w:r>
              <w:rPr>
                <w:rFonts w:hint="default"/>
                <w:sz w:val="24"/>
                <w:szCs w:val="24"/>
                <w:lang w:eastAsia="zh-CN"/>
              </w:rPr>
              <w:t>收集、贮存</w:t>
            </w:r>
            <w:r>
              <w:rPr>
                <w:rFonts w:hint="default"/>
                <w:sz w:val="24"/>
                <w:szCs w:val="24"/>
              </w:rPr>
              <w:t>事故风险防范措施</w:t>
            </w:r>
          </w:p>
          <w:p w14:paraId="12C27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全厂</w:t>
            </w:r>
            <w:r>
              <w:rPr>
                <w:rFonts w:hint="default"/>
                <w:sz w:val="24"/>
                <w:szCs w:val="24"/>
                <w:lang w:eastAsia="zh-CN"/>
              </w:rPr>
              <w:t>一般工业</w:t>
            </w:r>
            <w:r>
              <w:rPr>
                <w:rFonts w:hint="default"/>
                <w:sz w:val="24"/>
                <w:szCs w:val="24"/>
              </w:rPr>
              <w:t>固废分类收集</w:t>
            </w:r>
            <w:r>
              <w:rPr>
                <w:rFonts w:hint="default"/>
                <w:sz w:val="24"/>
                <w:szCs w:val="24"/>
                <w:lang w:eastAsia="zh-CN"/>
              </w:rPr>
              <w:t>后</w:t>
            </w:r>
            <w:r>
              <w:rPr>
                <w:rFonts w:hint="default"/>
                <w:sz w:val="24"/>
                <w:szCs w:val="24"/>
              </w:rPr>
              <w:t>临时存放室内固定场所，不被雨淋、风吹、专车运送，</w:t>
            </w:r>
            <w:r>
              <w:rPr>
                <w:rFonts w:hint="default"/>
                <w:sz w:val="24"/>
                <w:szCs w:val="24"/>
                <w:lang w:eastAsia="zh-CN"/>
              </w:rPr>
              <w:t>定期外售综合利用</w:t>
            </w:r>
            <w:r>
              <w:rPr>
                <w:rFonts w:hint="eastAsia"/>
                <w:sz w:val="24"/>
                <w:szCs w:val="24"/>
                <w:lang w:eastAsia="zh-CN"/>
              </w:rPr>
              <w:t>；</w:t>
            </w:r>
            <w:r>
              <w:rPr>
                <w:rFonts w:hint="default"/>
                <w:sz w:val="24"/>
                <w:szCs w:val="24"/>
              </w:rPr>
              <w:t>生活垃圾由环卫部门统一处理</w:t>
            </w:r>
            <w:r>
              <w:rPr>
                <w:rFonts w:hint="default"/>
                <w:sz w:val="24"/>
                <w:szCs w:val="24"/>
                <w:lang w:eastAsia="zh-CN"/>
              </w:rPr>
              <w:t>，</w:t>
            </w:r>
            <w:r>
              <w:rPr>
                <w:rFonts w:hint="default"/>
                <w:sz w:val="24"/>
                <w:szCs w:val="24"/>
              </w:rPr>
              <w:t>固废实现“零排放”是有保证的，不会对环境产生二次污染。</w:t>
            </w:r>
          </w:p>
          <w:p w14:paraId="181D2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事故水池</w:t>
            </w:r>
          </w:p>
          <w:p w14:paraId="4ED2E2CB">
            <w:pPr>
              <w:pStyle w:val="13"/>
              <w:keepNext w:val="0"/>
              <w:keepLines w:val="0"/>
              <w:suppressLineNumbers w:val="0"/>
              <w:spacing w:before="0" w:beforeAutospacing="0" w:after="0" w:afterAutospacing="0" w:line="360" w:lineRule="auto"/>
              <w:ind w:left="0" w:right="0" w:firstLine="648" w:firstLineChars="27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项目厂区内事故应急池参照《事故状态下水体污染的预防与控制技术要求》</w:t>
            </w:r>
            <w:r>
              <w:rPr>
                <w:rFonts w:hint="default" w:ascii="Times New Roman" w:hAnsi="Times New Roman" w:eastAsia="宋体" w:cs="Times New Roman"/>
                <w:kern w:val="2"/>
                <w:sz w:val="24"/>
                <w:szCs w:val="24"/>
                <w:lang w:val="en-US" w:eastAsia="zh-CN" w:bidi="ar-SA"/>
              </w:rPr>
              <w:t>（Q/SY1190-200</w:t>
            </w:r>
            <w:r>
              <w:rPr>
                <w:rFonts w:hint="eastAsia" w:ascii="Times New Roman" w:hAnsi="Times New Roman" w:eastAsia="宋体" w:cs="Times New Roman"/>
                <w:kern w:val="2"/>
                <w:sz w:val="24"/>
                <w:szCs w:val="24"/>
                <w:lang w:val="en-US" w:eastAsia="zh-CN" w:bidi="ar-SA"/>
              </w:rPr>
              <w:t>13</w:t>
            </w:r>
            <w:r>
              <w:rPr>
                <w:rFonts w:hint="default" w:ascii="Times New Roman" w:hAnsi="Times New Roman" w:eastAsia="宋体" w:cs="Times New Roman"/>
                <w:kern w:val="2"/>
                <w:sz w:val="24"/>
                <w:szCs w:val="24"/>
                <w:lang w:val="en-US" w:eastAsia="zh-CN" w:bidi="ar-SA"/>
              </w:rPr>
              <w:t>）附录</w:t>
            </w:r>
            <w:r>
              <w:rPr>
                <w:rFonts w:hint="eastAsia" w:ascii="Times New Roman" w:hAnsi="Times New Roman" w:eastAsia="宋体" w:cs="Times New Roman"/>
                <w:kern w:val="2"/>
                <w:sz w:val="24"/>
                <w:szCs w:val="24"/>
                <w:lang w:val="en-US" w:eastAsia="zh-CN" w:bidi="ar-SA"/>
              </w:rPr>
              <w:t>B中计算</w:t>
            </w:r>
            <w:r>
              <w:rPr>
                <w:rFonts w:hint="default" w:ascii="Times New Roman" w:hAnsi="Times New Roman" w:eastAsia="宋体" w:cs="Times New Roman"/>
                <w:kern w:val="2"/>
                <w:sz w:val="24"/>
                <w:szCs w:val="24"/>
                <w:lang w:val="en-US" w:eastAsia="zh-CN" w:bidi="ar-SA"/>
              </w:rPr>
              <w:t>，事故应急池公式如下：</w:t>
            </w:r>
          </w:p>
          <w:p w14:paraId="26B26B8D">
            <w:pPr>
              <w:pStyle w:val="13"/>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sz w:val="24"/>
                <w:szCs w:val="24"/>
              </w:rPr>
            </w:pPr>
            <w:r>
              <w:rPr>
                <w:rFonts w:hint="default" w:ascii="Times New Roman" w:hAnsi="Times New Roman"/>
                <w:position w:val="-12"/>
                <w:sz w:val="24"/>
                <w:szCs w:val="24"/>
              </w:rPr>
              <w:object>
                <v:shape id="_x0000_i1028" o:spt="75" type="#_x0000_t75" style="height:18pt;width:146.2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p>
          <w:p w14:paraId="4EBCE930">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default" w:ascii="Times New Roman" w:hAnsi="Times New Roman"/>
                <w:sz w:val="24"/>
                <w:szCs w:val="24"/>
              </w:rPr>
              <w:t>式中：</w:t>
            </w:r>
          </w:p>
          <w:p w14:paraId="0674FF2C">
            <w:pPr>
              <w:pStyle w:val="13"/>
              <w:keepNext w:val="0"/>
              <w:keepLines w:val="0"/>
              <w:suppressLineNumbers w:val="0"/>
              <w:spacing w:before="0" w:beforeAutospacing="0" w:after="0" w:afterAutospacing="0" w:line="360" w:lineRule="auto"/>
              <w:ind w:left="0" w:right="0" w:firstLine="567" w:firstLineChars="270"/>
              <w:rPr>
                <w:rFonts w:hint="default" w:ascii="Times New Roman" w:hAnsi="Times New Roman"/>
                <w:sz w:val="24"/>
                <w:szCs w:val="24"/>
              </w:rPr>
            </w:pPr>
            <w:r>
              <w:rPr>
                <w:rFonts w:hint="default" w:ascii="Times New Roman" w:hAnsi="Times New Roman"/>
                <w:position w:val="-12"/>
              </w:rPr>
              <w:object>
                <v:shape id="_x0000_i1029" o:spt="75" type="#_x0000_t75" style="height:18pt;width:15.7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default" w:ascii="Times New Roman" w:hAnsi="Times New Roman"/>
                <w:sz w:val="24"/>
                <w:szCs w:val="24"/>
              </w:rPr>
              <w:t>——事故储存设施总有效容积；式中</w:t>
            </w:r>
            <w:r>
              <w:rPr>
                <w:rFonts w:hint="default" w:ascii="Times New Roman" w:hAnsi="Times New Roman"/>
                <w:position w:val="-12"/>
              </w:rPr>
              <w:object>
                <v:shape id="_x0000_i1030" o:spt="75" type="#_x0000_t75" style="height:18pt;width:72.7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default" w:ascii="Times New Roman" w:hAnsi="Times New Roman"/>
                <w:sz w:val="24"/>
                <w:szCs w:val="24"/>
              </w:rPr>
              <w:t>是指对收集系统范围内不同釜组或装置分别计算</w:t>
            </w:r>
            <w:r>
              <w:rPr>
                <w:rFonts w:hint="default" w:ascii="Times New Roman" w:hAnsi="Times New Roman"/>
                <w:position w:val="-12"/>
              </w:rPr>
              <w:object>
                <v:shape id="_x0000_i1031" o:spt="75" type="#_x0000_t75" style="height:18pt;width:72.7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default" w:ascii="Times New Roman" w:hAnsi="Times New Roman"/>
                <w:sz w:val="24"/>
                <w:szCs w:val="24"/>
              </w:rPr>
              <w:t>，取其中最大值；</w:t>
            </w:r>
          </w:p>
          <w:p w14:paraId="1698D3C7">
            <w:pPr>
              <w:pStyle w:val="13"/>
              <w:keepNext w:val="0"/>
              <w:keepLines w:val="0"/>
              <w:suppressLineNumbers w:val="0"/>
              <w:spacing w:before="0" w:beforeAutospacing="0" w:after="0" w:afterAutospacing="0" w:line="360" w:lineRule="auto"/>
              <w:ind w:left="0" w:right="0" w:firstLine="567" w:firstLineChars="270"/>
              <w:rPr>
                <w:rFonts w:hint="default" w:ascii="Times New Roman" w:hAnsi="Times New Roman"/>
                <w:sz w:val="24"/>
                <w:szCs w:val="24"/>
              </w:rPr>
            </w:pPr>
            <w:r>
              <w:rPr>
                <w:rFonts w:hint="default" w:ascii="Times New Roman" w:hAnsi="Times New Roman"/>
                <w:position w:val="-10"/>
              </w:rPr>
              <w:object>
                <v:shape id="_x0000_i1032" o:spt="75" type="#_x0000_t75" style="height:17.25pt;width:12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2" r:id="rId32">
                  <o:LockedField>false</o:LockedField>
                </o:OLEObject>
              </w:object>
            </w:r>
            <w:r>
              <w:rPr>
                <w:rFonts w:hint="default" w:ascii="Times New Roman" w:hAnsi="Times New Roman"/>
                <w:sz w:val="24"/>
                <w:szCs w:val="24"/>
              </w:rPr>
              <w:t>——收集系统范围内发生事故的一个釜组或一套装置的物料量</w:t>
            </w:r>
            <w:r>
              <w:rPr>
                <w:rFonts w:hint="eastAsia" w:ascii="Times New Roman" w:hAnsi="Times New Roman"/>
                <w:sz w:val="24"/>
                <w:szCs w:val="24"/>
              </w:rPr>
              <w:t>，</w:t>
            </w:r>
            <w:r>
              <w:rPr>
                <w:rFonts w:hint="eastAsia" w:ascii="Times New Roman" w:hAnsi="Times New Roman"/>
                <w:sz w:val="24"/>
                <w:szCs w:val="24"/>
                <w:lang w:val="en-US" w:eastAsia="zh-CN"/>
              </w:rPr>
              <w:t>本项目</w:t>
            </w:r>
            <w:r>
              <w:rPr>
                <w:rFonts w:hint="default" w:ascii="Times New Roman" w:hAnsi="Times New Roman"/>
                <w:position w:val="-10"/>
              </w:rPr>
              <w:object>
                <v:shape id="_x0000_i1033" o:spt="75" type="#_x0000_t75" style="height:17.25pt;width:12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4">
                  <o:LockedField>false</o:LockedField>
                </o:OLEObject>
              </w:object>
            </w:r>
            <w:r>
              <w:rPr>
                <w:rFonts w:hint="eastAsia" w:ascii="Times New Roman" w:hAnsi="Times New Roman"/>
                <w:sz w:val="24"/>
                <w:szCs w:val="24"/>
              </w:rPr>
              <w:t>取值</w:t>
            </w:r>
            <w:r>
              <w:rPr>
                <w:rFonts w:hint="eastAsia" w:ascii="Times New Roman" w:hAnsi="Times New Roman"/>
                <w:sz w:val="24"/>
                <w:szCs w:val="24"/>
                <w:lang w:val="en-US" w:eastAsia="zh-CN"/>
              </w:rPr>
              <w:t>为0</w:t>
            </w:r>
            <w:r>
              <w:rPr>
                <w:rFonts w:hint="default" w:ascii="Times New Roman" w:hAnsi="Times New Roman" w:cs="Times New Roman"/>
                <w:bCs/>
                <w:sz w:val="24"/>
                <w:lang w:val="zh-CN"/>
              </w:rPr>
              <w:t>m</w:t>
            </w:r>
            <w:r>
              <w:rPr>
                <w:rFonts w:hint="default" w:ascii="Times New Roman" w:hAnsi="Times New Roman" w:cs="Times New Roman"/>
                <w:bCs/>
                <w:sz w:val="24"/>
                <w:vertAlign w:val="superscript"/>
                <w:lang w:val="zh-CN"/>
              </w:rPr>
              <w:t>3</w:t>
            </w:r>
            <w:r>
              <w:rPr>
                <w:rFonts w:hint="default" w:ascii="Times New Roman" w:hAnsi="Times New Roman"/>
                <w:sz w:val="24"/>
                <w:szCs w:val="24"/>
              </w:rPr>
              <w:t>。</w:t>
            </w:r>
          </w:p>
          <w:p w14:paraId="5EC08CA5">
            <w:pPr>
              <w:pStyle w:val="13"/>
              <w:keepNext w:val="0"/>
              <w:keepLines w:val="0"/>
              <w:suppressLineNumbers w:val="0"/>
              <w:spacing w:before="0" w:beforeAutospacing="0" w:after="0" w:afterAutospacing="0" w:line="360" w:lineRule="auto"/>
              <w:ind w:left="0" w:right="0" w:firstLine="567" w:firstLineChars="270"/>
              <w:rPr>
                <w:rFonts w:hint="default" w:ascii="Times New Roman" w:hAnsi="Times New Roman"/>
                <w:position w:val="-10"/>
                <w:sz w:val="24"/>
                <w:szCs w:val="24"/>
              </w:rPr>
            </w:pPr>
            <w:r>
              <w:rPr>
                <w:rFonts w:hint="default" w:ascii="Times New Roman" w:hAnsi="Times New Roman"/>
                <w:position w:val="-10"/>
              </w:rPr>
              <w:object>
                <v:shape id="_x0000_i1034" o:spt="75" type="#_x0000_t75" style="height:17.25pt;width:12.75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rFonts w:hint="default" w:ascii="Times New Roman" w:hAnsi="Times New Roman"/>
                <w:sz w:val="24"/>
                <w:szCs w:val="24"/>
              </w:rPr>
              <w:t>——发生事故时厂区内的消防水量，m</w:t>
            </w:r>
            <w:r>
              <w:rPr>
                <w:rFonts w:hint="default" w:ascii="Times New Roman" w:hAnsi="Times New Roman"/>
                <w:sz w:val="24"/>
                <w:szCs w:val="24"/>
                <w:vertAlign w:val="superscript"/>
              </w:rPr>
              <w:t>3</w:t>
            </w:r>
            <w:r>
              <w:rPr>
                <w:rFonts w:hint="default" w:ascii="Times New Roman" w:hAnsi="Times New Roman"/>
                <w:sz w:val="24"/>
                <w:szCs w:val="24"/>
              </w:rPr>
              <w:t>；</w:t>
            </w:r>
            <w:r>
              <w:rPr>
                <w:rFonts w:hint="eastAsia" w:ascii="Times New Roman" w:hAnsi="Times New Roman"/>
                <w:sz w:val="24"/>
                <w:szCs w:val="24"/>
                <w:lang w:val="en-US" w:eastAsia="zh-CN"/>
              </w:rPr>
              <w:t>参照相近企业</w:t>
            </w:r>
            <w:r>
              <w:rPr>
                <w:rFonts w:hint="default" w:ascii="Times New Roman" w:hAnsi="Times New Roman"/>
                <w:sz w:val="24"/>
                <w:szCs w:val="24"/>
              </w:rPr>
              <w:t>，</w:t>
            </w:r>
            <w:r>
              <w:rPr>
                <w:rFonts w:hint="eastAsia" w:ascii="Times New Roman" w:hAnsi="Times New Roman"/>
                <w:sz w:val="24"/>
                <w:szCs w:val="24"/>
                <w:lang w:val="en-US" w:eastAsia="zh-CN"/>
              </w:rPr>
              <w:t>厂房设计最大</w:t>
            </w:r>
            <w:r>
              <w:rPr>
                <w:rFonts w:hint="default" w:ascii="Times New Roman" w:hAnsi="Times New Roman"/>
                <w:sz w:val="24"/>
                <w:szCs w:val="24"/>
              </w:rPr>
              <w:t>消防用水量为</w:t>
            </w:r>
            <w:r>
              <w:rPr>
                <w:rFonts w:hint="eastAsia" w:ascii="Times New Roman" w:hAnsi="Times New Roman"/>
                <w:sz w:val="24"/>
                <w:szCs w:val="24"/>
                <w:lang w:val="en-US" w:eastAsia="zh-CN"/>
              </w:rPr>
              <w:t>25</w:t>
            </w:r>
            <w:r>
              <w:rPr>
                <w:rFonts w:hint="default" w:ascii="Times New Roman" w:hAnsi="Times New Roman"/>
                <w:sz w:val="24"/>
                <w:szCs w:val="24"/>
              </w:rPr>
              <w:t>L/s，灭火时间为</w:t>
            </w:r>
            <w:r>
              <w:rPr>
                <w:rFonts w:hint="eastAsia" w:ascii="Times New Roman" w:hAnsi="Times New Roman"/>
                <w:sz w:val="24"/>
                <w:szCs w:val="24"/>
                <w:lang w:val="en-US" w:eastAsia="zh-CN"/>
              </w:rPr>
              <w:t>0.5</w:t>
            </w:r>
            <w:r>
              <w:rPr>
                <w:rFonts w:hint="default" w:ascii="Times New Roman" w:hAnsi="Times New Roman"/>
                <w:sz w:val="24"/>
                <w:szCs w:val="24"/>
              </w:rPr>
              <w:t>h</w:t>
            </w:r>
            <w:r>
              <w:rPr>
                <w:rFonts w:hint="eastAsia" w:ascii="Times New Roman" w:hAnsi="Times New Roman"/>
                <w:sz w:val="24"/>
                <w:szCs w:val="24"/>
              </w:rPr>
              <w:t>，故</w:t>
            </w:r>
            <w:r>
              <w:rPr>
                <w:rFonts w:hint="default" w:ascii="Times New Roman" w:hAnsi="Times New Roman"/>
                <w:position w:val="-10"/>
                <w:sz w:val="24"/>
                <w:szCs w:val="24"/>
              </w:rPr>
              <w:object>
                <v:shape id="_x0000_i1035" o:spt="75" type="#_x0000_t75" style="height:17.25pt;width:12.7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37">
                  <o:LockedField>false</o:LockedField>
                </o:OLEObject>
              </w:object>
            </w:r>
            <w:r>
              <w:rPr>
                <w:rFonts w:hint="eastAsia" w:ascii="Times New Roman" w:hAnsi="Times New Roman"/>
                <w:sz w:val="24"/>
                <w:szCs w:val="24"/>
              </w:rPr>
              <w:t>取值</w:t>
            </w:r>
            <w:r>
              <w:rPr>
                <w:rFonts w:hint="eastAsia" w:ascii="Times New Roman" w:hAnsi="Times New Roman"/>
                <w:sz w:val="24"/>
                <w:szCs w:val="24"/>
                <w:lang w:val="en-US" w:eastAsia="zh-CN"/>
              </w:rPr>
              <w:t>45</w:t>
            </w:r>
            <w:r>
              <w:rPr>
                <w:rFonts w:hint="eastAsia" w:ascii="Times New Roman" w:hAnsi="Times New Roman"/>
                <w:sz w:val="24"/>
                <w:szCs w:val="24"/>
              </w:rPr>
              <w:t xml:space="preserve"> m</w:t>
            </w:r>
            <w:r>
              <w:rPr>
                <w:rFonts w:hint="eastAsia" w:ascii="Times New Roman" w:hAnsi="Times New Roman"/>
                <w:sz w:val="24"/>
                <w:szCs w:val="24"/>
                <w:vertAlign w:val="superscript"/>
              </w:rPr>
              <w:t>3</w:t>
            </w:r>
            <w:r>
              <w:rPr>
                <w:rFonts w:hint="eastAsia" w:ascii="Times New Roman" w:hAnsi="Times New Roman"/>
                <w:sz w:val="24"/>
                <w:szCs w:val="24"/>
              </w:rPr>
              <w:t>。</w:t>
            </w:r>
          </w:p>
          <w:p w14:paraId="1A90228B">
            <w:pPr>
              <w:keepNext w:val="0"/>
              <w:keepLines w:val="0"/>
              <w:suppressLineNumbers w:val="0"/>
              <w:autoSpaceDE w:val="0"/>
              <w:autoSpaceDN w:val="0"/>
              <w:snapToGrid w:val="0"/>
              <w:spacing w:before="0" w:beforeAutospacing="0" w:after="0" w:afterAutospacing="0" w:line="360" w:lineRule="auto"/>
              <w:ind w:left="0" w:right="0" w:firstLine="480" w:firstLineChars="200"/>
              <w:rPr>
                <w:rFonts w:hint="default"/>
                <w:bCs/>
                <w:sz w:val="24"/>
                <w:lang w:val="zh-CN"/>
              </w:rPr>
            </w:pPr>
            <w:r>
              <w:rPr>
                <w:rFonts w:hint="default"/>
                <w:position w:val="-12"/>
                <w:sz w:val="24"/>
              </w:rPr>
              <w:object>
                <v:shape id="_x0000_i1036" o:spt="75" type="#_x0000_t75" style="height:18pt;width:12.7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hint="default"/>
                <w:sz w:val="24"/>
              </w:rPr>
              <w:t>——发生事故时可以转输到其他储存或处理设施的物料量，m</w:t>
            </w:r>
            <w:r>
              <w:rPr>
                <w:rFonts w:hint="default"/>
                <w:sz w:val="24"/>
                <w:vertAlign w:val="superscript"/>
              </w:rPr>
              <w:t>3</w:t>
            </w:r>
            <w:r>
              <w:rPr>
                <w:rFonts w:hint="eastAsia"/>
                <w:sz w:val="24"/>
              </w:rPr>
              <w:t>，</w:t>
            </w:r>
            <w:r>
              <w:rPr>
                <w:rFonts w:hint="default"/>
                <w:bCs/>
                <w:sz w:val="24"/>
                <w:lang w:val="zh-CN"/>
              </w:rPr>
              <w:t>V</w:t>
            </w:r>
            <w:r>
              <w:rPr>
                <w:rFonts w:hint="default"/>
                <w:bCs/>
                <w:sz w:val="24"/>
                <w:vertAlign w:val="subscript"/>
                <w:lang w:val="zh-CN"/>
              </w:rPr>
              <w:t>3</w:t>
            </w:r>
            <w:r>
              <w:rPr>
                <w:rFonts w:hint="eastAsia"/>
                <w:bCs/>
                <w:sz w:val="24"/>
                <w:lang w:val="zh-CN"/>
              </w:rPr>
              <w:t>取值为</w:t>
            </w:r>
            <w:r>
              <w:rPr>
                <w:rFonts w:hint="default"/>
                <w:bCs/>
                <w:sz w:val="24"/>
                <w:lang w:val="zh-CN"/>
              </w:rPr>
              <w:t>0m</w:t>
            </w:r>
            <w:r>
              <w:rPr>
                <w:rFonts w:hint="default"/>
                <w:bCs/>
                <w:sz w:val="24"/>
                <w:vertAlign w:val="superscript"/>
                <w:lang w:val="zh-CN"/>
              </w:rPr>
              <w:t>3</w:t>
            </w:r>
            <w:r>
              <w:rPr>
                <w:rFonts w:hint="eastAsia"/>
                <w:bCs/>
                <w:sz w:val="24"/>
                <w:lang w:val="zh-CN"/>
              </w:rPr>
              <w:t>。</w:t>
            </w:r>
          </w:p>
          <w:p w14:paraId="11EBD514">
            <w:pPr>
              <w:pStyle w:val="13"/>
              <w:keepNext w:val="0"/>
              <w:keepLines w:val="0"/>
              <w:suppressLineNumbers w:val="0"/>
              <w:spacing w:before="0" w:beforeAutospacing="0" w:after="0" w:afterAutospacing="0" w:line="360" w:lineRule="auto"/>
              <w:ind w:left="0" w:right="0" w:firstLine="648" w:firstLineChars="270"/>
              <w:rPr>
                <w:rFonts w:hint="default" w:ascii="Times New Roman" w:hAnsi="Times New Roman"/>
                <w:sz w:val="24"/>
                <w:szCs w:val="24"/>
              </w:rPr>
            </w:pPr>
            <w:r>
              <w:rPr>
                <w:rFonts w:hint="default" w:ascii="Times New Roman" w:hAnsi="Times New Roman"/>
                <w:position w:val="-10"/>
                <w:sz w:val="24"/>
                <w:szCs w:val="24"/>
              </w:rPr>
              <w:object>
                <v:shape id="_x0000_i1037" o:spt="75" type="#_x0000_t75" style="height:17.25pt;width:14.2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hint="default" w:ascii="Times New Roman" w:hAnsi="Times New Roman"/>
                <w:sz w:val="24"/>
                <w:szCs w:val="24"/>
              </w:rPr>
              <w:t>——发生事故时仍必须进入该收集系统的生产废水量，m</w:t>
            </w:r>
            <w:r>
              <w:rPr>
                <w:rFonts w:hint="default" w:ascii="Times New Roman" w:hAnsi="Times New Roman"/>
                <w:sz w:val="24"/>
                <w:szCs w:val="24"/>
                <w:vertAlign w:val="superscript"/>
              </w:rPr>
              <w:t>3</w:t>
            </w:r>
            <w:r>
              <w:rPr>
                <w:rFonts w:hint="eastAsia" w:ascii="Times New Roman" w:hAnsi="Times New Roman"/>
                <w:sz w:val="24"/>
                <w:szCs w:val="24"/>
              </w:rPr>
              <w:t>，</w:t>
            </w:r>
            <w:r>
              <w:rPr>
                <w:rFonts w:hint="default" w:ascii="Times New Roman" w:hAnsi="Times New Roman"/>
                <w:sz w:val="24"/>
                <w:szCs w:val="24"/>
              </w:rPr>
              <w:t>V</w:t>
            </w:r>
            <w:r>
              <w:rPr>
                <w:rFonts w:hint="eastAsia" w:ascii="Times New Roman" w:hAnsi="Times New Roman"/>
                <w:sz w:val="24"/>
                <w:szCs w:val="24"/>
              </w:rPr>
              <w:t>4取值为</w:t>
            </w:r>
            <w:r>
              <w:rPr>
                <w:rFonts w:hint="default" w:ascii="Times New Roman" w:hAnsi="Times New Roman"/>
                <w:sz w:val="24"/>
                <w:szCs w:val="24"/>
              </w:rPr>
              <w:t>0m</w:t>
            </w:r>
            <w:r>
              <w:rPr>
                <w:rFonts w:hint="default" w:ascii="Times New Roman" w:hAnsi="Times New Roman"/>
                <w:sz w:val="24"/>
                <w:szCs w:val="24"/>
                <w:vertAlign w:val="superscript"/>
              </w:rPr>
              <w:t>3</w:t>
            </w:r>
            <w:r>
              <w:rPr>
                <w:rFonts w:hint="eastAsia" w:ascii="Times New Roman" w:hAnsi="Times New Roman"/>
                <w:sz w:val="24"/>
                <w:szCs w:val="24"/>
              </w:rPr>
              <w:t>。</w:t>
            </w:r>
          </w:p>
          <w:p w14:paraId="228CB867">
            <w:pPr>
              <w:pStyle w:val="13"/>
              <w:keepNext w:val="0"/>
              <w:keepLines w:val="0"/>
              <w:suppressLineNumbers w:val="0"/>
              <w:spacing w:before="0" w:beforeAutospacing="0" w:after="0" w:afterAutospacing="0" w:line="360" w:lineRule="auto"/>
              <w:ind w:left="0" w:right="0" w:firstLine="648" w:firstLineChars="270"/>
              <w:rPr>
                <w:rFonts w:hint="default" w:ascii="Times New Roman" w:hAnsi="Times New Roman"/>
                <w:sz w:val="24"/>
                <w:szCs w:val="24"/>
              </w:rPr>
            </w:pPr>
            <w:r>
              <w:rPr>
                <w:rFonts w:hint="default" w:ascii="Times New Roman" w:hAnsi="Times New Roman"/>
                <w:position w:val="-12"/>
                <w:sz w:val="24"/>
                <w:szCs w:val="24"/>
              </w:rPr>
              <w:object>
                <v:shape id="_x0000_i1038" o:spt="75" type="#_x0000_t75" style="height:18pt;width:12.7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hint="default" w:ascii="Times New Roman" w:hAnsi="Times New Roman"/>
                <w:sz w:val="24"/>
                <w:szCs w:val="24"/>
              </w:rPr>
              <w:t>——发生事故时可能进入该收集系统的降雨量，m</w:t>
            </w:r>
            <w:r>
              <w:rPr>
                <w:rFonts w:hint="default" w:ascii="Times New Roman" w:hAnsi="Times New Roman"/>
                <w:sz w:val="24"/>
                <w:szCs w:val="24"/>
                <w:vertAlign w:val="superscript"/>
              </w:rPr>
              <w:t>3</w:t>
            </w:r>
            <w:r>
              <w:rPr>
                <w:rFonts w:hint="default" w:ascii="Times New Roman" w:hAnsi="Times New Roman"/>
                <w:sz w:val="24"/>
                <w:szCs w:val="24"/>
              </w:rPr>
              <w:t xml:space="preserve">； </w:t>
            </w:r>
          </w:p>
          <w:p w14:paraId="23619DD9">
            <w:pPr>
              <w:keepNext w:val="0"/>
              <w:keepLines w:val="0"/>
              <w:suppressLineNumbers w:val="0"/>
              <w:spacing w:before="0" w:beforeAutospacing="0" w:after="0" w:afterAutospacing="0" w:line="360" w:lineRule="auto"/>
              <w:ind w:left="479" w:leftChars="228" w:right="0"/>
              <w:rPr>
                <w:rFonts w:hint="default"/>
                <w:bCs/>
                <w:sz w:val="24"/>
              </w:rPr>
            </w:pPr>
            <w:r>
              <w:rPr>
                <w:rFonts w:hint="eastAsia"/>
                <w:bCs/>
                <w:sz w:val="24"/>
              </w:rPr>
              <w:t>V</w:t>
            </w:r>
            <w:r>
              <w:rPr>
                <w:rFonts w:hint="eastAsia"/>
                <w:bCs/>
                <w:sz w:val="24"/>
                <w:vertAlign w:val="subscript"/>
              </w:rPr>
              <w:t>5</w:t>
            </w:r>
            <w:r>
              <w:rPr>
                <w:rFonts w:hint="eastAsia"/>
                <w:bCs/>
                <w:sz w:val="24"/>
              </w:rPr>
              <w:t>=10q·f</w:t>
            </w:r>
          </w:p>
          <w:p w14:paraId="675761FB">
            <w:pPr>
              <w:keepNext w:val="0"/>
              <w:keepLines w:val="0"/>
              <w:suppressLineNumbers w:val="0"/>
              <w:spacing w:before="0" w:beforeAutospacing="0" w:after="0" w:afterAutospacing="0" w:line="360" w:lineRule="auto"/>
              <w:ind w:left="479" w:leftChars="228" w:right="0"/>
              <w:rPr>
                <w:rFonts w:hint="default"/>
                <w:bCs/>
                <w:sz w:val="24"/>
              </w:rPr>
            </w:pPr>
            <w:r>
              <w:rPr>
                <w:rFonts w:hint="eastAsia"/>
                <w:bCs/>
                <w:sz w:val="24"/>
              </w:rPr>
              <w:t>q=q</w:t>
            </w:r>
            <w:r>
              <w:rPr>
                <w:rFonts w:hint="eastAsia"/>
                <w:bCs/>
                <w:sz w:val="24"/>
                <w:vertAlign w:val="subscript"/>
              </w:rPr>
              <w:t>n</w:t>
            </w:r>
            <w:r>
              <w:rPr>
                <w:rFonts w:hint="eastAsia"/>
                <w:bCs/>
                <w:sz w:val="24"/>
              </w:rPr>
              <w:t>/n</w:t>
            </w:r>
          </w:p>
          <w:p w14:paraId="441F04B8">
            <w:pPr>
              <w:keepNext w:val="0"/>
              <w:keepLines w:val="0"/>
              <w:suppressLineNumbers w:val="0"/>
              <w:spacing w:before="0" w:beforeAutospacing="0" w:after="0" w:afterAutospacing="0" w:line="360" w:lineRule="auto"/>
              <w:ind w:left="479" w:leftChars="228" w:right="0"/>
              <w:rPr>
                <w:rFonts w:hint="default"/>
                <w:bCs/>
                <w:sz w:val="24"/>
              </w:rPr>
            </w:pPr>
            <w:r>
              <w:rPr>
                <w:rFonts w:hint="eastAsia"/>
                <w:bCs/>
                <w:sz w:val="24"/>
              </w:rPr>
              <w:t>q——降雨强度，按平均日降雨量，mm；</w:t>
            </w:r>
          </w:p>
          <w:p w14:paraId="731F1B9B">
            <w:pPr>
              <w:keepNext w:val="0"/>
              <w:keepLines w:val="0"/>
              <w:suppressLineNumbers w:val="0"/>
              <w:spacing w:before="0" w:beforeAutospacing="0" w:after="0" w:afterAutospacing="0" w:line="360" w:lineRule="auto"/>
              <w:ind w:left="479" w:leftChars="228" w:right="0"/>
              <w:rPr>
                <w:rFonts w:hint="default"/>
                <w:bCs/>
                <w:sz w:val="24"/>
              </w:rPr>
            </w:pPr>
            <w:r>
              <w:rPr>
                <w:rFonts w:hint="eastAsia"/>
                <w:bCs/>
                <w:sz w:val="24"/>
              </w:rPr>
              <w:t>q</w:t>
            </w:r>
            <w:r>
              <w:rPr>
                <w:rFonts w:hint="eastAsia"/>
                <w:bCs/>
                <w:sz w:val="24"/>
                <w:vertAlign w:val="subscript"/>
              </w:rPr>
              <w:t>n</w:t>
            </w:r>
            <w:r>
              <w:rPr>
                <w:rFonts w:hint="eastAsia"/>
                <w:bCs/>
                <w:sz w:val="24"/>
              </w:rPr>
              <w:t>——年平均降雨量，mm（</w:t>
            </w:r>
            <w:r>
              <w:rPr>
                <w:rFonts w:hint="eastAsia"/>
                <w:bCs/>
                <w:sz w:val="24"/>
                <w:lang w:val="en-US" w:eastAsia="zh-CN"/>
              </w:rPr>
              <w:t>淮南市</w:t>
            </w:r>
            <w:r>
              <w:rPr>
                <w:rFonts w:hint="eastAsia"/>
                <w:bCs/>
                <w:sz w:val="24"/>
              </w:rPr>
              <w:t>年平均降雨量约</w:t>
            </w:r>
            <w:r>
              <w:rPr>
                <w:rFonts w:hint="eastAsia"/>
                <w:bCs/>
                <w:sz w:val="24"/>
                <w:lang w:val="en-US" w:eastAsia="zh-CN"/>
              </w:rPr>
              <w:t>924</w:t>
            </w:r>
            <w:r>
              <w:rPr>
                <w:rFonts w:hint="eastAsia"/>
                <w:bCs/>
                <w:sz w:val="24"/>
              </w:rPr>
              <w:t xml:space="preserve"> mm）；</w:t>
            </w:r>
          </w:p>
          <w:p w14:paraId="52785DA0">
            <w:pPr>
              <w:keepNext w:val="0"/>
              <w:keepLines w:val="0"/>
              <w:suppressLineNumbers w:val="0"/>
              <w:spacing w:before="0" w:beforeAutospacing="0" w:after="0" w:afterAutospacing="0" w:line="360" w:lineRule="auto"/>
              <w:ind w:left="479" w:leftChars="228" w:right="0"/>
              <w:rPr>
                <w:rFonts w:hint="default"/>
                <w:bCs/>
                <w:sz w:val="24"/>
              </w:rPr>
            </w:pPr>
            <w:r>
              <w:rPr>
                <w:rFonts w:hint="eastAsia"/>
                <w:bCs/>
                <w:sz w:val="24"/>
              </w:rPr>
              <w:t>n——年平均降雨日数（</w:t>
            </w:r>
            <w:r>
              <w:rPr>
                <w:rFonts w:hint="eastAsia"/>
                <w:bCs/>
                <w:sz w:val="24"/>
                <w:lang w:val="en-US" w:eastAsia="zh-CN"/>
              </w:rPr>
              <w:t>淮南市</w:t>
            </w:r>
            <w:r>
              <w:rPr>
                <w:rFonts w:hint="eastAsia"/>
                <w:bCs/>
                <w:sz w:val="24"/>
              </w:rPr>
              <w:t>年平均降雨日数约</w:t>
            </w:r>
            <w:r>
              <w:rPr>
                <w:rFonts w:hint="eastAsia"/>
                <w:bCs/>
                <w:sz w:val="24"/>
                <w:lang w:val="en-US" w:eastAsia="zh-CN"/>
              </w:rPr>
              <w:t>11</w:t>
            </w:r>
            <w:r>
              <w:rPr>
                <w:rFonts w:hint="eastAsia"/>
                <w:bCs/>
                <w:sz w:val="24"/>
              </w:rPr>
              <w:t>0天）；</w:t>
            </w:r>
          </w:p>
          <w:p w14:paraId="741E03E9">
            <w:pPr>
              <w:keepNext w:val="0"/>
              <w:keepLines w:val="0"/>
              <w:suppressLineNumbers w:val="0"/>
              <w:spacing w:before="0" w:beforeAutospacing="0" w:after="0" w:afterAutospacing="0" w:line="360" w:lineRule="auto"/>
              <w:ind w:left="479" w:leftChars="228" w:right="0"/>
              <w:rPr>
                <w:rFonts w:hint="default" w:cs="Courier New"/>
                <w:sz w:val="24"/>
              </w:rPr>
            </w:pPr>
            <w:r>
              <w:rPr>
                <w:rFonts w:hint="eastAsia"/>
                <w:bCs/>
                <w:sz w:val="24"/>
              </w:rPr>
              <w:t>f——必须进入事故废水收集系统的雨水汇水面积，10</w:t>
            </w:r>
            <w:r>
              <w:rPr>
                <w:rFonts w:hint="eastAsia"/>
                <w:bCs/>
                <w:sz w:val="24"/>
                <w:vertAlign w:val="superscript"/>
              </w:rPr>
              <w:t>4</w:t>
            </w:r>
            <w:r>
              <w:rPr>
                <w:rFonts w:hint="eastAsia"/>
                <w:bCs/>
                <w:sz w:val="24"/>
              </w:rPr>
              <w:t>m</w:t>
            </w:r>
            <w:r>
              <w:rPr>
                <w:rFonts w:hint="eastAsia"/>
                <w:bCs/>
                <w:sz w:val="24"/>
                <w:vertAlign w:val="superscript"/>
              </w:rPr>
              <w:t>2</w:t>
            </w:r>
            <w:r>
              <w:rPr>
                <w:rFonts w:hint="eastAsia"/>
                <w:bCs/>
                <w:sz w:val="24"/>
              </w:rPr>
              <w:t>（</w:t>
            </w:r>
            <w:r>
              <w:rPr>
                <w:rFonts w:hint="eastAsia" w:cs="Courier New"/>
                <w:sz w:val="24"/>
              </w:rPr>
              <w:t>全厂必须进入事故废水收集系统的雨水汇水面积，据业主提供的资料，</w:t>
            </w:r>
            <w:r>
              <w:rPr>
                <w:rFonts w:hint="eastAsia"/>
                <w:bCs/>
                <w:sz w:val="24"/>
              </w:rPr>
              <w:t>f为</w:t>
            </w:r>
            <w:r>
              <w:rPr>
                <w:rFonts w:hint="eastAsia"/>
                <w:bCs/>
                <w:sz w:val="24"/>
                <w:lang w:val="en-US" w:eastAsia="zh-CN"/>
              </w:rPr>
              <w:t>0.4331</w:t>
            </w:r>
            <w:r>
              <w:rPr>
                <w:rFonts w:hint="eastAsia" w:cs="Courier New"/>
                <w:sz w:val="24"/>
              </w:rPr>
              <w:t>）。</w:t>
            </w:r>
          </w:p>
          <w:p w14:paraId="073107E8">
            <w:pPr>
              <w:keepNext w:val="0"/>
              <w:keepLines w:val="0"/>
              <w:suppressLineNumbers w:val="0"/>
              <w:spacing w:before="0" w:beforeAutospacing="0" w:after="0" w:afterAutospacing="0" w:line="360" w:lineRule="auto"/>
              <w:ind w:left="479" w:leftChars="228" w:right="0"/>
              <w:rPr>
                <w:rFonts w:hint="default" w:cs="Courier New"/>
                <w:sz w:val="24"/>
              </w:rPr>
            </w:pPr>
            <w:r>
              <w:rPr>
                <w:rFonts w:hint="eastAsia" w:cs="Courier New"/>
                <w:sz w:val="24"/>
              </w:rPr>
              <w:t>厂区内</w:t>
            </w:r>
            <w:r>
              <w:rPr>
                <w:rFonts w:hint="default" w:cs="Courier New"/>
                <w:sz w:val="24"/>
              </w:rPr>
              <w:t>发生事故时</w:t>
            </w:r>
            <w:r>
              <w:rPr>
                <w:rFonts w:hint="eastAsia" w:cs="Courier New"/>
                <w:sz w:val="24"/>
              </w:rPr>
              <w:t>接入事故应急池的</w:t>
            </w:r>
            <w:r>
              <w:rPr>
                <w:rFonts w:hint="default" w:cs="Courier New"/>
                <w:sz w:val="24"/>
              </w:rPr>
              <w:t>降雨量</w:t>
            </w:r>
            <w:r>
              <w:rPr>
                <w:rFonts w:hint="eastAsia" w:cs="Courier New"/>
                <w:sz w:val="24"/>
              </w:rPr>
              <w:t>V</w:t>
            </w:r>
            <w:r>
              <w:rPr>
                <w:rFonts w:hint="eastAsia" w:cs="Courier New"/>
                <w:sz w:val="24"/>
                <w:vertAlign w:val="subscript"/>
              </w:rPr>
              <w:t>5</w:t>
            </w:r>
            <w:r>
              <w:rPr>
                <w:rFonts w:hint="eastAsia" w:cs="Courier New"/>
                <w:sz w:val="24"/>
              </w:rPr>
              <w:t>=10</w:t>
            </w:r>
            <w:r>
              <w:rPr>
                <w:rFonts w:hint="default" w:ascii="Arial" w:hAnsi="Arial" w:cs="Arial"/>
                <w:sz w:val="24"/>
              </w:rPr>
              <w:t>×</w:t>
            </w:r>
            <w:r>
              <w:rPr>
                <w:rFonts w:hint="eastAsia" w:cs="Courier New"/>
                <w:sz w:val="24"/>
              </w:rPr>
              <w:t>（</w:t>
            </w:r>
            <w:r>
              <w:rPr>
                <w:rFonts w:hint="eastAsia" w:cs="Courier New"/>
                <w:sz w:val="24"/>
                <w:lang w:val="en-US" w:eastAsia="zh-CN"/>
              </w:rPr>
              <w:t>924</w:t>
            </w:r>
            <w:r>
              <w:rPr>
                <w:rFonts w:hint="eastAsia" w:cs="Courier New"/>
                <w:sz w:val="24"/>
              </w:rPr>
              <w:t>/</w:t>
            </w:r>
            <w:r>
              <w:rPr>
                <w:rFonts w:hint="eastAsia" w:cs="Courier New"/>
                <w:sz w:val="24"/>
                <w:lang w:val="en-US" w:eastAsia="zh-CN"/>
              </w:rPr>
              <w:t>11</w:t>
            </w:r>
            <w:r>
              <w:rPr>
                <w:rFonts w:hint="eastAsia" w:cs="Courier New"/>
                <w:sz w:val="24"/>
              </w:rPr>
              <w:t>0）</w:t>
            </w:r>
            <w:r>
              <w:rPr>
                <w:rFonts w:hint="default" w:ascii="Arial" w:hAnsi="Arial" w:cs="Arial"/>
                <w:sz w:val="24"/>
              </w:rPr>
              <w:t>×</w:t>
            </w:r>
            <w:r>
              <w:rPr>
                <w:rFonts w:hint="eastAsia" w:cs="Courier New"/>
                <w:sz w:val="24"/>
                <w:lang w:val="en-US" w:eastAsia="zh-CN"/>
              </w:rPr>
              <w:t>0.4331</w:t>
            </w:r>
            <w:r>
              <w:rPr>
                <w:rFonts w:hint="default" w:ascii="Arial" w:hAnsi="Arial" w:cs="Arial"/>
                <w:sz w:val="24"/>
              </w:rPr>
              <w:t>≈</w:t>
            </w:r>
            <w:r>
              <w:rPr>
                <w:rFonts w:hint="eastAsia" w:cs="Courier New"/>
                <w:sz w:val="24"/>
                <w:lang w:val="en-US" w:eastAsia="zh-CN"/>
              </w:rPr>
              <w:t>3.64</w:t>
            </w:r>
            <w:r>
              <w:rPr>
                <w:rFonts w:hint="eastAsia" w:cs="Courier New"/>
                <w:sz w:val="24"/>
              </w:rPr>
              <w:t>m</w:t>
            </w:r>
            <w:r>
              <w:rPr>
                <w:rFonts w:hint="eastAsia" w:cs="Courier New"/>
                <w:sz w:val="24"/>
                <w:vertAlign w:val="superscript"/>
              </w:rPr>
              <w:t>3</w:t>
            </w:r>
            <w:r>
              <w:rPr>
                <w:rFonts w:hint="eastAsia" w:cs="Courier New"/>
                <w:sz w:val="24"/>
              </w:rPr>
              <w:t>。</w:t>
            </w:r>
          </w:p>
          <w:p w14:paraId="7BB9FE90">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szCs w:val="24"/>
              </w:rPr>
            </w:pPr>
            <w:r>
              <w:rPr>
                <w:rFonts w:hint="eastAsia" w:ascii="Times New Roman" w:hAnsi="Times New Roman"/>
                <w:sz w:val="24"/>
                <w:szCs w:val="24"/>
              </w:rPr>
              <w:t>厂区</w:t>
            </w:r>
            <w:r>
              <w:rPr>
                <w:rFonts w:hint="default" w:ascii="Times New Roman" w:hAnsi="Times New Roman"/>
                <w:sz w:val="24"/>
                <w:szCs w:val="24"/>
              </w:rPr>
              <w:t>应急事故池</w:t>
            </w:r>
            <w:r>
              <w:rPr>
                <w:rFonts w:hint="eastAsia" w:ascii="Times New Roman" w:hAnsi="Times New Roman"/>
                <w:sz w:val="24"/>
                <w:szCs w:val="24"/>
              </w:rPr>
              <w:t>总</w:t>
            </w:r>
            <w:r>
              <w:rPr>
                <w:rFonts w:hint="default" w:ascii="Times New Roman" w:hAnsi="Times New Roman"/>
                <w:sz w:val="24"/>
                <w:szCs w:val="24"/>
              </w:rPr>
              <w:t>容积计算如下：</w:t>
            </w:r>
          </w:p>
          <w:p w14:paraId="3E733D23">
            <w:pPr>
              <w:pStyle w:val="13"/>
              <w:keepNext w:val="0"/>
              <w:keepLines w:val="0"/>
              <w:suppressLineNumbers w:val="0"/>
              <w:spacing w:before="0" w:beforeAutospacing="0" w:after="0" w:afterAutospacing="0" w:line="360" w:lineRule="auto"/>
              <w:ind w:left="0" w:right="0" w:firstLine="2400" w:firstLineChars="1000"/>
              <w:rPr>
                <w:rFonts w:hint="default" w:ascii="Times New Roman" w:hAnsi="Times New Roman"/>
                <w:sz w:val="24"/>
                <w:szCs w:val="24"/>
              </w:rPr>
            </w:pPr>
            <w:r>
              <w:rPr>
                <w:rFonts w:hint="eastAsia" w:ascii="Times New Roman" w:hAnsi="Times New Roman"/>
                <w:sz w:val="24"/>
                <w:szCs w:val="24"/>
              </w:rPr>
              <w:t>V</w:t>
            </w:r>
            <w:r>
              <w:rPr>
                <w:rFonts w:hint="eastAsia" w:ascii="Times New Roman" w:hAnsi="Times New Roman"/>
                <w:sz w:val="24"/>
                <w:szCs w:val="24"/>
                <w:vertAlign w:val="subscript"/>
              </w:rPr>
              <w:t>总</w:t>
            </w:r>
            <w:r>
              <w:rPr>
                <w:rFonts w:hint="eastAsia" w:ascii="Times New Roman" w:hAnsi="Times New Roman"/>
                <w:sz w:val="24"/>
                <w:szCs w:val="24"/>
              </w:rPr>
              <w:t>=（</w:t>
            </w:r>
            <w:r>
              <w:rPr>
                <w:rFonts w:hint="eastAsia" w:ascii="Times New Roman" w:hAnsi="Times New Roman"/>
                <w:sz w:val="24"/>
                <w:szCs w:val="24"/>
                <w:lang w:val="en-US" w:eastAsia="zh-CN"/>
              </w:rPr>
              <w:t>0</w:t>
            </w:r>
            <w:r>
              <w:rPr>
                <w:rFonts w:hint="eastAsia" w:ascii="Times New Roman" w:hAnsi="Times New Roman"/>
                <w:sz w:val="24"/>
                <w:szCs w:val="24"/>
              </w:rPr>
              <w:t>+</w:t>
            </w:r>
            <w:r>
              <w:rPr>
                <w:rFonts w:hint="eastAsia" w:ascii="Times New Roman" w:hAnsi="Times New Roman"/>
                <w:sz w:val="24"/>
                <w:szCs w:val="24"/>
                <w:lang w:val="en-US" w:eastAsia="zh-CN"/>
              </w:rPr>
              <w:t>45</w:t>
            </w:r>
            <w:r>
              <w:rPr>
                <w:rFonts w:hint="eastAsia" w:ascii="Times New Roman" w:hAnsi="Times New Roman"/>
                <w:sz w:val="24"/>
                <w:szCs w:val="24"/>
              </w:rPr>
              <w:t>+0）+0+</w:t>
            </w:r>
            <w:r>
              <w:rPr>
                <w:rFonts w:hint="eastAsia" w:ascii="Times New Roman" w:hAnsi="Times New Roman"/>
                <w:sz w:val="24"/>
                <w:szCs w:val="24"/>
                <w:lang w:val="en-US" w:eastAsia="zh-CN"/>
              </w:rPr>
              <w:t>3.64</w:t>
            </w:r>
            <w:r>
              <w:rPr>
                <w:rFonts w:hint="eastAsia" w:ascii="Times New Roman" w:hAnsi="Times New Roman"/>
                <w:sz w:val="24"/>
                <w:szCs w:val="24"/>
              </w:rPr>
              <w:t>=</w:t>
            </w:r>
            <w:r>
              <w:rPr>
                <w:rFonts w:hint="eastAsia" w:ascii="Times New Roman" w:hAnsi="Times New Roman"/>
                <w:sz w:val="24"/>
                <w:szCs w:val="24"/>
                <w:lang w:val="en-US" w:eastAsia="zh-CN"/>
              </w:rPr>
              <w:t>48.64</w:t>
            </w:r>
            <w:r>
              <w:rPr>
                <w:rFonts w:hint="default" w:ascii="Times New Roman" w:hAnsi="Times New Roman"/>
                <w:sz w:val="24"/>
                <w:szCs w:val="24"/>
              </w:rPr>
              <w:t>m</w:t>
            </w:r>
            <w:r>
              <w:rPr>
                <w:rFonts w:hint="default" w:ascii="Times New Roman" w:hAnsi="Times New Roman"/>
                <w:sz w:val="24"/>
                <w:szCs w:val="24"/>
                <w:vertAlign w:val="superscript"/>
              </w:rPr>
              <w:t>3</w:t>
            </w:r>
          </w:p>
          <w:p w14:paraId="38063040">
            <w:pPr>
              <w:pStyle w:val="13"/>
              <w:keepNext w:val="0"/>
              <w:keepLines w:val="0"/>
              <w:suppressLineNumbers w:val="0"/>
              <w:spacing w:before="0" w:beforeAutospacing="0" w:after="0" w:afterAutospacing="0" w:line="360" w:lineRule="auto"/>
              <w:ind w:left="0" w:right="0" w:firstLine="480" w:firstLineChars="200"/>
              <w:rPr>
                <w:rFonts w:hint="eastAsia"/>
                <w:b/>
                <w:bCs/>
                <w:sz w:val="24"/>
                <w:szCs w:val="24"/>
                <w:lang w:val="en-US" w:eastAsia="zh-CN"/>
              </w:rPr>
            </w:pPr>
            <w:r>
              <w:rPr>
                <w:rFonts w:hint="eastAsia" w:ascii="Times New Roman" w:hAnsi="Times New Roman"/>
                <w:sz w:val="24"/>
                <w:szCs w:val="24"/>
                <w:lang w:val="en-US" w:eastAsia="zh-CN"/>
              </w:rPr>
              <w:t>由上述计算可知</w:t>
            </w:r>
            <w:r>
              <w:rPr>
                <w:rFonts w:hint="eastAsia" w:ascii="Times New Roman" w:hAnsi="Times New Roman"/>
                <w:sz w:val="24"/>
                <w:szCs w:val="24"/>
              </w:rPr>
              <w:t>，</w:t>
            </w:r>
            <w:r>
              <w:rPr>
                <w:rFonts w:hint="eastAsia" w:ascii="Times New Roman" w:hAnsi="Times New Roman"/>
                <w:sz w:val="24"/>
                <w:szCs w:val="24"/>
                <w:lang w:val="en-US" w:eastAsia="zh-CN"/>
              </w:rPr>
              <w:t>本项目需要的</w:t>
            </w:r>
            <w:r>
              <w:rPr>
                <w:rFonts w:hint="eastAsia" w:ascii="Times New Roman" w:hAnsi="Times New Roman"/>
                <w:sz w:val="24"/>
                <w:szCs w:val="24"/>
              </w:rPr>
              <w:t>应急事故池</w:t>
            </w:r>
            <w:r>
              <w:rPr>
                <w:rFonts w:hint="eastAsia" w:ascii="Times New Roman" w:hAnsi="Times New Roman"/>
                <w:sz w:val="24"/>
                <w:szCs w:val="24"/>
                <w:lang w:val="en-US" w:eastAsia="zh-CN"/>
              </w:rPr>
              <w:t>容积约</w:t>
            </w:r>
            <w:r>
              <w:rPr>
                <w:rFonts w:hint="eastAsia" w:ascii="Times New Roman" w:hAnsi="Times New Roman"/>
                <w:sz w:val="24"/>
                <w:szCs w:val="24"/>
              </w:rPr>
              <w:t>为</w:t>
            </w:r>
            <w:r>
              <w:rPr>
                <w:rFonts w:hint="eastAsia" w:ascii="Times New Roman" w:hAnsi="Times New Roman"/>
                <w:sz w:val="24"/>
                <w:szCs w:val="24"/>
                <w:lang w:val="en-US" w:eastAsia="zh-CN"/>
              </w:rPr>
              <w:t>49</w:t>
            </w:r>
            <w:r>
              <w:rPr>
                <w:rFonts w:hint="eastAsia" w:ascii="Times New Roman" w:hAnsi="Times New Roman"/>
                <w:sz w:val="24"/>
                <w:szCs w:val="24"/>
              </w:rPr>
              <w:t>m</w:t>
            </w:r>
            <w:r>
              <w:rPr>
                <w:rFonts w:hint="eastAsia" w:ascii="Times New Roman" w:hAnsi="Times New Roman"/>
                <w:sz w:val="24"/>
                <w:szCs w:val="24"/>
                <w:vertAlign w:val="superscript"/>
              </w:rPr>
              <w:t>3</w:t>
            </w:r>
            <w:r>
              <w:rPr>
                <w:rFonts w:hint="eastAsia" w:ascii="Times New Roman" w:hAnsi="Times New Roman"/>
                <w:sz w:val="24"/>
                <w:szCs w:val="24"/>
                <w:lang w:eastAsia="zh-CN"/>
              </w:rPr>
              <w:t>，</w:t>
            </w:r>
            <w:r>
              <w:rPr>
                <w:rFonts w:hint="eastAsia"/>
                <w:sz w:val="24"/>
                <w:szCs w:val="24"/>
                <w:lang w:val="en-US" w:eastAsia="zh-CN"/>
              </w:rPr>
              <w:t>项目</w:t>
            </w:r>
            <w:r>
              <w:rPr>
                <w:rFonts w:hint="default"/>
                <w:sz w:val="24"/>
                <w:szCs w:val="24"/>
              </w:rPr>
              <w:t>园区内设有</w:t>
            </w:r>
            <w:r>
              <w:rPr>
                <w:rFonts w:hint="default" w:ascii="Times New Roman" w:hAnsi="Times New Roman" w:cs="Times New Roman"/>
                <w:sz w:val="24"/>
                <w:szCs w:val="24"/>
              </w:rPr>
              <w:t>1座</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事故应急池</w:t>
            </w:r>
            <w:r>
              <w:rPr>
                <w:rFonts w:hint="default" w:ascii="Times New Roman" w:hAnsi="Times New Roman" w:cs="Times New Roman"/>
                <w:sz w:val="24"/>
                <w:szCs w:val="24"/>
                <w:lang w:eastAsia="zh-CN"/>
              </w:rPr>
              <w:t>，</w:t>
            </w:r>
            <w:r>
              <w:rPr>
                <w:rFonts w:hint="default" w:ascii="Times New Roman" w:hAnsi="Times New Roman" w:cs="Times New Roman"/>
                <w:sz w:val="24"/>
                <w:szCs w:val="24"/>
              </w:rPr>
              <w:t>本项目发生事故需要收集、转移的物料量较少</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且均</w:t>
            </w:r>
            <w:r>
              <w:rPr>
                <w:rFonts w:hint="default" w:ascii="Times New Roman" w:hAnsi="Times New Roman" w:cs="Times New Roman"/>
                <w:sz w:val="24"/>
                <w:szCs w:val="24"/>
              </w:rPr>
              <w:t>设置有效的截流</w:t>
            </w:r>
            <w:r>
              <w:rPr>
                <w:rFonts w:hint="default"/>
                <w:sz w:val="24"/>
                <w:szCs w:val="24"/>
              </w:rPr>
              <w:t>措施，</w:t>
            </w:r>
            <w:r>
              <w:rPr>
                <w:rFonts w:hint="eastAsia"/>
                <w:sz w:val="24"/>
                <w:szCs w:val="24"/>
                <w:lang w:val="en-US" w:eastAsia="zh-CN"/>
              </w:rPr>
              <w:t>同时项目厂区已设置管网接入园区事故应急池，</w:t>
            </w:r>
            <w:r>
              <w:rPr>
                <w:rFonts w:hint="default"/>
                <w:sz w:val="24"/>
                <w:szCs w:val="24"/>
              </w:rPr>
              <w:t>故</w:t>
            </w:r>
            <w:r>
              <w:rPr>
                <w:rFonts w:hint="eastAsia"/>
                <w:sz w:val="24"/>
                <w:szCs w:val="24"/>
                <w:lang w:val="en-US" w:eastAsia="zh-CN"/>
              </w:rPr>
              <w:t>园区</w:t>
            </w:r>
            <w:r>
              <w:rPr>
                <w:rFonts w:hint="default"/>
                <w:sz w:val="24"/>
                <w:szCs w:val="24"/>
              </w:rPr>
              <w:t>内事故池足以容纳项目事故状态下的废水的收集，</w:t>
            </w:r>
            <w:r>
              <w:rPr>
                <w:rFonts w:hint="eastAsia"/>
                <w:sz w:val="24"/>
                <w:szCs w:val="24"/>
                <w:lang w:val="en-US" w:eastAsia="zh-CN"/>
              </w:rPr>
              <w:t>项目依托园区现有应急事故池可行</w:t>
            </w:r>
            <w:r>
              <w:rPr>
                <w:rFonts w:hint="default"/>
                <w:sz w:val="24"/>
                <w:szCs w:val="24"/>
              </w:rPr>
              <w:t>。</w:t>
            </w:r>
          </w:p>
          <w:p w14:paraId="6A633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sz w:val="24"/>
                <w:szCs w:val="24"/>
                <w:lang w:val="en-US" w:eastAsia="zh-CN"/>
              </w:rPr>
            </w:pPr>
            <w:r>
              <w:rPr>
                <w:rFonts w:hint="eastAsia"/>
                <w:b/>
                <w:bCs/>
                <w:sz w:val="24"/>
                <w:szCs w:val="24"/>
                <w:lang w:val="en-US" w:eastAsia="zh-CN"/>
              </w:rPr>
              <w:t>4、环境风险分析结论</w:t>
            </w:r>
          </w:p>
          <w:p w14:paraId="22944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lang w:val="en-US" w:eastAsia="zh-CN"/>
              </w:rPr>
            </w:pPr>
            <w:r>
              <w:rPr>
                <w:rFonts w:hint="eastAsia"/>
                <w:sz w:val="24"/>
                <w:szCs w:val="24"/>
                <w:lang w:val="en-US" w:eastAsia="zh-CN"/>
              </w:rPr>
              <w:t>通过严格落实各项风险防范措施，可以较为有效的最大限度防止风险事故的发生和有效处置，结合企业在运营期间不断完善的风险防范措施，项目发生的环境风险可以控制在较低的水平。因此，评价认为本项目的风险处于可接受水平。</w:t>
            </w:r>
          </w:p>
          <w:p w14:paraId="2AD7F71C">
            <w:pPr>
              <w:keepNext w:val="0"/>
              <w:keepLines w:val="0"/>
              <w:suppressLineNumbers w:val="0"/>
              <w:spacing w:before="0" w:beforeAutospacing="0" w:after="0" w:afterAutospacing="0" w:line="360" w:lineRule="auto"/>
              <w:ind w:left="0" w:right="0"/>
              <w:rPr>
                <w:rFonts w:hint="default"/>
                <w:b/>
                <w:bCs/>
                <w:sz w:val="24"/>
                <w:szCs w:val="24"/>
              </w:rPr>
            </w:pPr>
            <w:r>
              <w:rPr>
                <w:rFonts w:hint="default"/>
                <w:b/>
                <w:bCs/>
                <w:sz w:val="24"/>
                <w:szCs w:val="24"/>
              </w:rPr>
              <w:t>4.2.</w:t>
            </w:r>
            <w:r>
              <w:rPr>
                <w:rFonts w:hint="eastAsia"/>
                <w:b/>
                <w:bCs/>
                <w:sz w:val="24"/>
                <w:szCs w:val="24"/>
              </w:rPr>
              <w:t>7环境管理</w:t>
            </w:r>
            <w:r>
              <w:rPr>
                <w:rFonts w:hint="default"/>
                <w:b/>
                <w:bCs/>
                <w:sz w:val="24"/>
                <w:szCs w:val="24"/>
              </w:rPr>
              <w:t>与监测计划</w:t>
            </w:r>
          </w:p>
          <w:p w14:paraId="4987C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①</w:t>
            </w:r>
            <w:r>
              <w:rPr>
                <w:rFonts w:hint="default"/>
                <w:sz w:val="24"/>
                <w:szCs w:val="24"/>
              </w:rPr>
              <w:t>环境管理机构</w:t>
            </w:r>
          </w:p>
          <w:p w14:paraId="3A636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根据我国有关环保法规的规定，企业内应设置环境保护管理机构，配备专职人员和必要的监测仪器。其基本任务是负责企业的环境管理、环境监测和事故应急处理。并逐步完善环境管理制度，以便使环境管理工作走上正规化、科学化的轨道。专职管理人员的主要职责是：</w:t>
            </w:r>
          </w:p>
          <w:p w14:paraId="551D4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a.贯彻执行环境保护法规和标准；</w:t>
            </w:r>
          </w:p>
          <w:p w14:paraId="52E61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b.组织制定和修改企业的日常环境管理制度并负责监督执行；</w:t>
            </w:r>
          </w:p>
          <w:p w14:paraId="1FA6F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c.制定并组织实施企业环境保护规划和计划；</w:t>
            </w:r>
          </w:p>
          <w:p w14:paraId="5312B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d.开展企业日常的环境监测工作、负责整理和统计企业污染源资料、日常监测资料，并及时上报地方环保部门；</w:t>
            </w:r>
          </w:p>
          <w:p w14:paraId="77EC9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e.检查企业环境保护设施的运行情况；</w:t>
            </w:r>
          </w:p>
          <w:p w14:paraId="345EE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f.做好污染物产排、环保设施运行等环境管理台账；</w:t>
            </w:r>
          </w:p>
          <w:p w14:paraId="362E0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g.落实企业污染物排放许可。加强对污染治理设施、治理效果以及治理后的污染物排放状况的监测检查；</w:t>
            </w:r>
          </w:p>
          <w:p w14:paraId="5B317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h.组织开展企业的环保宣传工作及环保专业技术培训，用以提高全体员工环境保护意识及素质水平。</w:t>
            </w:r>
          </w:p>
          <w:p w14:paraId="6F970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②</w:t>
            </w:r>
            <w:r>
              <w:rPr>
                <w:rFonts w:hint="default"/>
                <w:sz w:val="24"/>
                <w:szCs w:val="24"/>
              </w:rPr>
              <w:t>环保管理制度的建立</w:t>
            </w:r>
          </w:p>
          <w:p w14:paraId="24239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企业应建立健全环境管理制度体系，将环保纳入考核体系，确保在日常运行中将环保目标</w:t>
            </w:r>
            <w:r>
              <w:rPr>
                <w:rFonts w:hint="eastAsia"/>
                <w:sz w:val="24"/>
                <w:szCs w:val="24"/>
                <w:lang w:eastAsia="zh-CN"/>
              </w:rPr>
              <w:t>落到实处</w:t>
            </w:r>
            <w:r>
              <w:rPr>
                <w:rFonts w:hint="default"/>
                <w:sz w:val="24"/>
                <w:szCs w:val="24"/>
              </w:rPr>
              <w:t>。</w:t>
            </w:r>
          </w:p>
          <w:p w14:paraId="6F452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a.“三同时”制度</w:t>
            </w:r>
          </w:p>
          <w:p w14:paraId="532F3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w:t>
            </w:r>
            <w:r>
              <w:rPr>
                <w:rFonts w:hint="eastAsia"/>
                <w:sz w:val="24"/>
                <w:szCs w:val="24"/>
                <w:lang w:eastAsia="zh-CN"/>
              </w:rPr>
              <w:t>或</w:t>
            </w:r>
            <w:r>
              <w:rPr>
                <w:rFonts w:hint="default"/>
                <w:sz w:val="24"/>
                <w:szCs w:val="24"/>
              </w:rPr>
              <w:t>使用。</w:t>
            </w:r>
          </w:p>
          <w:p w14:paraId="12635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b. 排污许可证制度</w:t>
            </w:r>
          </w:p>
          <w:p w14:paraId="15A0F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根据《排污许可管理办法（试行）》（环境保护部令48号）的要求，排污单位应当依法持有排污许可证，并按照排污许可证的规定排放污染物；纳入固定污染源排污许可分类管理名录的企业事业单位和其他生产经营者（以下简称排污单位）应当按照规定的时限申请并取得排污许可证；未纳入固定污染源排污许可分类管理名录的排污单位，暂不需申请排污许可证。</w:t>
            </w:r>
          </w:p>
          <w:p w14:paraId="2FF73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根据《固定污染源排污许可分类管理名录（2019年版）》，国家根据排放污染物的企业事业单位和其他生产经营者（以下简称排污单位）污染物产生量、排放量、对环境的影响程度等因素，实行排污许可重点管理、简化管理和登记管理</w:t>
            </w:r>
            <w:r>
              <w:rPr>
                <w:rFonts w:hint="eastAsia"/>
                <w:sz w:val="24"/>
                <w:szCs w:val="24"/>
                <w:lang w:eastAsia="zh-CN"/>
              </w:rPr>
              <w:t>，</w:t>
            </w:r>
            <w:r>
              <w:rPr>
                <w:rFonts w:hint="default"/>
                <w:sz w:val="24"/>
                <w:szCs w:val="24"/>
              </w:rPr>
              <w:t>本项目属于</w:t>
            </w:r>
            <w:r>
              <w:rPr>
                <w:rFonts w:hint="eastAsia"/>
                <w:sz w:val="24"/>
                <w:szCs w:val="24"/>
                <w:lang w:val="en-US" w:eastAsia="zh-CN"/>
              </w:rPr>
              <w:t>登记</w:t>
            </w:r>
            <w:r>
              <w:rPr>
                <w:rFonts w:hint="default"/>
                <w:sz w:val="24"/>
                <w:szCs w:val="24"/>
              </w:rPr>
              <w:t>管理。</w:t>
            </w:r>
          </w:p>
          <w:p w14:paraId="62A10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c. 环保台账制度</w:t>
            </w:r>
          </w:p>
          <w:p w14:paraId="2500F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厂内需完善记录制度和档案保存制度，有利于环境管理质量的追踪和持续改进；记录</w:t>
            </w:r>
            <w:r>
              <w:rPr>
                <w:rFonts w:hint="eastAsia"/>
                <w:sz w:val="24"/>
                <w:szCs w:val="24"/>
                <w:lang w:eastAsia="zh-CN"/>
              </w:rPr>
              <w:t>和台账</w:t>
            </w:r>
            <w:r>
              <w:rPr>
                <w:rFonts w:hint="default"/>
                <w:sz w:val="24"/>
                <w:szCs w:val="24"/>
              </w:rPr>
              <w:t>包括设施运行和维护记录、危险废物进出</w:t>
            </w:r>
            <w:r>
              <w:rPr>
                <w:rFonts w:hint="eastAsia"/>
                <w:sz w:val="24"/>
                <w:szCs w:val="24"/>
                <w:lang w:eastAsia="zh-CN"/>
              </w:rPr>
              <w:t>台账</w:t>
            </w:r>
            <w:r>
              <w:rPr>
                <w:rFonts w:hint="default"/>
                <w:sz w:val="24"/>
                <w:szCs w:val="24"/>
              </w:rPr>
              <w:t>、废水、废气污染物监测</w:t>
            </w:r>
            <w:r>
              <w:rPr>
                <w:rFonts w:hint="eastAsia"/>
                <w:sz w:val="24"/>
                <w:szCs w:val="24"/>
                <w:lang w:eastAsia="zh-CN"/>
              </w:rPr>
              <w:t>台账</w:t>
            </w:r>
            <w:r>
              <w:rPr>
                <w:rFonts w:hint="default"/>
                <w:sz w:val="24"/>
                <w:szCs w:val="24"/>
              </w:rPr>
              <w:t>、突发性事件的处理、调查记录等，妥善保存所有记录、</w:t>
            </w:r>
            <w:r>
              <w:rPr>
                <w:rFonts w:hint="eastAsia"/>
                <w:sz w:val="24"/>
                <w:szCs w:val="24"/>
                <w:lang w:eastAsia="zh-CN"/>
              </w:rPr>
              <w:t>台账及</w:t>
            </w:r>
            <w:r>
              <w:rPr>
                <w:rFonts w:hint="default"/>
                <w:sz w:val="24"/>
                <w:szCs w:val="24"/>
              </w:rPr>
              <w:t>污染物排放监测资料、环境管理档案资料等。</w:t>
            </w:r>
          </w:p>
          <w:p w14:paraId="4897C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d. 污染治理设施管理制度</w:t>
            </w:r>
          </w:p>
          <w:p w14:paraId="289B4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剂和其他原辅材料。同时要建立岗位责任制、制定操作规程、建立</w:t>
            </w:r>
            <w:r>
              <w:rPr>
                <w:rFonts w:hint="eastAsia"/>
                <w:sz w:val="24"/>
                <w:szCs w:val="24"/>
                <w:lang w:eastAsia="zh-CN"/>
              </w:rPr>
              <w:t>管理台账</w:t>
            </w:r>
            <w:r>
              <w:rPr>
                <w:rFonts w:hint="default"/>
                <w:sz w:val="24"/>
                <w:szCs w:val="24"/>
              </w:rPr>
              <w:t>。</w:t>
            </w:r>
          </w:p>
          <w:p w14:paraId="704A2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e. 固体废物环境保护制度</w:t>
            </w:r>
          </w:p>
          <w:p w14:paraId="7D747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3E507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f. 报告制度</w:t>
            </w:r>
          </w:p>
          <w:p w14:paraId="797B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执行月报制度。月报内容主要为污染治理设施的运行情况、污染物排放情况以及污染事故或污染纠纷等。厂内环境保护相关的所有记录、</w:t>
            </w:r>
            <w:r>
              <w:rPr>
                <w:rFonts w:hint="eastAsia"/>
                <w:sz w:val="24"/>
                <w:szCs w:val="24"/>
                <w:lang w:eastAsia="zh-CN"/>
              </w:rPr>
              <w:t>台账及</w:t>
            </w:r>
            <w:r>
              <w:rPr>
                <w:rFonts w:hint="default"/>
                <w:sz w:val="24"/>
                <w:szCs w:val="24"/>
              </w:rPr>
              <w:t>污染物排放监测资料、环境管理档案资料等应妥善保存并定期上报，发现污染因子超标，要在监测数据出来后以书面形式上报公司管理层，快速果断采取应对措施。</w:t>
            </w:r>
          </w:p>
          <w:p w14:paraId="42667B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建设单位应定期向当地政府环保部门报告污染治理设施运行情况、污染物排放情况以及污染事故、污染纠纷等情况，便于环保部门和企业管理人员及时了解企业污染动态</w:t>
            </w:r>
            <w:r>
              <w:rPr>
                <w:rFonts w:hint="eastAsia"/>
                <w:sz w:val="24"/>
                <w:szCs w:val="24"/>
                <w:lang w:eastAsia="zh-CN"/>
              </w:rPr>
              <w:t>，有</w:t>
            </w:r>
            <w:r>
              <w:rPr>
                <w:rFonts w:hint="default"/>
                <w:sz w:val="24"/>
                <w:szCs w:val="24"/>
              </w:rPr>
              <w:t>利于采取相应的对策措施。本项目的性质、规模、地点、生产工艺和环境保护措施等发生变动的，必须向环保部门报告，并履行相关手续，如发生重大变动并且可能导致环境影响显著变化（特别是不利环境影响加重）的，应当重新报批环评。</w:t>
            </w:r>
          </w:p>
          <w:p w14:paraId="72153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lang w:eastAsia="zh-CN"/>
              </w:rPr>
              <w:t>按照</w:t>
            </w:r>
            <w:r>
              <w:rPr>
                <w:rFonts w:hint="default"/>
                <w:sz w:val="24"/>
                <w:szCs w:val="24"/>
              </w:rPr>
              <w:t>《建设项目环境保护管理条例》中第二十条和第二十三条规定，本项目在正式投产前，应向负责审批的环保部门提交“环境保护设施竣工验收报告”，经验收合格后方可投产。</w:t>
            </w:r>
          </w:p>
          <w:p w14:paraId="31FCF0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g. 环保奖惩制度</w:t>
            </w:r>
          </w:p>
          <w:p w14:paraId="2FA8B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企业应加强宣传教育，提高员工的污染隐患意识和环境风险意识；制定员工参与环保技术培训的计划，提高员工技术素质水平；设立岗位</w:t>
            </w:r>
            <w:r>
              <w:rPr>
                <w:rFonts w:hint="eastAsia"/>
                <w:sz w:val="24"/>
                <w:szCs w:val="24"/>
                <w:lang w:eastAsia="zh-CN"/>
              </w:rPr>
              <w:t>负责</w:t>
            </w:r>
            <w:r>
              <w:rPr>
                <w:rFonts w:hint="default"/>
                <w:sz w:val="24"/>
                <w:szCs w:val="24"/>
              </w:rPr>
              <w:t>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619D4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h. 信息公开制度</w:t>
            </w:r>
          </w:p>
          <w:p w14:paraId="6E2C6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099D5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eastAsia"/>
                <w:sz w:val="24"/>
                <w:szCs w:val="24"/>
              </w:rPr>
              <w:t>③</w:t>
            </w:r>
            <w:r>
              <w:rPr>
                <w:rFonts w:hint="default"/>
                <w:sz w:val="24"/>
                <w:szCs w:val="24"/>
              </w:rPr>
              <w:t>营运期环境管理</w:t>
            </w:r>
          </w:p>
          <w:p w14:paraId="1847C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本项目建成后，将对周围环境产生一定的影响，因此建设单位应在加强环境管理的同时，定期进行环境监测，以便及时了解本项目对环境造成影响的情况，并采取相应措施，消除不利因素，减轻环境污染，使各项环保措施落到实处，以期达到预定的目标。</w:t>
            </w:r>
          </w:p>
          <w:p w14:paraId="6261C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环境监测工作应包括污染源强（所有排污口）与环境质量状况（厂区、厂界敏感点）两部分内容，对水、气、声等几方面进行监控。</w:t>
            </w:r>
          </w:p>
          <w:p w14:paraId="06843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应注重监测数据的完整性和准确性，建立环保档案，搞好数据积累工作，监测结果定期向有关部门上报，发现问题及时解决，将环境监测与节能降耗、产品质量、生产安全等职能部门的工作相结合，为企业决策提供依据。</w:t>
            </w:r>
          </w:p>
          <w:p w14:paraId="07324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4"/>
              </w:rPr>
            </w:pPr>
            <w:r>
              <w:rPr>
                <w:rFonts w:hint="default"/>
                <w:sz w:val="24"/>
                <w:szCs w:val="24"/>
              </w:rPr>
              <w:t>对环保治理工程设施的运行状态与处理效果进行管理与监控。发现不正常排放或事故泄漏时应立即向环境管理者代表报告，并加强不正常事故排放期间的噪声、大气监测。环境管理代表除应立即采取事故排放的应急措施外，还应立即向当地环保主管部门报告。</w:t>
            </w:r>
          </w:p>
          <w:p w14:paraId="2DA73DB9">
            <w:pPr>
              <w:keepNext w:val="0"/>
              <w:keepLines w:val="0"/>
              <w:suppressLineNumbers w:val="0"/>
              <w:adjustRightInd w:val="0"/>
              <w:snapToGrid w:val="0"/>
              <w:spacing w:before="0" w:beforeLines="0" w:beforeAutospacing="0" w:after="0" w:afterLines="0" w:afterAutospacing="0" w:line="360" w:lineRule="auto"/>
              <w:ind w:left="0" w:right="0"/>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4.2.8</w:t>
            </w:r>
            <w:bookmarkStart w:id="4" w:name="_Toc24561935"/>
            <w:bookmarkStart w:id="5" w:name="_Toc32534"/>
            <w:r>
              <w:rPr>
                <w:rFonts w:hint="default" w:ascii="Times New Roman" w:hAnsi="Times New Roman" w:eastAsia="宋体" w:cs="Times New Roman"/>
                <w:b/>
                <w:bCs/>
                <w:color w:val="000000" w:themeColor="text1"/>
                <w:sz w:val="24"/>
                <w:szCs w:val="24"/>
                <w:lang w:val="zh-CN" w:eastAsia="zh-CN"/>
                <w14:textFill>
                  <w14:solidFill>
                    <w14:schemeClr w14:val="tx1"/>
                  </w14:solidFill>
                </w14:textFill>
              </w:rPr>
              <w:t>环境保护“三同时”验收</w:t>
            </w:r>
            <w:bookmarkEnd w:id="4"/>
            <w:bookmarkEnd w:id="5"/>
          </w:p>
          <w:p w14:paraId="5FA368FB">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项目运行后，环境保护“三同时”验收具体内容汇总见下表：</w:t>
            </w:r>
          </w:p>
          <w:p w14:paraId="30073652">
            <w:pPr>
              <w:keepNext w:val="0"/>
              <w:keepLines w:val="0"/>
              <w:widowControl/>
              <w:numPr>
                <w:ilvl w:val="0"/>
                <w:numId w:val="0"/>
              </w:numPr>
              <w:suppressLineNumbers w:val="0"/>
              <w:tabs>
                <w:tab w:val="left" w:pos="420"/>
              </w:tabs>
              <w:spacing w:before="0" w:beforeLines="0" w:beforeAutospacing="0" w:after="0" w:afterLines="0" w:afterAutospacing="0"/>
              <w:ind w:left="0" w:leftChars="0" w:right="0" w:firstLine="0" w:firstLineChars="0"/>
              <w:jc w:val="center"/>
              <w:rPr>
                <w:rFonts w:hint="default" w:ascii="Times New Roman" w:hAnsi="Times New Roman" w:eastAsia="宋体" w:cs="Times New Roman"/>
                <w:b/>
                <w:kern w:val="2"/>
                <w:sz w:val="24"/>
                <w:szCs w:val="24"/>
                <w:u w:val="none" w:color="auto"/>
                <w:lang w:val="en-US" w:eastAsia="zh-CN" w:bidi="ar-SA"/>
              </w:rPr>
            </w:pPr>
            <w:r>
              <w:rPr>
                <w:rFonts w:hint="default" w:ascii="Times New Roman" w:hAnsi="Times New Roman" w:eastAsia="宋体" w:cs="Times New Roman"/>
                <w:b/>
                <w:kern w:val="2"/>
                <w:sz w:val="24"/>
                <w:szCs w:val="24"/>
                <w:u w:val="none" w:color="auto"/>
                <w:lang w:val="en-US" w:eastAsia="zh-CN" w:bidi="ar-SA"/>
              </w:rPr>
              <w:t>表</w:t>
            </w:r>
            <w:r>
              <w:rPr>
                <w:rFonts w:hint="eastAsia" w:ascii="Times New Roman" w:hAnsi="Times New Roman" w:eastAsia="宋体" w:cs="Times New Roman"/>
                <w:b/>
                <w:kern w:val="2"/>
                <w:sz w:val="24"/>
                <w:szCs w:val="24"/>
                <w:u w:val="none" w:color="auto"/>
                <w:lang w:val="en-US" w:eastAsia="zh-CN" w:bidi="ar-SA"/>
              </w:rPr>
              <w:t>4-</w:t>
            </w:r>
            <w:r>
              <w:rPr>
                <w:rFonts w:hint="eastAsia" w:cs="Times New Roman"/>
                <w:b/>
                <w:kern w:val="2"/>
                <w:sz w:val="24"/>
                <w:szCs w:val="24"/>
                <w:u w:val="none" w:color="auto"/>
                <w:lang w:val="en-US" w:eastAsia="zh-CN" w:bidi="ar-SA"/>
              </w:rPr>
              <w:t>13</w:t>
            </w:r>
            <w:r>
              <w:rPr>
                <w:rFonts w:hint="default" w:ascii="Times New Roman" w:hAnsi="Times New Roman" w:eastAsia="宋体" w:cs="Times New Roman"/>
                <w:b/>
                <w:kern w:val="2"/>
                <w:sz w:val="24"/>
                <w:szCs w:val="24"/>
                <w:u w:val="none" w:color="auto"/>
                <w:lang w:val="en-US" w:eastAsia="zh-CN" w:bidi="ar-SA"/>
              </w:rPr>
              <w:t xml:space="preserve"> </w:t>
            </w:r>
            <w:r>
              <w:rPr>
                <w:rFonts w:hint="eastAsia" w:ascii="Times New Roman" w:hAnsi="Times New Roman" w:eastAsia="宋体" w:cs="Times New Roman"/>
                <w:b/>
                <w:kern w:val="2"/>
                <w:sz w:val="24"/>
                <w:szCs w:val="24"/>
                <w:u w:val="none" w:color="auto"/>
                <w:lang w:val="en-US" w:eastAsia="zh-CN" w:bidi="ar-SA"/>
              </w:rPr>
              <w:t>拟建</w:t>
            </w:r>
            <w:r>
              <w:rPr>
                <w:rFonts w:hint="default" w:ascii="Times New Roman" w:hAnsi="Times New Roman" w:eastAsia="宋体" w:cs="Times New Roman"/>
                <w:b/>
                <w:kern w:val="2"/>
                <w:sz w:val="24"/>
                <w:szCs w:val="24"/>
                <w:u w:val="none" w:color="auto"/>
                <w:lang w:val="en-US" w:eastAsia="zh-CN" w:bidi="ar-SA"/>
              </w:rPr>
              <w:t>项目竣工环保“三同时”验收一览表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6"/>
              <w:gridCol w:w="4710"/>
              <w:gridCol w:w="4142"/>
            </w:tblGrid>
            <w:tr w14:paraId="73DA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416F8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污染源分类</w:t>
                  </w:r>
                </w:p>
              </w:tc>
              <w:tc>
                <w:tcPr>
                  <w:tcW w:w="4710" w:type="dxa"/>
                  <w:noWrap w:val="0"/>
                  <w:tcMar>
                    <w:top w:w="0" w:type="dxa"/>
                    <w:left w:w="68" w:type="dxa"/>
                    <w:bottom w:w="0" w:type="dxa"/>
                    <w:right w:w="68" w:type="dxa"/>
                  </w:tcMar>
                  <w:vAlign w:val="center"/>
                </w:tcPr>
                <w:p w14:paraId="2CA09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主要工程内容</w:t>
                  </w:r>
                </w:p>
              </w:tc>
              <w:tc>
                <w:tcPr>
                  <w:tcW w:w="4142" w:type="dxa"/>
                  <w:noWrap w:val="0"/>
                  <w:tcMar>
                    <w:top w:w="0" w:type="dxa"/>
                    <w:left w:w="68" w:type="dxa"/>
                    <w:bottom w:w="0" w:type="dxa"/>
                    <w:right w:w="68" w:type="dxa"/>
                  </w:tcMar>
                  <w:vAlign w:val="center"/>
                </w:tcPr>
                <w:p w14:paraId="7362F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预期效果</w:t>
                  </w:r>
                </w:p>
              </w:tc>
            </w:tr>
            <w:tr w14:paraId="45E9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10904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b/>
                      <w:bCs/>
                      <w:color w:val="000000"/>
                      <w:szCs w:val="21"/>
                      <w:highlight w:val="none"/>
                    </w:rPr>
                  </w:pPr>
                  <w:r>
                    <w:rPr>
                      <w:rFonts w:hint="default" w:ascii="Times New Roman" w:hAnsi="Times New Roman" w:cs="Times New Roman"/>
                      <w:color w:val="000000"/>
                      <w:szCs w:val="21"/>
                      <w:highlight w:val="none"/>
                    </w:rPr>
                    <w:t>废水</w:t>
                  </w:r>
                </w:p>
              </w:tc>
              <w:tc>
                <w:tcPr>
                  <w:tcW w:w="4710" w:type="dxa"/>
                  <w:noWrap w:val="0"/>
                  <w:tcMar>
                    <w:top w:w="0" w:type="dxa"/>
                    <w:left w:w="68" w:type="dxa"/>
                    <w:bottom w:w="0" w:type="dxa"/>
                    <w:right w:w="68" w:type="dxa"/>
                  </w:tcMar>
                  <w:vAlign w:val="center"/>
                </w:tcPr>
                <w:p w14:paraId="315BF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本项目废水主要为</w:t>
                  </w:r>
                  <w:r>
                    <w:rPr>
                      <w:rFonts w:hint="default" w:ascii="Times New Roman" w:hAnsi="Times New Roman" w:eastAsia="宋体" w:cs="Times New Roman"/>
                      <w:snapToGrid w:val="0"/>
                      <w:color w:val="auto"/>
                      <w:kern w:val="2"/>
                      <w:sz w:val="21"/>
                      <w:szCs w:val="21"/>
                      <w:highlight w:val="none"/>
                      <w:lang w:val="en-US" w:eastAsia="zh-CN" w:bidi="ar-SA"/>
                    </w:rPr>
                    <w:t>生活污水</w:t>
                  </w:r>
                  <w:r>
                    <w:rPr>
                      <w:rFonts w:hint="eastAsia"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生产废水</w:t>
                  </w:r>
                  <w:r>
                    <w:rPr>
                      <w:rFonts w:hint="eastAsia" w:cs="Times New Roman"/>
                      <w:color w:val="auto"/>
                      <w:sz w:val="21"/>
                      <w:szCs w:val="21"/>
                      <w:lang w:eastAsia="zh-CN"/>
                    </w:rPr>
                    <w:t>（包括洗豆废水、泡豆废水、压制废水、清洗废水）、设备和包布清洗废水</w:t>
                  </w:r>
                  <w:r>
                    <w:rPr>
                      <w:rFonts w:hint="eastAsia" w:cs="Times New Roman"/>
                      <w:snapToGrid w:val="0"/>
                      <w:color w:val="auto"/>
                      <w:kern w:val="2"/>
                      <w:sz w:val="21"/>
                      <w:szCs w:val="21"/>
                      <w:highlight w:val="none"/>
                      <w:lang w:val="en-US" w:eastAsia="zh-CN" w:bidi="ar-SA"/>
                    </w:rPr>
                    <w:t>以及保洁废水</w:t>
                  </w:r>
                  <w:r>
                    <w:rPr>
                      <w:rFonts w:hint="eastAsia" w:ascii="Times New Roman" w:hAnsi="Times New Roman" w:eastAsia="宋体" w:cs="Times New Roman"/>
                      <w:color w:val="000000"/>
                      <w:kern w:val="2"/>
                      <w:sz w:val="21"/>
                      <w:szCs w:val="21"/>
                      <w:highlight w:val="none"/>
                      <w:lang w:val="en-US" w:eastAsia="zh-CN" w:bidi="ar-SA"/>
                    </w:rPr>
                    <w:t>，项目</w:t>
                  </w:r>
                  <w:r>
                    <w:rPr>
                      <w:rFonts w:hint="default" w:ascii="Times New Roman" w:hAnsi="Times New Roman" w:eastAsia="宋体" w:cs="Times New Roman"/>
                      <w:snapToGrid w:val="0"/>
                      <w:color w:val="auto"/>
                      <w:kern w:val="2"/>
                      <w:sz w:val="21"/>
                      <w:szCs w:val="21"/>
                      <w:highlight w:val="none"/>
                      <w:lang w:val="en-US" w:eastAsia="zh-CN" w:bidi="ar-SA"/>
                    </w:rPr>
                    <w:t>生产废水</w:t>
                  </w:r>
                  <w:r>
                    <w:rPr>
                      <w:rFonts w:hint="eastAsia" w:cs="Times New Roman"/>
                      <w:color w:val="auto"/>
                      <w:sz w:val="21"/>
                      <w:szCs w:val="21"/>
                      <w:lang w:eastAsia="zh-CN"/>
                    </w:rPr>
                    <w:t>、设备和包布清洗废水</w:t>
                  </w:r>
                  <w:r>
                    <w:rPr>
                      <w:rFonts w:hint="eastAsia" w:cs="Times New Roman"/>
                      <w:snapToGrid w:val="0"/>
                      <w:color w:val="auto"/>
                      <w:kern w:val="2"/>
                      <w:sz w:val="21"/>
                      <w:szCs w:val="21"/>
                      <w:highlight w:val="none"/>
                      <w:lang w:val="en-US" w:eastAsia="zh-CN" w:bidi="ar-SA"/>
                    </w:rPr>
                    <w:t>以及保洁废水</w:t>
                  </w:r>
                  <w:r>
                    <w:rPr>
                      <w:rFonts w:hint="eastAsia" w:ascii="Times New Roman" w:hAnsi="Times New Roman" w:eastAsia="宋体" w:cs="Times New Roman"/>
                      <w:color w:val="000000"/>
                      <w:kern w:val="2"/>
                      <w:sz w:val="21"/>
                      <w:szCs w:val="21"/>
                      <w:highlight w:val="none"/>
                      <w:lang w:val="en-US" w:eastAsia="zh-CN" w:bidi="ar-SA"/>
                    </w:rPr>
                    <w:t>，</w:t>
                  </w:r>
                  <w:r>
                    <w:rPr>
                      <w:rFonts w:hint="eastAsia" w:cs="Times New Roman"/>
                      <w:color w:val="000000"/>
                      <w:kern w:val="2"/>
                      <w:sz w:val="21"/>
                      <w:szCs w:val="21"/>
                      <w:highlight w:val="none"/>
                      <w:lang w:val="en-US" w:eastAsia="zh-CN" w:bidi="ar-SA"/>
                    </w:rPr>
                    <w:t>经豆制品产业园污水处理厂处理后，汇同经化粪池处理的生活污水，</w:t>
                  </w:r>
                  <w:r>
                    <w:rPr>
                      <w:rFonts w:hint="eastAsia" w:ascii="Times New Roman" w:hAnsi="Times New Roman" w:eastAsia="宋体" w:cs="Times New Roman"/>
                      <w:color w:val="000000"/>
                      <w:kern w:val="2"/>
                      <w:sz w:val="21"/>
                      <w:szCs w:val="21"/>
                      <w:highlight w:val="none"/>
                      <w:lang w:val="en-US" w:eastAsia="zh-CN" w:bidi="ar-SA"/>
                    </w:rPr>
                    <w:t>经污水管网排入</w:t>
                  </w:r>
                  <w:r>
                    <w:rPr>
                      <w:rFonts w:hint="eastAsia" w:cs="Times New Roman"/>
                      <w:snapToGrid w:val="0"/>
                      <w:color w:val="auto"/>
                      <w:sz w:val="21"/>
                      <w:szCs w:val="21"/>
                      <w:highlight w:val="none"/>
                      <w:lang w:val="en-US" w:eastAsia="zh-CN"/>
                    </w:rPr>
                    <w:t>潘集</w:t>
                  </w:r>
                  <w:r>
                    <w:rPr>
                      <w:rFonts w:hint="default" w:ascii="Times New Roman" w:hAnsi="Times New Roman" w:eastAsia="宋体" w:cs="Times New Roman"/>
                      <w:snapToGrid w:val="0"/>
                      <w:color w:val="auto"/>
                      <w:sz w:val="21"/>
                      <w:szCs w:val="21"/>
                      <w:highlight w:val="none"/>
                      <w:lang w:val="en-US" w:eastAsia="zh-CN"/>
                    </w:rPr>
                    <w:t>污水处理厂</w:t>
                  </w:r>
                </w:p>
              </w:tc>
              <w:tc>
                <w:tcPr>
                  <w:tcW w:w="4142" w:type="dxa"/>
                  <w:noWrap w:val="0"/>
                  <w:tcMar>
                    <w:top w:w="0" w:type="dxa"/>
                    <w:left w:w="68" w:type="dxa"/>
                    <w:bottom w:w="0" w:type="dxa"/>
                    <w:right w:w="68" w:type="dxa"/>
                  </w:tcMar>
                  <w:vAlign w:val="center"/>
                </w:tcPr>
                <w:p w14:paraId="0CB06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auto"/>
                      <w:sz w:val="21"/>
                      <w:szCs w:val="21"/>
                      <w:lang w:eastAsia="zh-CN"/>
                    </w:rPr>
                    <w:t>潘集污水处理厂</w:t>
                  </w:r>
                  <w:r>
                    <w:rPr>
                      <w:rFonts w:hint="default" w:ascii="Times New Roman" w:hAnsi="Times New Roman" w:cs="Times New Roman"/>
                      <w:color w:val="auto"/>
                      <w:sz w:val="21"/>
                      <w:szCs w:val="21"/>
                    </w:rPr>
                    <w:t>接管</w:t>
                  </w:r>
                  <w:r>
                    <w:rPr>
                      <w:rFonts w:hint="eastAsia" w:ascii="Times New Roman" w:hAnsi="Times New Roman" w:cs="Times New Roman"/>
                      <w:color w:val="auto"/>
                      <w:sz w:val="21"/>
                      <w:szCs w:val="21"/>
                      <w:lang w:val="en-US" w:eastAsia="zh-CN"/>
                    </w:rPr>
                    <w:t>限值及</w:t>
                  </w:r>
                  <w:r>
                    <w:rPr>
                      <w:rFonts w:hint="default" w:ascii="Times New Roman" w:hAnsi="Times New Roman" w:cs="Times New Roman"/>
                      <w:color w:val="auto"/>
                      <w:sz w:val="21"/>
                      <w:szCs w:val="21"/>
                    </w:rPr>
                    <w:t>《污水综合排放标准》（GB8978-1996）</w:t>
                  </w:r>
                  <w:r>
                    <w:rPr>
                      <w:rFonts w:hint="eastAsia" w:ascii="Times New Roman" w:hAnsi="Times New Roman" w:cs="Times New Roman"/>
                      <w:color w:val="auto"/>
                      <w:sz w:val="21"/>
                      <w:szCs w:val="21"/>
                      <w:lang w:val="en-US" w:eastAsia="zh-CN"/>
                    </w:rPr>
                    <w:t>表4</w:t>
                  </w:r>
                  <w:r>
                    <w:rPr>
                      <w:rFonts w:hint="default" w:ascii="Times New Roman" w:hAnsi="Times New Roman" w:cs="Times New Roman"/>
                      <w:color w:val="auto"/>
                      <w:sz w:val="21"/>
                      <w:szCs w:val="21"/>
                    </w:rPr>
                    <w:t>中三级标准</w:t>
                  </w:r>
                  <w:r>
                    <w:rPr>
                      <w:rFonts w:hint="eastAsia" w:ascii="Times New Roman" w:hAnsi="Times New Roman" w:cs="Times New Roman"/>
                      <w:color w:val="auto"/>
                      <w:sz w:val="21"/>
                      <w:szCs w:val="21"/>
                      <w:lang w:eastAsia="zh-CN"/>
                    </w:rPr>
                    <w:t>、《污水排入城镇下水道水质标准》(GB/T 31962-2015)</w:t>
                  </w:r>
                  <w:r>
                    <w:rPr>
                      <w:rFonts w:hint="eastAsia" w:ascii="Times New Roman" w:hAnsi="Times New Roman" w:cs="Times New Roman"/>
                      <w:color w:val="auto"/>
                      <w:sz w:val="21"/>
                      <w:szCs w:val="21"/>
                      <w:lang w:val="en-US" w:eastAsia="zh-CN"/>
                    </w:rPr>
                    <w:t>表1中B级限值</w:t>
                  </w:r>
                </w:p>
              </w:tc>
            </w:tr>
            <w:tr w14:paraId="1FA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61AF0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噪声</w:t>
                  </w:r>
                </w:p>
              </w:tc>
              <w:tc>
                <w:tcPr>
                  <w:tcW w:w="4710" w:type="dxa"/>
                  <w:noWrap w:val="0"/>
                  <w:tcMar>
                    <w:top w:w="0" w:type="dxa"/>
                    <w:left w:w="68" w:type="dxa"/>
                    <w:bottom w:w="0" w:type="dxa"/>
                    <w:right w:w="68" w:type="dxa"/>
                  </w:tcMar>
                  <w:vAlign w:val="center"/>
                </w:tcPr>
                <w:p w14:paraId="496C2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优先选用低噪声设备；置于室外的风机进出口安装使用阻性或阻抗复合性消声器，进出口柔性连接，设备隔声围护，在风机与基础之间安装减振器等；置于室内的生产设备安装减震基座、设备隔声围护，厂房隔声、吸声置合理布局距离衰减等</w:t>
                  </w:r>
                </w:p>
              </w:tc>
              <w:tc>
                <w:tcPr>
                  <w:tcW w:w="4142" w:type="dxa"/>
                  <w:noWrap w:val="0"/>
                  <w:tcMar>
                    <w:top w:w="0" w:type="dxa"/>
                    <w:left w:w="68" w:type="dxa"/>
                    <w:bottom w:w="0" w:type="dxa"/>
                    <w:right w:w="68" w:type="dxa"/>
                  </w:tcMar>
                  <w:vAlign w:val="center"/>
                </w:tcPr>
                <w:p w14:paraId="4ACFB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《工业企业厂界环境噪声排放标准》（GB12348-2008）中3类标准要求</w:t>
                  </w:r>
                </w:p>
              </w:tc>
            </w:tr>
            <w:tr w14:paraId="08D6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3FEA8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rPr>
                    <w:t>固废</w:t>
                  </w:r>
                </w:p>
              </w:tc>
              <w:tc>
                <w:tcPr>
                  <w:tcW w:w="4710" w:type="dxa"/>
                  <w:noWrap w:val="0"/>
                  <w:tcMar>
                    <w:top w:w="0" w:type="dxa"/>
                    <w:left w:w="68" w:type="dxa"/>
                    <w:bottom w:w="0" w:type="dxa"/>
                    <w:right w:w="68" w:type="dxa"/>
                  </w:tcMar>
                  <w:vAlign w:val="center"/>
                </w:tcPr>
                <w:p w14:paraId="0DDB4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新建一座</w:t>
                  </w:r>
                  <w:r>
                    <w:rPr>
                      <w:rFonts w:hint="eastAsia" w:cs="Times New Roman"/>
                      <w:color w:val="000000"/>
                      <w:szCs w:val="21"/>
                      <w:highlight w:val="none"/>
                      <w:lang w:val="en-US" w:eastAsia="zh-CN"/>
                    </w:rPr>
                    <w:t>8</w:t>
                  </w:r>
                  <w:r>
                    <w:rPr>
                      <w:rFonts w:hint="eastAsia" w:ascii="Times New Roman" w:hAnsi="Times New Roman" w:cs="Times New Roman"/>
                      <w:color w:val="000000"/>
                      <w:szCs w:val="21"/>
                      <w:highlight w:val="none"/>
                      <w:lang w:val="en-US" w:eastAsia="zh-CN"/>
                    </w:rPr>
                    <w:t>m</w:t>
                  </w:r>
                  <w:r>
                    <w:rPr>
                      <w:rFonts w:hint="eastAsia" w:ascii="Times New Roman" w:hAnsi="Times New Roman" w:cs="Times New Roman"/>
                      <w:color w:val="000000"/>
                      <w:szCs w:val="21"/>
                      <w:highlight w:val="none"/>
                      <w:vertAlign w:val="superscript"/>
                      <w:lang w:val="en-US" w:eastAsia="zh-CN"/>
                    </w:rPr>
                    <w:t>2</w:t>
                  </w:r>
                  <w:r>
                    <w:rPr>
                      <w:rFonts w:hint="eastAsia" w:ascii="Times New Roman" w:hAnsi="Times New Roman" w:cs="Times New Roman"/>
                      <w:color w:val="000000"/>
                      <w:szCs w:val="21"/>
                      <w:highlight w:val="none"/>
                      <w:lang w:val="en-US" w:eastAsia="zh-CN"/>
                    </w:rPr>
                    <w:t>一般固废暂存间</w:t>
                  </w:r>
                </w:p>
              </w:tc>
              <w:tc>
                <w:tcPr>
                  <w:tcW w:w="4142" w:type="dxa"/>
                  <w:noWrap w:val="0"/>
                  <w:tcMar>
                    <w:top w:w="0" w:type="dxa"/>
                    <w:left w:w="68" w:type="dxa"/>
                    <w:bottom w:w="0" w:type="dxa"/>
                    <w:right w:w="68" w:type="dxa"/>
                  </w:tcMar>
                  <w:vAlign w:val="center"/>
                </w:tcPr>
                <w:p w14:paraId="39144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000000"/>
                      <w:szCs w:val="21"/>
                      <w:highlight w:val="none"/>
                      <w:lang w:eastAsia="zh-CN"/>
                    </w:rPr>
                  </w:pPr>
                  <w:r>
                    <w:rPr>
                      <w:rFonts w:hint="eastAsia" w:ascii="Times New Roman" w:hAnsi="Times New Roman" w:cs="Times New Roman"/>
                      <w:color w:val="000000"/>
                      <w:szCs w:val="21"/>
                      <w:highlight w:val="none"/>
                      <w:lang w:val="en-US" w:eastAsia="zh-CN"/>
                    </w:rPr>
                    <w:t>厂区内一般固废按照《一般工业固体废物贮存和填埋污染控制标准》（GB18599-2020）要求执行</w:t>
                  </w:r>
                </w:p>
              </w:tc>
            </w:tr>
            <w:tr w14:paraId="2A21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2916A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土壤、地下水</w:t>
                  </w:r>
                </w:p>
              </w:tc>
              <w:tc>
                <w:tcPr>
                  <w:tcW w:w="4710" w:type="dxa"/>
                  <w:noWrap w:val="0"/>
                  <w:tcMar>
                    <w:top w:w="0" w:type="dxa"/>
                    <w:left w:w="68" w:type="dxa"/>
                    <w:bottom w:w="0" w:type="dxa"/>
                    <w:right w:w="68" w:type="dxa"/>
                  </w:tcMar>
                  <w:vAlign w:val="center"/>
                </w:tcPr>
                <w:p w14:paraId="4E434E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Cs w:val="21"/>
                      <w:highlight w:val="none"/>
                      <w:lang w:val="en-US" w:eastAsia="zh-CN"/>
                    </w:rPr>
                    <w:t>一般</w:t>
                  </w:r>
                  <w:r>
                    <w:rPr>
                      <w:rFonts w:hint="eastAsia" w:ascii="Times New Roman" w:hAnsi="Times New Roman" w:eastAsia="宋体" w:cs="Times New Roman"/>
                      <w:color w:val="000000"/>
                      <w:szCs w:val="21"/>
                      <w:highlight w:val="none"/>
                      <w:lang w:val="en-US" w:eastAsia="zh-CN"/>
                    </w:rPr>
                    <w:t>防渗</w:t>
                  </w:r>
                  <w:r>
                    <w:rPr>
                      <w:rFonts w:hint="default" w:ascii="Times New Roman" w:hAnsi="Times New Roman" w:eastAsia="宋体" w:cs="Times New Roman"/>
                      <w:color w:val="000000"/>
                      <w:szCs w:val="21"/>
                      <w:highlight w:val="none"/>
                      <w:lang w:val="en-US" w:eastAsia="zh-CN"/>
                    </w:rPr>
                    <w:t>区，主要包括项目</w:t>
                  </w:r>
                  <w:r>
                    <w:rPr>
                      <w:rFonts w:hint="eastAsia" w:ascii="Times New Roman" w:hAnsi="Times New Roman" w:eastAsia="宋体" w:cs="Times New Roman"/>
                      <w:color w:val="000000"/>
                      <w:szCs w:val="21"/>
                      <w:highlight w:val="none"/>
                      <w:lang w:val="en-US" w:eastAsia="zh-CN"/>
                    </w:rPr>
                    <w:t>浸泡和清洗池</w:t>
                  </w:r>
                  <w:r>
                    <w:rPr>
                      <w:rFonts w:hint="default" w:ascii="Times New Roman" w:hAnsi="Times New Roman" w:eastAsia="宋体" w:cs="Times New Roman"/>
                      <w:color w:val="000000"/>
                      <w:szCs w:val="21"/>
                      <w:highlight w:val="none"/>
                      <w:lang w:val="en-US" w:eastAsia="zh-CN"/>
                    </w:rPr>
                    <w:t>、</w:t>
                  </w:r>
                  <w:r>
                    <w:rPr>
                      <w:rFonts w:hint="eastAsia" w:ascii="Times New Roman" w:hAnsi="Times New Roman" w:eastAsia="宋体" w:cs="Times New Roman"/>
                      <w:color w:val="000000"/>
                      <w:szCs w:val="21"/>
                      <w:highlight w:val="none"/>
                      <w:lang w:val="en-US" w:eastAsia="zh-CN"/>
                    </w:rPr>
                    <w:t>豆渣</w:t>
                  </w:r>
                  <w:r>
                    <w:rPr>
                      <w:rFonts w:hint="eastAsia" w:cs="Times New Roman"/>
                      <w:color w:val="000000"/>
                      <w:szCs w:val="21"/>
                      <w:highlight w:val="none"/>
                      <w:lang w:val="en-US" w:eastAsia="zh-CN"/>
                    </w:rPr>
                    <w:t>库</w:t>
                  </w:r>
                  <w:r>
                    <w:rPr>
                      <w:rFonts w:hint="default" w:ascii="Times New Roman" w:hAnsi="Times New Roman" w:eastAsia="宋体" w:cs="Times New Roman"/>
                      <w:color w:val="000000"/>
                      <w:szCs w:val="21"/>
                      <w:highlight w:val="none"/>
                      <w:lang w:val="en-US" w:eastAsia="zh-CN"/>
                    </w:rPr>
                    <w:t>、</w:t>
                  </w:r>
                  <w:r>
                    <w:rPr>
                      <w:rFonts w:hint="eastAsia" w:cs="Times New Roman"/>
                      <w:color w:val="000000"/>
                      <w:szCs w:val="21"/>
                      <w:highlight w:val="none"/>
                      <w:lang w:val="en-US" w:eastAsia="zh-CN"/>
                    </w:rPr>
                    <w:t>一般固废暂存间</w:t>
                  </w:r>
                  <w:r>
                    <w:rPr>
                      <w:rFonts w:hint="default" w:ascii="Times New Roman" w:hAnsi="Times New Roman" w:eastAsia="宋体" w:cs="Times New Roman"/>
                      <w:color w:val="000000"/>
                      <w:szCs w:val="21"/>
                      <w:highlight w:val="none"/>
                      <w:lang w:val="en-US" w:eastAsia="zh-CN"/>
                    </w:rPr>
                    <w:t>等，其等效黏土防渗层Mb≥1.5m，K≤1×10-7cm/s；</w:t>
                  </w:r>
                  <w:r>
                    <w:rPr>
                      <w:rFonts w:hint="eastAsia" w:ascii="Times New Roman" w:hAnsi="Times New Roman" w:eastAsia="宋体" w:cs="Times New Roman"/>
                      <w:color w:val="000000"/>
                      <w:szCs w:val="21"/>
                      <w:highlight w:val="none"/>
                      <w:lang w:val="en-US" w:eastAsia="zh-CN"/>
                    </w:rPr>
                    <w:t>简单防渗区，主要包括：其他生产区域</w:t>
                  </w:r>
                  <w:r>
                    <w:rPr>
                      <w:rFonts w:hint="default" w:ascii="Times New Roman" w:hAnsi="Times New Roman" w:eastAsia="宋体" w:cs="Times New Roman"/>
                      <w:color w:val="000000"/>
                      <w:szCs w:val="21"/>
                      <w:highlight w:val="none"/>
                      <w:lang w:val="zh-CN" w:eastAsia="zh-CN"/>
                    </w:rPr>
                    <w:t>，采取一般地面硬化的措施</w:t>
                  </w:r>
                  <w:r>
                    <w:rPr>
                      <w:rFonts w:hint="default" w:ascii="Times New Roman" w:hAnsi="Times New Roman" w:eastAsia="宋体" w:cs="Times New Roman"/>
                      <w:color w:val="000000"/>
                      <w:szCs w:val="21"/>
                      <w:highlight w:val="none"/>
                      <w:lang w:val="en-US" w:eastAsia="zh-CN"/>
                    </w:rPr>
                    <w:t>。</w:t>
                  </w:r>
                </w:p>
              </w:tc>
              <w:tc>
                <w:tcPr>
                  <w:tcW w:w="4142" w:type="dxa"/>
                  <w:noWrap w:val="0"/>
                  <w:tcMar>
                    <w:top w:w="0" w:type="dxa"/>
                    <w:left w:w="68" w:type="dxa"/>
                    <w:bottom w:w="0" w:type="dxa"/>
                    <w:right w:w="68" w:type="dxa"/>
                  </w:tcMar>
                  <w:vAlign w:val="center"/>
                </w:tcPr>
                <w:p w14:paraId="0D65D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土壤和地下水不产生明显影响</w:t>
                  </w:r>
                </w:p>
              </w:tc>
            </w:tr>
            <w:tr w14:paraId="448F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646" w:type="dxa"/>
                  <w:noWrap w:val="0"/>
                  <w:tcMar>
                    <w:top w:w="0" w:type="dxa"/>
                    <w:left w:w="68" w:type="dxa"/>
                    <w:bottom w:w="0" w:type="dxa"/>
                    <w:right w:w="68" w:type="dxa"/>
                  </w:tcMar>
                  <w:vAlign w:val="center"/>
                </w:tcPr>
                <w:p w14:paraId="4E6905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环境风险</w:t>
                  </w:r>
                </w:p>
              </w:tc>
              <w:tc>
                <w:tcPr>
                  <w:tcW w:w="4710" w:type="dxa"/>
                  <w:noWrap w:val="0"/>
                  <w:tcMar>
                    <w:top w:w="0" w:type="dxa"/>
                    <w:left w:w="68" w:type="dxa"/>
                    <w:bottom w:w="0" w:type="dxa"/>
                    <w:right w:w="68" w:type="dxa"/>
                  </w:tcMar>
                  <w:vAlign w:val="center"/>
                </w:tcPr>
                <w:p w14:paraId="753A3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bCs/>
                      <w:color w:val="000000"/>
                      <w:szCs w:val="21"/>
                      <w:highlight w:val="none"/>
                      <w:lang w:val="en-US" w:eastAsia="zh-CN"/>
                    </w:rPr>
                    <w:t>依托园区</w:t>
                  </w:r>
                  <w:r>
                    <w:rPr>
                      <w:rFonts w:hint="eastAsia" w:cs="Times New Roman"/>
                      <w:bCs/>
                      <w:color w:val="000000"/>
                      <w:szCs w:val="21"/>
                      <w:highlight w:val="none"/>
                      <w:lang w:val="en-US" w:eastAsia="zh-CN"/>
                    </w:rPr>
                    <w:t>3</w:t>
                  </w:r>
                  <w:r>
                    <w:rPr>
                      <w:rFonts w:hint="eastAsia" w:ascii="Times New Roman" w:hAnsi="Times New Roman" w:cs="Times New Roman"/>
                      <w:bCs/>
                      <w:color w:val="000000"/>
                      <w:szCs w:val="21"/>
                      <w:highlight w:val="none"/>
                      <w:lang w:val="en-US" w:eastAsia="zh-CN"/>
                    </w:rPr>
                    <w:t>00</w:t>
                  </w:r>
                  <w:r>
                    <w:rPr>
                      <w:rFonts w:hint="default" w:ascii="Times New Roman" w:hAnsi="Times New Roman" w:cs="Times New Roman"/>
                      <w:bCs/>
                      <w:color w:val="000000"/>
                      <w:szCs w:val="21"/>
                      <w:highlight w:val="none"/>
                    </w:rPr>
                    <w:t>m</w:t>
                  </w:r>
                  <w:r>
                    <w:rPr>
                      <w:rFonts w:hint="default" w:ascii="Times New Roman" w:hAnsi="Times New Roman" w:cs="Times New Roman"/>
                      <w:bCs/>
                      <w:color w:val="000000"/>
                      <w:szCs w:val="21"/>
                      <w:highlight w:val="none"/>
                      <w:vertAlign w:val="superscript"/>
                    </w:rPr>
                    <w:t>3</w:t>
                  </w:r>
                  <w:r>
                    <w:rPr>
                      <w:rFonts w:hint="default" w:ascii="Times New Roman" w:hAnsi="Times New Roman" w:cs="Times New Roman"/>
                      <w:bCs/>
                      <w:color w:val="000000"/>
                      <w:szCs w:val="21"/>
                      <w:highlight w:val="none"/>
                    </w:rPr>
                    <w:t>的事故池</w:t>
                  </w:r>
                  <w:r>
                    <w:rPr>
                      <w:rFonts w:hint="eastAsia" w:ascii="Times New Roman" w:hAnsi="Times New Roman" w:cs="Times New Roman"/>
                      <w:color w:val="000000"/>
                      <w:szCs w:val="21"/>
                      <w:highlight w:val="none"/>
                      <w:lang w:eastAsia="zh-CN"/>
                    </w:rPr>
                    <w:t>；</w:t>
                  </w:r>
                  <w:r>
                    <w:rPr>
                      <w:rFonts w:hint="eastAsia" w:ascii="Times New Roman" w:hAnsi="Times New Roman" w:cs="Times New Roman"/>
                      <w:color w:val="000000"/>
                      <w:szCs w:val="21"/>
                      <w:highlight w:val="none"/>
                      <w:lang w:val="en-US" w:eastAsia="zh-CN"/>
                    </w:rPr>
                    <w:t>设置截留阀、导流沟等风险防范措施</w:t>
                  </w:r>
                </w:p>
              </w:tc>
              <w:tc>
                <w:tcPr>
                  <w:tcW w:w="4142" w:type="dxa"/>
                  <w:noWrap w:val="0"/>
                  <w:tcMar>
                    <w:top w:w="0" w:type="dxa"/>
                    <w:left w:w="68" w:type="dxa"/>
                    <w:bottom w:w="0" w:type="dxa"/>
                    <w:right w:w="68" w:type="dxa"/>
                  </w:tcMar>
                  <w:vAlign w:val="center"/>
                </w:tcPr>
                <w:p w14:paraId="444BA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事故发生后得到有效控制</w:t>
                  </w:r>
                </w:p>
              </w:tc>
            </w:tr>
          </w:tbl>
          <w:p w14:paraId="1766B96E">
            <w:pPr>
              <w:keepNext w:val="0"/>
              <w:keepLines w:val="0"/>
              <w:suppressLineNumbers w:val="0"/>
              <w:adjustRightInd w:val="0"/>
              <w:snapToGrid w:val="0"/>
              <w:spacing w:before="0" w:beforeLines="0" w:beforeAutospacing="0" w:after="0" w:afterLines="0" w:afterAutospacing="0" w:line="360" w:lineRule="auto"/>
              <w:ind w:left="0" w:right="0"/>
              <w:rPr>
                <w:rFonts w:hint="default"/>
                <w:sz w:val="24"/>
                <w:szCs w:val="24"/>
              </w:rPr>
            </w:pPr>
            <w:r>
              <w:rPr>
                <w:rFonts w:hint="eastAsia"/>
                <w:b/>
                <w:bCs/>
                <w:color w:val="000000" w:themeColor="text1"/>
                <w:sz w:val="24"/>
                <w:szCs w:val="24"/>
                <w:lang w:val="en-US" w:eastAsia="zh-CN"/>
                <w14:textFill>
                  <w14:solidFill>
                    <w14:schemeClr w14:val="tx1"/>
                  </w14:solidFill>
                </w14:textFill>
              </w:rPr>
              <w:t>4.2.9</w:t>
            </w:r>
            <w:r>
              <w:rPr>
                <w:rFonts w:hint="eastAsia" w:ascii="宋体" w:hAnsi="宋体" w:eastAsia="宋体"/>
                <w:b/>
                <w:spacing w:val="4"/>
                <w:sz w:val="24"/>
                <w:szCs w:val="24"/>
              </w:rPr>
              <w:t>排污口规范化</w:t>
            </w:r>
          </w:p>
          <w:p w14:paraId="47EB2528">
            <w:pPr>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点源竖立标志牌，建立管理档案。</w:t>
            </w:r>
          </w:p>
          <w:p w14:paraId="3A516CF3">
            <w:pPr>
              <w:keepNext w:val="0"/>
              <w:keepLines w:val="0"/>
              <w:numPr>
                <w:ilvl w:val="0"/>
                <w:numId w:val="6"/>
              </w:numPr>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废气排放口必须符合规定的高度和按照《污染源监测技术规范》便于采样、监测的要求，设置直径不大于75mm的采样口。如无法满足要求的，其采样口与环境监测单位共同确认。</w:t>
            </w:r>
          </w:p>
          <w:p w14:paraId="0779C982">
            <w:pPr>
              <w:keepNext w:val="0"/>
              <w:keepLines w:val="0"/>
              <w:numPr>
                <w:ilvl w:val="0"/>
                <w:numId w:val="6"/>
              </w:numPr>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对于一般固体废物应设置专用贮存、堆放场地。对于危险废物应设置专用储存容器，并须有防挥发、防流失、防漏防渗措施。各类固体废物贮存场所均应设置醒目的标志牌。</w:t>
            </w:r>
          </w:p>
          <w:p w14:paraId="59AB94A8">
            <w:pPr>
              <w:keepNext w:val="0"/>
              <w:keepLines w:val="0"/>
              <w:numPr>
                <w:ilvl w:val="0"/>
                <w:numId w:val="6"/>
              </w:numPr>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环境保护图形标志</w:t>
            </w:r>
          </w:p>
          <w:p w14:paraId="5463B9BB">
            <w:pPr>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在厂区的废气排放源、噪声排放源、固体废物贮存处置场应设置环境保护图形标志，图形符号分为提示图形和警告图形符号两种，按《环境保护图形标志——排放口(源)》（GB15562.1-1995）、《环境保护图形标志——固体废物贮存（处置）场》（GB15562.2-1995）及修改单执行。此外，应按照《危险废物识别标志设置技术规范》（HJ1276-2022）要求设置危险废物贮存设施或场所标志、危险废物贮存分区标志和危险废物标签等危险废物识别标志。</w:t>
            </w:r>
          </w:p>
          <w:p w14:paraId="6AFA5CAC">
            <w:pPr>
              <w:keepNext w:val="0"/>
              <w:keepLines w:val="0"/>
              <w:suppressLineNumbers w:val="0"/>
              <w:spacing w:before="0" w:beforeLines="0" w:beforeAutospacing="0" w:after="0" w:afterLines="0" w:afterAutospacing="0" w:line="360" w:lineRule="auto"/>
              <w:ind w:left="0" w:right="0"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环境保护图形符号、环境保护图形标志的形状及颜色见下表。</w:t>
            </w:r>
          </w:p>
          <w:p w14:paraId="0763807A">
            <w:pPr>
              <w:keepNext w:val="0"/>
              <w:keepLines w:val="0"/>
              <w:widowControl/>
              <w:numPr>
                <w:ilvl w:val="0"/>
                <w:numId w:val="0"/>
              </w:numPr>
              <w:suppressLineNumbers w:val="0"/>
              <w:tabs>
                <w:tab w:val="left" w:pos="420"/>
              </w:tabs>
              <w:spacing w:before="0" w:beforeLines="0" w:beforeAutospacing="0" w:after="0" w:afterLines="0" w:afterAutospacing="0"/>
              <w:ind w:left="0" w:leftChars="0" w:right="0" w:firstLine="0" w:firstLineChars="0"/>
              <w:jc w:val="center"/>
              <w:rPr>
                <w:rFonts w:hint="default"/>
                <w:b/>
                <w:sz w:val="24"/>
                <w:szCs w:val="24"/>
              </w:rPr>
            </w:pPr>
            <w:r>
              <w:rPr>
                <w:rFonts w:hint="default" w:ascii="Times New Roman" w:hAnsi="Times New Roman" w:eastAsia="宋体" w:cs="Times New Roman"/>
                <w:b/>
                <w:kern w:val="2"/>
                <w:sz w:val="24"/>
                <w:szCs w:val="24"/>
                <w:u w:val="none" w:color="auto"/>
                <w:lang w:val="en-US" w:eastAsia="zh-CN" w:bidi="ar-SA"/>
              </w:rPr>
              <w:t>表4-</w:t>
            </w:r>
            <w:r>
              <w:rPr>
                <w:rFonts w:hint="eastAsia" w:cs="Times New Roman"/>
                <w:b/>
                <w:kern w:val="2"/>
                <w:sz w:val="24"/>
                <w:szCs w:val="24"/>
                <w:u w:val="none" w:color="auto"/>
                <w:lang w:val="en-US" w:eastAsia="zh-CN" w:bidi="ar-SA"/>
              </w:rPr>
              <w:t>14</w:t>
            </w:r>
            <w:r>
              <w:rPr>
                <w:rFonts w:hint="default" w:ascii="Times New Roman" w:hAnsi="Times New Roman" w:eastAsia="宋体" w:cs="Times New Roman"/>
                <w:b/>
                <w:kern w:val="2"/>
                <w:sz w:val="24"/>
                <w:szCs w:val="24"/>
                <w:u w:val="none" w:color="auto"/>
                <w:lang w:val="en-US" w:eastAsia="zh-CN" w:bidi="ar-SA"/>
              </w:rPr>
              <w:t xml:space="preserve"> </w:t>
            </w:r>
            <w:r>
              <w:rPr>
                <w:rFonts w:hint="eastAsia" w:ascii="宋体" w:hAnsi="宋体" w:eastAsia="宋体"/>
                <w:b/>
                <w:sz w:val="24"/>
                <w:szCs w:val="24"/>
              </w:rPr>
              <w:t>环保图形标志</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399"/>
              <w:gridCol w:w="3543"/>
              <w:gridCol w:w="1661"/>
            </w:tblGrid>
            <w:tr w14:paraId="3CD5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trPr>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F28015">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序号</w:t>
                  </w:r>
                </w:p>
              </w:tc>
              <w:tc>
                <w:tcPr>
                  <w:tcW w:w="1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9FCDC4">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提示性图形符号</w:t>
                  </w:r>
                </w:p>
              </w:tc>
              <w:tc>
                <w:tcPr>
                  <w:tcW w:w="18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FA4962">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警告图形符号</w:t>
                  </w:r>
                </w:p>
              </w:tc>
              <w:tc>
                <w:tcPr>
                  <w:tcW w:w="8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035E16">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排放口及堆场</w:t>
                  </w:r>
                </w:p>
              </w:tc>
            </w:tr>
            <w:tr w14:paraId="0698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7A3342">
                  <w:pPr>
                    <w:keepNext w:val="0"/>
                    <w:keepLines w:val="0"/>
                    <w:numPr>
                      <w:ilvl w:val="0"/>
                      <w:numId w:val="7"/>
                    </w:numPr>
                    <w:suppressLineNumbers w:val="0"/>
                    <w:spacing w:before="0" w:beforeLines="0" w:beforeAutospacing="0" w:after="0" w:afterLines="0" w:afterAutospacing="0"/>
                    <w:ind w:left="0" w:right="0"/>
                    <w:jc w:val="center"/>
                    <w:rPr>
                      <w:rFonts w:hint="default"/>
                      <w:sz w:val="21"/>
                      <w:szCs w:val="24"/>
                    </w:rPr>
                  </w:pPr>
                </w:p>
              </w:tc>
              <w:tc>
                <w:tcPr>
                  <w:tcW w:w="1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6875FF">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71905" cy="1106170"/>
                        <wp:effectExtent l="0" t="0" r="4445" b="17780"/>
                        <wp:docPr id="581" name="图片 24" descr="说明: 说明: 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24" descr="说明: 说明: 废气排放口1"/>
                                <pic:cNvPicPr>
                                  <a:picLocks noChangeAspect="1"/>
                                </pic:cNvPicPr>
                              </pic:nvPicPr>
                              <pic:blipFill>
                                <a:blip r:embed="rId44"/>
                                <a:stretch>
                                  <a:fillRect/>
                                </a:stretch>
                              </pic:blipFill>
                              <pic:spPr>
                                <a:xfrm>
                                  <a:off x="0" y="0"/>
                                  <a:ext cx="1271905" cy="1106170"/>
                                </a:xfrm>
                                <a:prstGeom prst="rect">
                                  <a:avLst/>
                                </a:prstGeom>
                                <a:noFill/>
                                <a:ln>
                                  <a:noFill/>
                                </a:ln>
                              </pic:spPr>
                            </pic:pic>
                          </a:graphicData>
                        </a:graphic>
                      </wp:inline>
                    </w:drawing>
                  </w:r>
                </w:p>
              </w:tc>
              <w:tc>
                <w:tcPr>
                  <w:tcW w:w="18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F668C6">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50950" cy="1119505"/>
                        <wp:effectExtent l="0" t="0" r="6350" b="4445"/>
                        <wp:docPr id="5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25"/>
                                <pic:cNvPicPr>
                                  <a:picLocks noChangeAspect="1"/>
                                </pic:cNvPicPr>
                              </pic:nvPicPr>
                              <pic:blipFill>
                                <a:blip r:embed="rId45"/>
                                <a:srcRect r="687"/>
                                <a:stretch>
                                  <a:fillRect/>
                                </a:stretch>
                              </pic:blipFill>
                              <pic:spPr>
                                <a:xfrm>
                                  <a:off x="0" y="0"/>
                                  <a:ext cx="1250950" cy="1119505"/>
                                </a:xfrm>
                                <a:prstGeom prst="rect">
                                  <a:avLst/>
                                </a:prstGeom>
                                <a:noFill/>
                                <a:ln>
                                  <a:noFill/>
                                </a:ln>
                              </pic:spPr>
                            </pic:pic>
                          </a:graphicData>
                        </a:graphic>
                      </wp:inline>
                    </w:drawing>
                  </w:r>
                </w:p>
              </w:tc>
              <w:tc>
                <w:tcPr>
                  <w:tcW w:w="8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FEA0BE">
                  <w:pPr>
                    <w:keepNext w:val="0"/>
                    <w:keepLines w:val="0"/>
                    <w:suppressLineNumbers w:val="0"/>
                    <w:spacing w:before="0" w:beforeLines="0" w:beforeAutospacing="0" w:after="0" w:afterLines="0" w:afterAutospacing="0" w:line="460" w:lineRule="exact"/>
                    <w:ind w:left="0" w:right="0"/>
                    <w:jc w:val="center"/>
                    <w:rPr>
                      <w:rFonts w:hint="default"/>
                      <w:sz w:val="21"/>
                      <w:szCs w:val="24"/>
                    </w:rPr>
                  </w:pPr>
                  <w:r>
                    <w:rPr>
                      <w:rFonts w:hint="eastAsia" w:ascii="宋体" w:hAnsi="宋体" w:eastAsia="宋体"/>
                      <w:sz w:val="21"/>
                      <w:szCs w:val="24"/>
                    </w:rPr>
                    <w:t>废气排放口</w:t>
                  </w:r>
                </w:p>
              </w:tc>
            </w:tr>
            <w:tr w14:paraId="51C2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9F0AB0">
                  <w:pPr>
                    <w:keepNext w:val="0"/>
                    <w:keepLines w:val="0"/>
                    <w:numPr>
                      <w:ilvl w:val="0"/>
                      <w:numId w:val="7"/>
                    </w:numPr>
                    <w:suppressLineNumbers w:val="0"/>
                    <w:spacing w:before="0" w:beforeLines="0" w:beforeAutospacing="0" w:after="0" w:afterLines="0" w:afterAutospacing="0"/>
                    <w:ind w:left="0" w:right="0"/>
                    <w:jc w:val="center"/>
                    <w:rPr>
                      <w:rFonts w:hint="default"/>
                      <w:sz w:val="21"/>
                      <w:szCs w:val="24"/>
                    </w:rPr>
                  </w:pPr>
                </w:p>
              </w:tc>
              <w:tc>
                <w:tcPr>
                  <w:tcW w:w="1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4ABD41">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57300" cy="1106170"/>
                        <wp:effectExtent l="0" t="0" r="0" b="17780"/>
                        <wp:docPr id="579" name="图片 26" descr="说明: 说明: 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26" descr="说明: 说明: 噪声排放源1"/>
                                <pic:cNvPicPr>
                                  <a:picLocks noChangeAspect="1"/>
                                </pic:cNvPicPr>
                              </pic:nvPicPr>
                              <pic:blipFill>
                                <a:blip r:embed="rId46"/>
                                <a:stretch>
                                  <a:fillRect/>
                                </a:stretch>
                              </pic:blipFill>
                              <pic:spPr>
                                <a:xfrm>
                                  <a:off x="0" y="0"/>
                                  <a:ext cx="1257300" cy="1106170"/>
                                </a:xfrm>
                                <a:prstGeom prst="rect">
                                  <a:avLst/>
                                </a:prstGeom>
                                <a:noFill/>
                                <a:ln>
                                  <a:noFill/>
                                </a:ln>
                              </pic:spPr>
                            </pic:pic>
                          </a:graphicData>
                        </a:graphic>
                      </wp:inline>
                    </w:drawing>
                  </w:r>
                </w:p>
              </w:tc>
              <w:tc>
                <w:tcPr>
                  <w:tcW w:w="18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020B54">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63650" cy="1122680"/>
                        <wp:effectExtent l="0" t="0" r="12700" b="1270"/>
                        <wp:docPr id="5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27"/>
                                <pic:cNvPicPr>
                                  <a:picLocks noChangeAspect="1"/>
                                </pic:cNvPicPr>
                              </pic:nvPicPr>
                              <pic:blipFill>
                                <a:blip r:embed="rId47"/>
                                <a:stretch>
                                  <a:fillRect/>
                                </a:stretch>
                              </pic:blipFill>
                              <pic:spPr>
                                <a:xfrm>
                                  <a:off x="0" y="0"/>
                                  <a:ext cx="1263650" cy="1122680"/>
                                </a:xfrm>
                                <a:prstGeom prst="rect">
                                  <a:avLst/>
                                </a:prstGeom>
                                <a:noFill/>
                                <a:ln>
                                  <a:noFill/>
                                </a:ln>
                              </pic:spPr>
                            </pic:pic>
                          </a:graphicData>
                        </a:graphic>
                      </wp:inline>
                    </w:drawing>
                  </w:r>
                </w:p>
              </w:tc>
              <w:tc>
                <w:tcPr>
                  <w:tcW w:w="8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36BB35">
                  <w:pPr>
                    <w:keepNext w:val="0"/>
                    <w:keepLines w:val="0"/>
                    <w:suppressLineNumbers w:val="0"/>
                    <w:spacing w:before="0" w:beforeLines="0" w:beforeAutospacing="0" w:after="0" w:afterLines="0" w:afterAutospacing="0" w:line="460" w:lineRule="exact"/>
                    <w:ind w:left="0" w:right="0"/>
                    <w:jc w:val="center"/>
                    <w:rPr>
                      <w:rFonts w:hint="default"/>
                      <w:sz w:val="21"/>
                      <w:szCs w:val="24"/>
                    </w:rPr>
                  </w:pPr>
                  <w:r>
                    <w:rPr>
                      <w:rFonts w:hint="eastAsia" w:ascii="宋体" w:hAnsi="宋体" w:eastAsia="宋体"/>
                      <w:sz w:val="21"/>
                      <w:szCs w:val="24"/>
                    </w:rPr>
                    <w:t>噪声排放源</w:t>
                  </w:r>
                </w:p>
              </w:tc>
            </w:tr>
            <w:tr w14:paraId="421E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2EDF44">
                  <w:pPr>
                    <w:keepNext w:val="0"/>
                    <w:keepLines w:val="0"/>
                    <w:numPr>
                      <w:ilvl w:val="0"/>
                      <w:numId w:val="7"/>
                    </w:numPr>
                    <w:suppressLineNumbers w:val="0"/>
                    <w:spacing w:before="0" w:beforeLines="0" w:beforeAutospacing="0" w:after="0" w:afterLines="0" w:afterAutospacing="0"/>
                    <w:ind w:left="0" w:right="0"/>
                    <w:jc w:val="center"/>
                    <w:rPr>
                      <w:rFonts w:hint="default"/>
                      <w:sz w:val="21"/>
                      <w:szCs w:val="24"/>
                    </w:rPr>
                  </w:pPr>
                </w:p>
              </w:tc>
              <w:tc>
                <w:tcPr>
                  <w:tcW w:w="1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CC5DB3">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25550" cy="1132205"/>
                        <wp:effectExtent l="0" t="0" r="12700" b="10795"/>
                        <wp:docPr id="580" name="图片 28" descr="说明: 说明: 一般固体废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28" descr="说明: 说明: 一般固体废物1"/>
                                <pic:cNvPicPr>
                                  <a:picLocks noChangeAspect="1"/>
                                </pic:cNvPicPr>
                              </pic:nvPicPr>
                              <pic:blipFill>
                                <a:blip r:embed="rId48"/>
                                <a:stretch>
                                  <a:fillRect/>
                                </a:stretch>
                              </pic:blipFill>
                              <pic:spPr>
                                <a:xfrm>
                                  <a:off x="0" y="0"/>
                                  <a:ext cx="1225550" cy="1132205"/>
                                </a:xfrm>
                                <a:prstGeom prst="rect">
                                  <a:avLst/>
                                </a:prstGeom>
                                <a:noFill/>
                                <a:ln>
                                  <a:noFill/>
                                </a:ln>
                              </pic:spPr>
                            </pic:pic>
                          </a:graphicData>
                        </a:graphic>
                      </wp:inline>
                    </w:drawing>
                  </w:r>
                </w:p>
              </w:tc>
              <w:tc>
                <w:tcPr>
                  <w:tcW w:w="18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E502AD">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282065" cy="1123315"/>
                        <wp:effectExtent l="0" t="0" r="13335" b="635"/>
                        <wp:docPr id="5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29"/>
                                <pic:cNvPicPr>
                                  <a:picLocks noChangeAspect="1"/>
                                </pic:cNvPicPr>
                              </pic:nvPicPr>
                              <pic:blipFill>
                                <a:blip r:embed="rId49"/>
                                <a:stretch>
                                  <a:fillRect/>
                                </a:stretch>
                              </pic:blipFill>
                              <pic:spPr>
                                <a:xfrm>
                                  <a:off x="0" y="0"/>
                                  <a:ext cx="1282065" cy="1123315"/>
                                </a:xfrm>
                                <a:prstGeom prst="rect">
                                  <a:avLst/>
                                </a:prstGeom>
                                <a:noFill/>
                                <a:ln>
                                  <a:noFill/>
                                </a:ln>
                              </pic:spPr>
                            </pic:pic>
                          </a:graphicData>
                        </a:graphic>
                      </wp:inline>
                    </w:drawing>
                  </w:r>
                </w:p>
              </w:tc>
              <w:tc>
                <w:tcPr>
                  <w:tcW w:w="8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CA4351">
                  <w:pPr>
                    <w:keepNext w:val="0"/>
                    <w:keepLines w:val="0"/>
                    <w:suppressLineNumbers w:val="0"/>
                    <w:spacing w:before="0" w:beforeLines="0" w:beforeAutospacing="0" w:after="0" w:afterLines="0" w:afterAutospacing="0" w:line="460" w:lineRule="exact"/>
                    <w:ind w:left="0" w:right="0"/>
                    <w:jc w:val="center"/>
                    <w:rPr>
                      <w:rFonts w:hint="default"/>
                      <w:sz w:val="21"/>
                      <w:szCs w:val="24"/>
                    </w:rPr>
                  </w:pPr>
                  <w:r>
                    <w:rPr>
                      <w:rFonts w:hint="eastAsia" w:ascii="宋体" w:hAnsi="宋体" w:eastAsia="宋体"/>
                      <w:sz w:val="21"/>
                      <w:szCs w:val="24"/>
                    </w:rPr>
                    <w:t>一般固体废物</w:t>
                  </w:r>
                </w:p>
              </w:tc>
            </w:tr>
            <w:tr w14:paraId="26D0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B728F9">
                  <w:pPr>
                    <w:keepNext w:val="0"/>
                    <w:keepLines w:val="0"/>
                    <w:numPr>
                      <w:ilvl w:val="0"/>
                      <w:numId w:val="7"/>
                    </w:numPr>
                    <w:suppressLineNumbers w:val="0"/>
                    <w:spacing w:before="0" w:beforeLines="0" w:beforeAutospacing="0" w:after="0" w:afterLines="0" w:afterAutospacing="0"/>
                    <w:ind w:left="0" w:right="0"/>
                    <w:jc w:val="center"/>
                    <w:rPr>
                      <w:rFonts w:hint="default"/>
                      <w:sz w:val="21"/>
                      <w:szCs w:val="24"/>
                    </w:rPr>
                  </w:pPr>
                </w:p>
              </w:tc>
              <w:tc>
                <w:tcPr>
                  <w:tcW w:w="17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C31CAA">
                  <w:pPr>
                    <w:keepNext w:val="0"/>
                    <w:keepLines w:val="0"/>
                    <w:suppressLineNumbers w:val="0"/>
                    <w:spacing w:before="0" w:beforeLines="0" w:beforeAutospacing="0" w:after="0" w:afterLines="0" w:afterAutospacing="0" w:line="460" w:lineRule="exact"/>
                    <w:ind w:left="0" w:right="0"/>
                    <w:jc w:val="center"/>
                    <w:rPr>
                      <w:rFonts w:hint="eastAsia" w:eastAsia="宋体"/>
                      <w:sz w:val="21"/>
                      <w:szCs w:val="24"/>
                      <w:lang w:val="en-US" w:eastAsia="zh-CN"/>
                    </w:rPr>
                  </w:pPr>
                  <w:r>
                    <w:rPr>
                      <w:rFonts w:hint="eastAsia"/>
                      <w:sz w:val="21"/>
                      <w:szCs w:val="24"/>
                      <w:lang w:val="en-US" w:eastAsia="zh-CN"/>
                    </w:rPr>
                    <w:t>/</w:t>
                  </w:r>
                </w:p>
              </w:tc>
              <w:tc>
                <w:tcPr>
                  <w:tcW w:w="18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522935">
                  <w:pPr>
                    <w:keepNext w:val="0"/>
                    <w:keepLines w:val="0"/>
                    <w:suppressLineNumbers w:val="0"/>
                    <w:spacing w:before="0" w:beforeLines="0" w:beforeAutospacing="0" w:after="0" w:afterLines="0" w:afterAutospacing="0"/>
                    <w:ind w:left="0" w:right="0"/>
                    <w:jc w:val="center"/>
                    <w:rPr>
                      <w:rFonts w:hint="default"/>
                      <w:sz w:val="21"/>
                      <w:szCs w:val="24"/>
                    </w:rPr>
                  </w:pPr>
                  <w:r>
                    <w:rPr>
                      <w:rFonts w:hint="default"/>
                      <w:sz w:val="21"/>
                      <w:szCs w:val="24"/>
                    </w:rPr>
                    <w:drawing>
                      <wp:inline distT="0" distB="0" distL="114300" distR="114300">
                        <wp:extent cx="1170305" cy="1054735"/>
                        <wp:effectExtent l="0" t="0" r="10795" b="12065"/>
                        <wp:docPr id="582" name="图片 30" descr="ea164bd5170c4f989ce968f5a935f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30" descr="ea164bd5170c4f989ce968f5a935f453"/>
                                <pic:cNvPicPr>
                                  <a:picLocks noChangeAspect="1"/>
                                </pic:cNvPicPr>
                              </pic:nvPicPr>
                              <pic:blipFill>
                                <a:blip r:embed="rId50"/>
                                <a:stretch>
                                  <a:fillRect/>
                                </a:stretch>
                              </pic:blipFill>
                              <pic:spPr>
                                <a:xfrm>
                                  <a:off x="0" y="0"/>
                                  <a:ext cx="1170305" cy="1054735"/>
                                </a:xfrm>
                                <a:prstGeom prst="rect">
                                  <a:avLst/>
                                </a:prstGeom>
                                <a:noFill/>
                                <a:ln>
                                  <a:noFill/>
                                </a:ln>
                              </pic:spPr>
                            </pic:pic>
                          </a:graphicData>
                        </a:graphic>
                      </wp:inline>
                    </w:drawing>
                  </w:r>
                </w:p>
              </w:tc>
              <w:tc>
                <w:tcPr>
                  <w:tcW w:w="8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E234A8">
                  <w:pPr>
                    <w:keepNext w:val="0"/>
                    <w:keepLines w:val="0"/>
                    <w:suppressLineNumbers w:val="0"/>
                    <w:spacing w:before="0" w:beforeLines="0" w:beforeAutospacing="0" w:after="0" w:afterLines="0" w:afterAutospacing="0" w:line="460" w:lineRule="exact"/>
                    <w:ind w:left="0" w:right="0"/>
                    <w:jc w:val="center"/>
                    <w:rPr>
                      <w:rFonts w:hint="default"/>
                      <w:sz w:val="21"/>
                      <w:szCs w:val="24"/>
                    </w:rPr>
                  </w:pPr>
                  <w:r>
                    <w:rPr>
                      <w:rFonts w:hint="eastAsia" w:ascii="宋体" w:hAnsi="宋体" w:eastAsia="宋体"/>
                      <w:sz w:val="21"/>
                      <w:szCs w:val="24"/>
                    </w:rPr>
                    <w:t>危险废物</w:t>
                  </w:r>
                </w:p>
              </w:tc>
            </w:tr>
          </w:tbl>
          <w:p w14:paraId="5256FBC1">
            <w:pPr>
              <w:keepNext w:val="0"/>
              <w:keepLines w:val="0"/>
              <w:widowControl/>
              <w:numPr>
                <w:ilvl w:val="0"/>
                <w:numId w:val="0"/>
              </w:numPr>
              <w:suppressLineNumbers w:val="0"/>
              <w:tabs>
                <w:tab w:val="left" w:pos="420"/>
              </w:tabs>
              <w:spacing w:before="0" w:beforeLines="0" w:beforeAutospacing="0" w:after="0" w:afterLines="0" w:afterAutospacing="0"/>
              <w:ind w:left="0" w:leftChars="0" w:right="0" w:firstLine="0" w:firstLineChars="0"/>
              <w:jc w:val="center"/>
              <w:rPr>
                <w:rFonts w:hint="default"/>
                <w:b/>
                <w:sz w:val="24"/>
                <w:szCs w:val="24"/>
              </w:rPr>
            </w:pPr>
            <w:r>
              <w:rPr>
                <w:rFonts w:hint="default" w:ascii="Times New Roman" w:hAnsi="Times New Roman" w:eastAsia="宋体" w:cs="Times New Roman"/>
                <w:b/>
                <w:kern w:val="2"/>
                <w:sz w:val="24"/>
                <w:szCs w:val="24"/>
                <w:u w:val="none" w:color="auto"/>
                <w:lang w:val="en-US" w:eastAsia="zh-CN" w:bidi="ar-SA"/>
              </w:rPr>
              <w:t>表4-</w:t>
            </w:r>
            <w:r>
              <w:rPr>
                <w:rFonts w:hint="eastAsia" w:cs="Times New Roman"/>
                <w:b/>
                <w:kern w:val="2"/>
                <w:sz w:val="24"/>
                <w:szCs w:val="24"/>
                <w:u w:val="none" w:color="auto"/>
                <w:lang w:val="en-US" w:eastAsia="zh-CN" w:bidi="ar-SA"/>
              </w:rPr>
              <w:t>15</w:t>
            </w:r>
            <w:r>
              <w:rPr>
                <w:rFonts w:hint="default" w:ascii="Times New Roman" w:hAnsi="Times New Roman" w:eastAsia="宋体" w:cs="Times New Roman"/>
                <w:b/>
                <w:kern w:val="2"/>
                <w:sz w:val="24"/>
                <w:szCs w:val="24"/>
                <w:u w:val="none" w:color="auto"/>
                <w:lang w:val="en-US" w:eastAsia="zh-CN" w:bidi="ar-SA"/>
              </w:rPr>
              <w:t xml:space="preserve">  </w:t>
            </w:r>
            <w:r>
              <w:rPr>
                <w:rFonts w:hint="eastAsia" w:ascii="宋体" w:hAnsi="宋体" w:eastAsia="宋体"/>
                <w:b/>
                <w:sz w:val="24"/>
                <w:szCs w:val="24"/>
              </w:rPr>
              <w:t>环保图形标志形状、颜色</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2373"/>
              <w:gridCol w:w="2375"/>
              <w:gridCol w:w="2375"/>
            </w:tblGrid>
            <w:tr w14:paraId="4277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67B958">
                  <w:pPr>
                    <w:keepNext w:val="0"/>
                    <w:keepLines w:val="0"/>
                    <w:suppressLineNumbers w:val="0"/>
                    <w:spacing w:before="0" w:beforeLines="0" w:beforeAutospacing="0" w:after="0" w:afterLines="0" w:afterAutospacing="0"/>
                    <w:ind w:left="0" w:right="0"/>
                    <w:jc w:val="center"/>
                    <w:rPr>
                      <w:rFonts w:hint="default" w:eastAsia="宋体"/>
                      <w:sz w:val="21"/>
                      <w:szCs w:val="24"/>
                      <w:lang w:val="en-US" w:eastAsia="zh-CN"/>
                    </w:rPr>
                  </w:pPr>
                  <w:r>
                    <w:rPr>
                      <w:rFonts w:hint="eastAsia"/>
                      <w:b/>
                      <w:bCs/>
                      <w:sz w:val="21"/>
                      <w:szCs w:val="24"/>
                      <w:lang w:val="en-US" w:eastAsia="zh-CN"/>
                    </w:rPr>
                    <w:t>标志名称</w:t>
                  </w:r>
                </w:p>
              </w:tc>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4588F5">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形状</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DB6DBC">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背景颜色</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865FA9">
                  <w:pPr>
                    <w:keepNext w:val="0"/>
                    <w:keepLines w:val="0"/>
                    <w:suppressLineNumbers w:val="0"/>
                    <w:spacing w:before="0" w:beforeLines="0" w:beforeAutospacing="0" w:after="0" w:afterLines="0" w:afterAutospacing="0"/>
                    <w:ind w:left="0" w:right="0"/>
                    <w:jc w:val="center"/>
                    <w:rPr>
                      <w:rFonts w:hint="default"/>
                      <w:b/>
                      <w:sz w:val="21"/>
                      <w:szCs w:val="24"/>
                    </w:rPr>
                  </w:pPr>
                  <w:r>
                    <w:rPr>
                      <w:rFonts w:hint="eastAsia" w:ascii="宋体" w:hAnsi="宋体" w:eastAsia="宋体"/>
                      <w:b/>
                      <w:sz w:val="21"/>
                      <w:szCs w:val="24"/>
                    </w:rPr>
                    <w:t>图形颜色</w:t>
                  </w:r>
                </w:p>
              </w:tc>
            </w:tr>
            <w:tr w14:paraId="7AAA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C3ED92">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提示性图形符号</w:t>
                  </w:r>
                </w:p>
              </w:tc>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53DFB5">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正方形边框</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688F7F">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绿色</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6A2042">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白色</w:t>
                  </w:r>
                </w:p>
              </w:tc>
            </w:tr>
            <w:tr w14:paraId="5BC2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27EB05">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警告图形符号</w:t>
                  </w:r>
                </w:p>
              </w:tc>
              <w:tc>
                <w:tcPr>
                  <w:tcW w:w="12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96AE09">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三角形边框</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DCE297">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黄色</w:t>
                  </w:r>
                </w:p>
              </w:tc>
              <w:tc>
                <w:tcPr>
                  <w:tcW w:w="12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14A81A">
                  <w:pPr>
                    <w:keepNext w:val="0"/>
                    <w:keepLines w:val="0"/>
                    <w:suppressLineNumbers w:val="0"/>
                    <w:spacing w:before="0" w:beforeLines="0" w:beforeAutospacing="0" w:after="0" w:afterLines="0" w:afterAutospacing="0"/>
                    <w:ind w:left="0" w:right="0"/>
                    <w:jc w:val="center"/>
                    <w:rPr>
                      <w:rFonts w:hint="default"/>
                      <w:sz w:val="21"/>
                      <w:szCs w:val="24"/>
                    </w:rPr>
                  </w:pPr>
                  <w:r>
                    <w:rPr>
                      <w:rFonts w:hint="eastAsia" w:ascii="宋体" w:hAnsi="宋体" w:eastAsia="宋体"/>
                      <w:sz w:val="21"/>
                      <w:szCs w:val="24"/>
                    </w:rPr>
                    <w:t>黑色</w:t>
                  </w:r>
                </w:p>
              </w:tc>
            </w:tr>
          </w:tbl>
          <w:p w14:paraId="37A0FADA">
            <w:pPr>
              <w:keepNext w:val="0"/>
              <w:keepLines w:val="0"/>
              <w:suppressLineNumbers w:val="0"/>
              <w:spacing w:before="0" w:beforeAutospacing="0" w:after="0" w:afterAutospacing="0" w:line="360" w:lineRule="auto"/>
              <w:ind w:left="0" w:right="0"/>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4.2.10</w:t>
            </w:r>
            <w:r>
              <w:rPr>
                <w:rFonts w:hint="default"/>
                <w:b/>
                <w:bCs/>
                <w:color w:val="000000" w:themeColor="text1"/>
                <w:sz w:val="24"/>
                <w:szCs w:val="24"/>
                <w:lang w:val="en-US" w:eastAsia="zh-CN"/>
                <w14:textFill>
                  <w14:solidFill>
                    <w14:schemeClr w14:val="tx1"/>
                  </w14:solidFill>
                </w14:textFill>
              </w:rPr>
              <w:t>环境保护投资估算</w:t>
            </w:r>
          </w:p>
          <w:p w14:paraId="1389A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 w:val="24"/>
                <w:szCs w:val="24"/>
                <w:lang w:val="en-US" w:eastAsia="zh-CN"/>
              </w:rPr>
            </w:pPr>
            <w:r>
              <w:rPr>
                <w:rFonts w:hint="default"/>
                <w:sz w:val="24"/>
                <w:szCs w:val="24"/>
              </w:rPr>
              <w:t>工程环保投资估算</w:t>
            </w:r>
            <w:r>
              <w:rPr>
                <w:rFonts w:hint="eastAsia"/>
                <w:sz w:val="24"/>
                <w:szCs w:val="24"/>
                <w:lang w:val="en-US" w:eastAsia="zh-CN"/>
              </w:rPr>
              <w:t>10</w:t>
            </w:r>
            <w:r>
              <w:rPr>
                <w:rFonts w:hint="default"/>
                <w:sz w:val="24"/>
                <w:szCs w:val="24"/>
              </w:rPr>
              <w:t>万元，占总投资</w:t>
            </w:r>
            <w:r>
              <w:rPr>
                <w:rFonts w:hint="eastAsia"/>
                <w:sz w:val="24"/>
                <w:szCs w:val="24"/>
                <w:lang w:val="en-US" w:eastAsia="zh-CN"/>
              </w:rPr>
              <w:t>3500（</w:t>
            </w:r>
            <w:r>
              <w:rPr>
                <w:rFonts w:hint="default"/>
                <w:sz w:val="24"/>
                <w:szCs w:val="24"/>
              </w:rPr>
              <w:t>万元）的</w:t>
            </w:r>
            <w:r>
              <w:rPr>
                <w:rFonts w:hint="eastAsia"/>
                <w:sz w:val="24"/>
                <w:szCs w:val="24"/>
                <w:lang w:val="en-US" w:eastAsia="zh-CN"/>
              </w:rPr>
              <w:t>0.29</w:t>
            </w:r>
            <w:r>
              <w:rPr>
                <w:rFonts w:hint="default"/>
                <w:sz w:val="24"/>
                <w:szCs w:val="24"/>
              </w:rPr>
              <w:t>%。具体见下表。</w:t>
            </w:r>
          </w:p>
          <w:p w14:paraId="7FB246F3">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表</w:t>
            </w:r>
            <w:r>
              <w:rPr>
                <w:rFonts w:hint="eastAsia"/>
                <w:b/>
                <w:bCs/>
                <w:sz w:val="24"/>
                <w:szCs w:val="24"/>
              </w:rPr>
              <w:t>4</w:t>
            </w:r>
            <w:r>
              <w:rPr>
                <w:rFonts w:hint="default"/>
                <w:b/>
                <w:bCs/>
                <w:sz w:val="24"/>
                <w:szCs w:val="24"/>
              </w:rPr>
              <w:t>-</w:t>
            </w:r>
            <w:r>
              <w:rPr>
                <w:rFonts w:hint="eastAsia"/>
                <w:b/>
                <w:bCs/>
                <w:sz w:val="24"/>
                <w:szCs w:val="24"/>
                <w:lang w:val="en-US" w:eastAsia="zh-CN"/>
              </w:rPr>
              <w:t>16</w:t>
            </w:r>
            <w:r>
              <w:rPr>
                <w:rFonts w:hint="default"/>
                <w:b/>
                <w:bCs/>
                <w:sz w:val="24"/>
                <w:szCs w:val="24"/>
              </w:rPr>
              <w:t>本项目环保设施投资概算</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509"/>
              <w:gridCol w:w="1240"/>
              <w:gridCol w:w="1837"/>
              <w:gridCol w:w="858"/>
              <w:gridCol w:w="4540"/>
            </w:tblGrid>
            <w:tr w14:paraId="658C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060F4764">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序号</w:t>
                  </w:r>
                </w:p>
              </w:tc>
              <w:tc>
                <w:tcPr>
                  <w:tcW w:w="268" w:type="pct"/>
                  <w:vAlign w:val="center"/>
                </w:tcPr>
                <w:p w14:paraId="15BC7368">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类别</w:t>
                  </w:r>
                </w:p>
              </w:tc>
              <w:tc>
                <w:tcPr>
                  <w:tcW w:w="653" w:type="pct"/>
                  <w:vAlign w:val="center"/>
                </w:tcPr>
                <w:p w14:paraId="7CBBA2AA">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处理对象</w:t>
                  </w:r>
                </w:p>
              </w:tc>
              <w:tc>
                <w:tcPr>
                  <w:tcW w:w="967" w:type="pct"/>
                  <w:vAlign w:val="center"/>
                </w:tcPr>
                <w:p w14:paraId="48FA8821">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治理方案</w:t>
                  </w:r>
                </w:p>
              </w:tc>
              <w:tc>
                <w:tcPr>
                  <w:tcW w:w="452" w:type="pct"/>
                  <w:vAlign w:val="center"/>
                </w:tcPr>
                <w:p w14:paraId="5B5C1937">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环保投资（万元）</w:t>
                  </w:r>
                </w:p>
              </w:tc>
              <w:tc>
                <w:tcPr>
                  <w:tcW w:w="2392" w:type="pct"/>
                  <w:vAlign w:val="center"/>
                </w:tcPr>
                <w:p w14:paraId="64358FD3">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治理效果</w:t>
                  </w:r>
                </w:p>
              </w:tc>
            </w:tr>
            <w:tr w14:paraId="49A4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66" w:type="pct"/>
                  <w:vMerge w:val="restart"/>
                  <w:vAlign w:val="center"/>
                </w:tcPr>
                <w:p w14:paraId="1D74BE68">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w:t>
                  </w:r>
                </w:p>
              </w:tc>
              <w:tc>
                <w:tcPr>
                  <w:tcW w:w="268" w:type="pct"/>
                  <w:vMerge w:val="restart"/>
                  <w:vAlign w:val="center"/>
                </w:tcPr>
                <w:p w14:paraId="3F012215">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废水治理</w:t>
                  </w:r>
                </w:p>
              </w:tc>
              <w:tc>
                <w:tcPr>
                  <w:tcW w:w="653" w:type="pct"/>
                  <w:vAlign w:val="center"/>
                </w:tcPr>
                <w:p w14:paraId="3DF4BE24">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生活污水</w:t>
                  </w:r>
                </w:p>
              </w:tc>
              <w:tc>
                <w:tcPr>
                  <w:tcW w:w="967" w:type="pct"/>
                  <w:vAlign w:val="center"/>
                </w:tcPr>
                <w:p w14:paraId="4B4400AE">
                  <w:pPr>
                    <w:keepNext w:val="0"/>
                    <w:keepLines w:val="0"/>
                    <w:suppressLineNumbers w:val="0"/>
                    <w:spacing w:before="0" w:beforeAutospacing="0" w:after="0" w:afterAutospacing="0"/>
                    <w:ind w:left="0" w:right="0"/>
                    <w:jc w:val="center"/>
                    <w:rPr>
                      <w:rFonts w:hint="default"/>
                      <w:lang w:val="en-US" w:eastAsia="zh-CN"/>
                    </w:rPr>
                  </w:pPr>
                  <w:r>
                    <w:rPr>
                      <w:rFonts w:hint="eastAsia" w:cs="Times New Roman"/>
                      <w:color w:val="auto"/>
                      <w:lang w:eastAsia="zh-CN"/>
                    </w:rPr>
                    <w:t>依托豆制品产业园</w:t>
                  </w:r>
                  <w:r>
                    <w:rPr>
                      <w:rFonts w:hint="default"/>
                      <w:lang w:val="en-US" w:eastAsia="zh-CN"/>
                    </w:rPr>
                    <w:t>化粪池</w:t>
                  </w:r>
                </w:p>
              </w:tc>
              <w:tc>
                <w:tcPr>
                  <w:tcW w:w="452" w:type="pct"/>
                  <w:vMerge w:val="restart"/>
                  <w:vAlign w:val="center"/>
                </w:tcPr>
                <w:p w14:paraId="09F119CD">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w:t>
                  </w:r>
                </w:p>
              </w:tc>
              <w:tc>
                <w:tcPr>
                  <w:tcW w:w="2392" w:type="pct"/>
                  <w:vMerge w:val="restart"/>
                  <w:vAlign w:val="center"/>
                </w:tcPr>
                <w:p w14:paraId="4E127485">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满足</w:t>
                  </w:r>
                  <w:r>
                    <w:rPr>
                      <w:rFonts w:hint="default" w:ascii="Times New Roman" w:hAnsi="Times New Roman" w:cs="Times New Roman"/>
                      <w:color w:val="auto"/>
                      <w:sz w:val="21"/>
                      <w:szCs w:val="21"/>
                      <w:lang w:eastAsia="zh-CN"/>
                    </w:rPr>
                    <w:t>潘集污水处理厂</w:t>
                  </w:r>
                  <w:r>
                    <w:rPr>
                      <w:rFonts w:hint="default" w:ascii="Times New Roman" w:hAnsi="Times New Roman" w:cs="Times New Roman"/>
                      <w:color w:val="auto"/>
                      <w:sz w:val="21"/>
                      <w:szCs w:val="21"/>
                    </w:rPr>
                    <w:t>接管</w:t>
                  </w:r>
                  <w:r>
                    <w:rPr>
                      <w:rFonts w:hint="default" w:ascii="Times New Roman" w:hAnsi="Times New Roman" w:cs="Times New Roman"/>
                      <w:color w:val="auto"/>
                      <w:sz w:val="21"/>
                      <w:szCs w:val="21"/>
                      <w:lang w:val="en-US" w:eastAsia="zh-CN"/>
                    </w:rPr>
                    <w:t>限值</w:t>
                  </w:r>
                  <w:r>
                    <w:rPr>
                      <w:rFonts w:hint="eastAsia" w:cs="Times New Roman"/>
                      <w:color w:val="auto"/>
                      <w:sz w:val="21"/>
                      <w:szCs w:val="21"/>
                      <w:lang w:val="en-US" w:eastAsia="zh-CN"/>
                    </w:rPr>
                    <w:t>、</w:t>
                  </w:r>
                  <w:r>
                    <w:rPr>
                      <w:rFonts w:hint="default" w:ascii="Times New Roman" w:hAnsi="Times New Roman" w:cs="Times New Roman"/>
                      <w:color w:val="auto"/>
                      <w:sz w:val="21"/>
                      <w:szCs w:val="21"/>
                    </w:rPr>
                    <w:t>《污水综合排放标准》（GB8978-1996）中三级标准</w:t>
                  </w:r>
                  <w:r>
                    <w:rPr>
                      <w:rFonts w:hint="eastAsia" w:ascii="Times New Roman" w:hAnsi="Times New Roman" w:cs="Times New Roman"/>
                      <w:color w:val="auto"/>
                      <w:sz w:val="21"/>
                      <w:szCs w:val="21"/>
                      <w:lang w:eastAsia="zh-CN"/>
                    </w:rPr>
                    <w:t>、《污水排入城镇下水道水质标准》(GB/T 31962-2015)</w:t>
                  </w:r>
                  <w:r>
                    <w:rPr>
                      <w:rFonts w:hint="eastAsia" w:ascii="Times New Roman" w:hAnsi="Times New Roman" w:cs="Times New Roman"/>
                      <w:color w:val="auto"/>
                      <w:sz w:val="21"/>
                      <w:szCs w:val="21"/>
                      <w:lang w:val="en-US" w:eastAsia="zh-CN"/>
                    </w:rPr>
                    <w:t>表1中B级限值</w:t>
                  </w:r>
                </w:p>
              </w:tc>
            </w:tr>
            <w:tr w14:paraId="35EE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66" w:type="pct"/>
                  <w:vMerge w:val="continue"/>
                  <w:vAlign w:val="center"/>
                </w:tcPr>
                <w:p w14:paraId="7F5FB2E7">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616205D8">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7E2FEB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生产废水</w:t>
                  </w:r>
                  <w:r>
                    <w:rPr>
                      <w:rFonts w:hint="eastAsia" w:cs="Times New Roman"/>
                      <w:color w:val="auto"/>
                      <w:sz w:val="21"/>
                      <w:szCs w:val="21"/>
                      <w:lang w:eastAsia="zh-CN"/>
                    </w:rPr>
                    <w:t>、设备和包布清洗废水</w:t>
                  </w:r>
                  <w:r>
                    <w:rPr>
                      <w:rFonts w:hint="eastAsia" w:cs="Times New Roman"/>
                      <w:snapToGrid w:val="0"/>
                      <w:color w:val="auto"/>
                      <w:kern w:val="2"/>
                      <w:sz w:val="21"/>
                      <w:szCs w:val="21"/>
                      <w:highlight w:val="none"/>
                      <w:lang w:val="en-US" w:eastAsia="zh-CN" w:bidi="ar-SA"/>
                    </w:rPr>
                    <w:t>以及保洁废水</w:t>
                  </w:r>
                </w:p>
              </w:tc>
              <w:tc>
                <w:tcPr>
                  <w:tcW w:w="967" w:type="pct"/>
                  <w:shd w:val="clear" w:color="auto" w:fill="auto"/>
                  <w:vAlign w:val="center"/>
                </w:tcPr>
                <w:p w14:paraId="42D51B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cs="Times New Roman"/>
                      <w:color w:val="auto"/>
                      <w:lang w:eastAsia="zh-CN"/>
                    </w:rPr>
                    <w:t>依托豆制品产业园污水处理厂（</w:t>
                  </w:r>
                  <w:r>
                    <w:rPr>
                      <w:rFonts w:hint="default" w:ascii="Times New Roman" w:hAnsi="Times New Roman" w:cs="Times New Roman"/>
                      <w:color w:val="auto"/>
                    </w:rPr>
                    <w:t>格栅+混凝气浮+水解酸化+EGSB+A/O</w:t>
                  </w:r>
                  <w:r>
                    <w:rPr>
                      <w:rFonts w:hint="eastAsia" w:cs="Times New Roman"/>
                      <w:color w:val="auto"/>
                      <w:lang w:eastAsia="zh-CN"/>
                    </w:rPr>
                    <w:t>）</w:t>
                  </w:r>
                </w:p>
              </w:tc>
              <w:tc>
                <w:tcPr>
                  <w:tcW w:w="452" w:type="pct"/>
                  <w:vMerge w:val="continue"/>
                  <w:vAlign w:val="center"/>
                </w:tcPr>
                <w:p w14:paraId="01929C18">
                  <w:pPr>
                    <w:keepNext w:val="0"/>
                    <w:keepLines w:val="0"/>
                    <w:suppressLineNumbers w:val="0"/>
                    <w:spacing w:before="0" w:beforeAutospacing="0" w:after="0" w:afterAutospacing="0"/>
                    <w:ind w:left="0" w:right="0"/>
                    <w:jc w:val="center"/>
                    <w:rPr>
                      <w:rFonts w:hint="eastAsia"/>
                      <w:lang w:val="en-US" w:eastAsia="zh-CN"/>
                    </w:rPr>
                  </w:pPr>
                </w:p>
              </w:tc>
              <w:tc>
                <w:tcPr>
                  <w:tcW w:w="2392" w:type="pct"/>
                  <w:vMerge w:val="continue"/>
                  <w:vAlign w:val="center"/>
                </w:tcPr>
                <w:p w14:paraId="09A16EDB">
                  <w:pPr>
                    <w:keepNext w:val="0"/>
                    <w:keepLines w:val="0"/>
                    <w:suppressLineNumbers w:val="0"/>
                    <w:spacing w:before="0" w:beforeAutospacing="0" w:after="0" w:afterAutospacing="0"/>
                    <w:ind w:left="0" w:right="0"/>
                    <w:jc w:val="center"/>
                    <w:rPr>
                      <w:rFonts w:hint="eastAsia"/>
                      <w:lang w:val="en-US" w:eastAsia="zh-CN"/>
                    </w:rPr>
                  </w:pPr>
                </w:p>
              </w:tc>
            </w:tr>
            <w:tr w14:paraId="6851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6F7838CE">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2</w:t>
                  </w:r>
                </w:p>
              </w:tc>
              <w:tc>
                <w:tcPr>
                  <w:tcW w:w="268" w:type="pct"/>
                  <w:vAlign w:val="center"/>
                </w:tcPr>
                <w:p w14:paraId="7A663921">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噪声治理</w:t>
                  </w:r>
                </w:p>
              </w:tc>
              <w:tc>
                <w:tcPr>
                  <w:tcW w:w="653" w:type="pct"/>
                  <w:vAlign w:val="center"/>
                </w:tcPr>
                <w:p w14:paraId="352C5405">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设备运转噪声</w:t>
                  </w:r>
                </w:p>
              </w:tc>
              <w:tc>
                <w:tcPr>
                  <w:tcW w:w="967" w:type="pct"/>
                  <w:vAlign w:val="center"/>
                </w:tcPr>
                <w:p w14:paraId="3ECC0FE8">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减振、隔声、距离衰减</w:t>
                  </w:r>
                </w:p>
              </w:tc>
              <w:tc>
                <w:tcPr>
                  <w:tcW w:w="452" w:type="pct"/>
                  <w:vAlign w:val="center"/>
                </w:tcPr>
                <w:p w14:paraId="348660F1">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5</w:t>
                  </w:r>
                </w:p>
              </w:tc>
              <w:tc>
                <w:tcPr>
                  <w:tcW w:w="2392" w:type="pct"/>
                  <w:vAlign w:val="center"/>
                </w:tcPr>
                <w:p w14:paraId="024295EC">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厂界四周满足《工业企业厂界环境噪声排放标准》（GB12348-2008）3类标准排放</w:t>
                  </w:r>
                </w:p>
              </w:tc>
            </w:tr>
            <w:tr w14:paraId="017A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restart"/>
                  <w:vAlign w:val="center"/>
                </w:tcPr>
                <w:p w14:paraId="5642DD19">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3</w:t>
                  </w:r>
                </w:p>
              </w:tc>
              <w:tc>
                <w:tcPr>
                  <w:tcW w:w="268" w:type="pct"/>
                  <w:vMerge w:val="restart"/>
                  <w:vAlign w:val="center"/>
                </w:tcPr>
                <w:p w14:paraId="1B0B9BEB">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固废治理</w:t>
                  </w:r>
                </w:p>
              </w:tc>
              <w:tc>
                <w:tcPr>
                  <w:tcW w:w="653" w:type="pct"/>
                  <w:vAlign w:val="center"/>
                </w:tcPr>
                <w:p w14:paraId="3578367B">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生活垃圾</w:t>
                  </w:r>
                </w:p>
              </w:tc>
              <w:tc>
                <w:tcPr>
                  <w:tcW w:w="967" w:type="pct"/>
                  <w:vAlign w:val="center"/>
                </w:tcPr>
                <w:p w14:paraId="440D9342">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委托环卫部门清运</w:t>
                  </w:r>
                </w:p>
              </w:tc>
              <w:tc>
                <w:tcPr>
                  <w:tcW w:w="452" w:type="pct"/>
                  <w:vAlign w:val="center"/>
                </w:tcPr>
                <w:p w14:paraId="79AAF425">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w:t>
                  </w:r>
                </w:p>
              </w:tc>
              <w:tc>
                <w:tcPr>
                  <w:tcW w:w="2392" w:type="pct"/>
                  <w:vAlign w:val="center"/>
                </w:tcPr>
                <w:p w14:paraId="131793A7">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妥善处理</w:t>
                  </w:r>
                </w:p>
              </w:tc>
            </w:tr>
            <w:tr w14:paraId="3E1B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1591D54D">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0CA34073">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48379F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废黄豆</w:t>
                  </w:r>
                </w:p>
              </w:tc>
              <w:tc>
                <w:tcPr>
                  <w:tcW w:w="967" w:type="pct"/>
                  <w:vAlign w:val="center"/>
                </w:tcPr>
                <w:p w14:paraId="423BEB9D">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收集后外售</w:t>
                  </w:r>
                </w:p>
              </w:tc>
              <w:tc>
                <w:tcPr>
                  <w:tcW w:w="452" w:type="pct"/>
                  <w:vAlign w:val="center"/>
                </w:tcPr>
                <w:p w14:paraId="2DA0A64D">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w:t>
                  </w:r>
                </w:p>
              </w:tc>
              <w:tc>
                <w:tcPr>
                  <w:tcW w:w="2392" w:type="pct"/>
                  <w:vMerge w:val="restart"/>
                  <w:vAlign w:val="center"/>
                </w:tcPr>
                <w:p w14:paraId="0D9F169A">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一般固废满足</w:t>
                  </w:r>
                  <w:r>
                    <w:rPr>
                      <w:rFonts w:hint="default"/>
                      <w:lang w:val="en-US" w:eastAsia="zh-CN"/>
                    </w:rPr>
                    <w:t>《一般工业固体废物贮存和填埋污染控制标准》（GB18599-2020）</w:t>
                  </w:r>
                  <w:r>
                    <w:rPr>
                      <w:rFonts w:hint="eastAsia"/>
                      <w:lang w:val="en-US" w:eastAsia="zh-CN"/>
                    </w:rPr>
                    <w:t>标准要求</w:t>
                  </w:r>
                </w:p>
              </w:tc>
            </w:tr>
            <w:tr w14:paraId="4BE5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44BE92D4">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36E64D02">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3BA3D0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豆渣</w:t>
                  </w:r>
                </w:p>
              </w:tc>
              <w:tc>
                <w:tcPr>
                  <w:tcW w:w="967" w:type="pct"/>
                  <w:vAlign w:val="center"/>
                </w:tcPr>
                <w:p w14:paraId="001C0790">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交由废砂处理厂商回收</w:t>
                  </w:r>
                </w:p>
              </w:tc>
              <w:tc>
                <w:tcPr>
                  <w:tcW w:w="452" w:type="pct"/>
                  <w:vAlign w:val="center"/>
                </w:tcPr>
                <w:p w14:paraId="7E7DE9D2">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w:t>
                  </w:r>
                </w:p>
              </w:tc>
              <w:tc>
                <w:tcPr>
                  <w:tcW w:w="2392" w:type="pct"/>
                  <w:vMerge w:val="continue"/>
                  <w:vAlign w:val="center"/>
                </w:tcPr>
                <w:p w14:paraId="26D92E84">
                  <w:pPr>
                    <w:keepNext w:val="0"/>
                    <w:keepLines w:val="0"/>
                    <w:suppressLineNumbers w:val="0"/>
                    <w:spacing w:before="0" w:beforeAutospacing="0" w:after="0" w:afterAutospacing="0"/>
                    <w:ind w:left="0" w:right="0"/>
                    <w:jc w:val="center"/>
                    <w:rPr>
                      <w:rFonts w:hint="default"/>
                      <w:lang w:val="en-US" w:eastAsia="zh-CN"/>
                    </w:rPr>
                  </w:pPr>
                </w:p>
              </w:tc>
            </w:tr>
            <w:tr w14:paraId="455E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3ACA05C3">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2BEAE15F">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01996A8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废包装材料</w:t>
                  </w:r>
                </w:p>
              </w:tc>
              <w:tc>
                <w:tcPr>
                  <w:tcW w:w="967" w:type="pct"/>
                  <w:shd w:val="clear" w:color="auto" w:fill="auto"/>
                  <w:vAlign w:val="center"/>
                </w:tcPr>
                <w:p w14:paraId="03597A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收集后外售</w:t>
                  </w:r>
                </w:p>
              </w:tc>
              <w:tc>
                <w:tcPr>
                  <w:tcW w:w="452" w:type="pct"/>
                  <w:shd w:val="clear" w:color="auto" w:fill="auto"/>
                  <w:vAlign w:val="center"/>
                </w:tcPr>
                <w:p w14:paraId="3228A47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default"/>
                      <w:lang w:val="en-US" w:eastAsia="zh-CN"/>
                    </w:rPr>
                    <w:t>/</w:t>
                  </w:r>
                </w:p>
              </w:tc>
              <w:tc>
                <w:tcPr>
                  <w:tcW w:w="2392" w:type="pct"/>
                  <w:vMerge w:val="continue"/>
                  <w:vAlign w:val="center"/>
                </w:tcPr>
                <w:p w14:paraId="0BF51E7B">
                  <w:pPr>
                    <w:keepNext w:val="0"/>
                    <w:keepLines w:val="0"/>
                    <w:suppressLineNumbers w:val="0"/>
                    <w:spacing w:before="0" w:beforeAutospacing="0" w:after="0" w:afterAutospacing="0"/>
                    <w:ind w:left="0" w:right="0"/>
                    <w:jc w:val="center"/>
                    <w:rPr>
                      <w:rFonts w:hint="default"/>
                      <w:lang w:val="en-US" w:eastAsia="zh-CN"/>
                    </w:rPr>
                  </w:pPr>
                </w:p>
              </w:tc>
            </w:tr>
            <w:tr w14:paraId="6DA8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535B00F7">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0FA373C6">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690A57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lang w:val="en-US" w:eastAsia="zh-CN"/>
                    </w:rPr>
                    <w:t>废包布</w:t>
                  </w:r>
                </w:p>
              </w:tc>
              <w:tc>
                <w:tcPr>
                  <w:tcW w:w="1837" w:type="dxa"/>
                  <w:vAlign w:val="center"/>
                </w:tcPr>
                <w:p w14:paraId="13EE06FA">
                  <w:pPr>
                    <w:keepNext w:val="0"/>
                    <w:keepLines w:val="0"/>
                    <w:suppressLineNumbers w:val="0"/>
                    <w:spacing w:before="0" w:beforeAutospacing="0" w:after="0" w:afterAutospacing="0"/>
                    <w:ind w:left="0" w:leftChars="0" w:right="0" w:rightChars="0"/>
                    <w:jc w:val="center"/>
                    <w:rPr>
                      <w:rFonts w:hint="default"/>
                      <w:lang w:val="en-US" w:eastAsia="zh-CN"/>
                    </w:rPr>
                  </w:pPr>
                  <w:r>
                    <w:rPr>
                      <w:rFonts w:hint="default" w:ascii="Times New Roman" w:hAnsi="Times New Roman" w:cs="Times New Roman"/>
                      <w:color w:val="auto"/>
                      <w:sz w:val="21"/>
                      <w:szCs w:val="21"/>
                    </w:rPr>
                    <w:t>作为生活垃圾委托环卫部门清运</w:t>
                  </w:r>
                </w:p>
              </w:tc>
              <w:tc>
                <w:tcPr>
                  <w:tcW w:w="452" w:type="pct"/>
                  <w:vAlign w:val="center"/>
                </w:tcPr>
                <w:p w14:paraId="29FB3B29">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2</w:t>
                  </w:r>
                </w:p>
              </w:tc>
              <w:tc>
                <w:tcPr>
                  <w:tcW w:w="2392" w:type="pct"/>
                  <w:vMerge w:val="continue"/>
                  <w:vAlign w:val="center"/>
                </w:tcPr>
                <w:p w14:paraId="11DB5DA3">
                  <w:pPr>
                    <w:keepNext w:val="0"/>
                    <w:keepLines w:val="0"/>
                    <w:suppressLineNumbers w:val="0"/>
                    <w:spacing w:before="0" w:beforeAutospacing="0" w:after="0" w:afterAutospacing="0"/>
                    <w:ind w:left="0" w:right="0"/>
                    <w:jc w:val="center"/>
                    <w:rPr>
                      <w:rFonts w:hint="default"/>
                      <w:lang w:val="en-US" w:eastAsia="zh-CN"/>
                    </w:rPr>
                  </w:pPr>
                </w:p>
              </w:tc>
            </w:tr>
            <w:tr w14:paraId="6D40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Merge w:val="continue"/>
                  <w:vAlign w:val="center"/>
                </w:tcPr>
                <w:p w14:paraId="4A4497B2">
                  <w:pPr>
                    <w:keepNext w:val="0"/>
                    <w:keepLines w:val="0"/>
                    <w:suppressLineNumbers w:val="0"/>
                    <w:spacing w:before="0" w:beforeAutospacing="0" w:after="0" w:afterAutospacing="0"/>
                    <w:ind w:left="0" w:right="0"/>
                    <w:jc w:val="center"/>
                    <w:rPr>
                      <w:rFonts w:hint="default"/>
                      <w:lang w:val="en-US" w:eastAsia="zh-CN"/>
                    </w:rPr>
                  </w:pPr>
                </w:p>
              </w:tc>
              <w:tc>
                <w:tcPr>
                  <w:tcW w:w="268" w:type="pct"/>
                  <w:vMerge w:val="continue"/>
                  <w:vAlign w:val="center"/>
                </w:tcPr>
                <w:p w14:paraId="5BF8A9CB">
                  <w:pPr>
                    <w:keepNext w:val="0"/>
                    <w:keepLines w:val="0"/>
                    <w:suppressLineNumbers w:val="0"/>
                    <w:spacing w:before="0" w:beforeAutospacing="0" w:after="0" w:afterAutospacing="0"/>
                    <w:ind w:left="0" w:right="0"/>
                    <w:jc w:val="center"/>
                    <w:rPr>
                      <w:rFonts w:hint="default"/>
                      <w:lang w:val="en-US" w:eastAsia="zh-CN"/>
                    </w:rPr>
                  </w:pPr>
                </w:p>
              </w:tc>
              <w:tc>
                <w:tcPr>
                  <w:tcW w:w="653" w:type="pct"/>
                  <w:shd w:val="clear" w:color="auto" w:fill="auto"/>
                  <w:vAlign w:val="center"/>
                </w:tcPr>
                <w:p w14:paraId="4E74AA5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化验废物</w:t>
                  </w:r>
                </w:p>
              </w:tc>
              <w:tc>
                <w:tcPr>
                  <w:tcW w:w="1837" w:type="dxa"/>
                  <w:vAlign w:val="center"/>
                </w:tcPr>
                <w:p w14:paraId="6FC085CF">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olor w:val="auto"/>
                      <w:sz w:val="21"/>
                      <w:szCs w:val="21"/>
                      <w:lang w:val="en-US" w:eastAsia="zh-CN"/>
                    </w:rPr>
                    <w:t>定期交由环卫部门清运处理或按照主管部门要求处理</w:t>
                  </w:r>
                </w:p>
              </w:tc>
              <w:tc>
                <w:tcPr>
                  <w:tcW w:w="452" w:type="pct"/>
                  <w:vAlign w:val="center"/>
                </w:tcPr>
                <w:p w14:paraId="10410B63">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2</w:t>
                  </w:r>
                </w:p>
              </w:tc>
              <w:tc>
                <w:tcPr>
                  <w:tcW w:w="2392" w:type="pct"/>
                  <w:vMerge w:val="continue"/>
                  <w:vAlign w:val="center"/>
                </w:tcPr>
                <w:p w14:paraId="1DBCBF23">
                  <w:pPr>
                    <w:keepNext w:val="0"/>
                    <w:keepLines w:val="0"/>
                    <w:suppressLineNumbers w:val="0"/>
                    <w:spacing w:before="0" w:beforeAutospacing="0" w:after="0" w:afterAutospacing="0"/>
                    <w:ind w:left="0" w:right="0"/>
                    <w:jc w:val="center"/>
                    <w:rPr>
                      <w:rFonts w:hint="default"/>
                      <w:lang w:val="en-US" w:eastAsia="zh-CN"/>
                    </w:rPr>
                  </w:pPr>
                </w:p>
              </w:tc>
            </w:tr>
            <w:tr w14:paraId="610B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14:paraId="1A2F8AA2">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4</w:t>
                  </w:r>
                </w:p>
              </w:tc>
              <w:tc>
                <w:tcPr>
                  <w:tcW w:w="1889" w:type="pct"/>
                  <w:gridSpan w:val="3"/>
                  <w:vAlign w:val="center"/>
                </w:tcPr>
                <w:p w14:paraId="2A7B32CF">
                  <w:pPr>
                    <w:keepNext w:val="0"/>
                    <w:keepLines w:val="0"/>
                    <w:suppressLineNumbers w:val="0"/>
                    <w:spacing w:before="0" w:beforeAutospacing="0" w:after="0" w:afterAutospacing="0"/>
                    <w:ind w:left="0" w:right="0"/>
                    <w:jc w:val="center"/>
                    <w:rPr>
                      <w:rFonts w:hint="default"/>
                      <w:lang w:val="en-US" w:eastAsia="zh-CN"/>
                    </w:rPr>
                  </w:pPr>
                  <w:r>
                    <w:rPr>
                      <w:rFonts w:hint="default"/>
                      <w:lang w:val="en-US" w:eastAsia="zh-CN"/>
                    </w:rPr>
                    <w:t>合计</w:t>
                  </w:r>
                </w:p>
              </w:tc>
              <w:tc>
                <w:tcPr>
                  <w:tcW w:w="2844" w:type="pct"/>
                  <w:gridSpan w:val="2"/>
                  <w:vAlign w:val="center"/>
                </w:tcPr>
                <w:p w14:paraId="4CA18B0A">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10</w:t>
                  </w:r>
                </w:p>
              </w:tc>
            </w:tr>
          </w:tbl>
          <w:p w14:paraId="24A96082">
            <w:pPr>
              <w:pStyle w:val="10"/>
              <w:keepNext w:val="0"/>
              <w:keepLines w:val="0"/>
              <w:suppressLineNumbers w:val="0"/>
              <w:spacing w:beforeAutospacing="0" w:afterAutospacing="0"/>
              <w:ind w:left="0"/>
              <w:rPr>
                <w:rFonts w:hint="eastAsia" w:eastAsia="宋体"/>
                <w:lang w:eastAsia="zh-CN"/>
              </w:rPr>
            </w:pPr>
          </w:p>
        </w:tc>
      </w:tr>
    </w:tbl>
    <w:p w14:paraId="3494D52C">
      <w:pPr>
        <w:sectPr>
          <w:pgSz w:w="11906" w:h="16838"/>
          <w:pgMar w:top="1440" w:right="1080" w:bottom="1440" w:left="1080" w:header="851" w:footer="992" w:gutter="0"/>
          <w:pgNumType w:fmt="decimal"/>
          <w:cols w:space="425" w:num="1"/>
          <w:docGrid w:type="lines" w:linePitch="312" w:charSpace="0"/>
        </w:sectPr>
      </w:pPr>
    </w:p>
    <w:p w14:paraId="3F781E58">
      <w:pPr>
        <w:pStyle w:val="22"/>
        <w:jc w:val="center"/>
        <w:outlineLvl w:val="0"/>
        <w:rPr>
          <w:rFonts w:ascii="Times New Roman"/>
          <w:snapToGrid w:val="0"/>
          <w:color w:val="000000" w:themeColor="text1"/>
          <w:sz w:val="30"/>
          <w:szCs w:val="30"/>
          <w14:textFill>
            <w14:solidFill>
              <w14:schemeClr w14:val="tx1"/>
            </w14:solidFill>
          </w14:textFill>
        </w:rPr>
      </w:pPr>
      <w:bookmarkStart w:id="6" w:name="_Toc66217196"/>
      <w:r>
        <w:rPr>
          <w:rFonts w:hint="eastAsia" w:cs="宋体"/>
          <w:snapToGrid w:val="0"/>
          <w:color w:val="000000" w:themeColor="text1"/>
          <w:sz w:val="30"/>
          <w:szCs w:val="30"/>
          <w14:textFill>
            <w14:solidFill>
              <w14:schemeClr w14:val="tx1"/>
            </w14:solidFill>
          </w14:textFill>
        </w:rPr>
        <w:t>五、</w:t>
      </w:r>
      <w:bookmarkStart w:id="7" w:name="_Hlk54167917"/>
      <w:r>
        <w:rPr>
          <w:rFonts w:hint="eastAsia" w:cs="宋体"/>
          <w:snapToGrid w:val="0"/>
          <w:color w:val="000000" w:themeColor="text1"/>
          <w:sz w:val="30"/>
          <w:szCs w:val="30"/>
          <w14:textFill>
            <w14:solidFill>
              <w14:schemeClr w14:val="tx1"/>
            </w14:solidFill>
          </w14:textFill>
        </w:rPr>
        <w:t>环境保护措施监督检查清单</w:t>
      </w:r>
      <w:bookmarkEnd w:id="6"/>
      <w:bookmarkEnd w:id="7"/>
    </w:p>
    <w:tbl>
      <w:tblPr>
        <w:tblStyle w:val="24"/>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588"/>
        <w:gridCol w:w="1539"/>
        <w:gridCol w:w="2249"/>
        <w:gridCol w:w="3033"/>
      </w:tblGrid>
      <w:tr w14:paraId="10FFB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4" w:type="pct"/>
            <w:tcBorders>
              <w:top w:val="single" w:color="auto" w:sz="8" w:space="0"/>
              <w:tl2br w:val="single" w:color="auto" w:sz="4" w:space="0"/>
            </w:tcBorders>
          </w:tcPr>
          <w:p w14:paraId="0D554C7C">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内容</w:t>
            </w:r>
          </w:p>
          <w:p w14:paraId="7B390CC4">
            <w:pPr>
              <w:keepNext w:val="0"/>
              <w:keepLines w:val="0"/>
              <w:suppressLineNumbers w:val="0"/>
              <w:spacing w:before="0" w:beforeAutospacing="0" w:after="0" w:afterAutospacing="0" w:line="240" w:lineRule="auto"/>
              <w:ind w:left="-16" w:right="0" w:hanging="112"/>
              <w:jc w:val="center"/>
              <w:rPr>
                <w:rFonts w:hint="eastAsia" w:ascii="Times New Roman" w:hAnsi="Times New Roman" w:eastAsia="宋体" w:cs="Times New Roman"/>
                <w:bCs/>
                <w:color w:val="auto"/>
                <w:sz w:val="24"/>
                <w:szCs w:val="24"/>
                <w:lang w:val="en-US" w:eastAsia="zh-CN"/>
              </w:rPr>
            </w:pPr>
          </w:p>
          <w:p w14:paraId="7DFB04FF">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要素</w:t>
            </w:r>
          </w:p>
        </w:tc>
        <w:tc>
          <w:tcPr>
            <w:tcW w:w="798" w:type="pct"/>
            <w:tcBorders>
              <w:top w:val="single" w:color="auto" w:sz="8" w:space="0"/>
            </w:tcBorders>
            <w:vAlign w:val="center"/>
          </w:tcPr>
          <w:p w14:paraId="4E90BD8F">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排放口</w:t>
            </w:r>
            <w:bookmarkStart w:id="11" w:name="_GoBack"/>
            <w:r>
              <w:rPr>
                <w:rFonts w:hint="default" w:ascii="Times New Roman" w:hAnsi="Times New Roman" w:eastAsia="宋体" w:cs="Times New Roman"/>
                <w:bCs/>
                <w:color w:val="auto"/>
                <w:sz w:val="24"/>
                <w:szCs w:val="24"/>
                <w:lang w:val="en-US" w:eastAsia="zh-CN"/>
              </w:rPr>
              <w:t>(</w:t>
            </w:r>
            <w:bookmarkEnd w:id="11"/>
            <w:r>
              <w:rPr>
                <w:rFonts w:hint="eastAsia" w:ascii="Times New Roman" w:hAnsi="Times New Roman" w:eastAsia="宋体" w:cs="Times New Roman"/>
                <w:bCs/>
                <w:color w:val="auto"/>
                <w:sz w:val="24"/>
                <w:szCs w:val="24"/>
                <w:lang w:val="en-US" w:eastAsia="zh-CN"/>
              </w:rPr>
              <w:t>编号、名称</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污染源</w:t>
            </w:r>
          </w:p>
        </w:tc>
        <w:tc>
          <w:tcPr>
            <w:tcW w:w="773" w:type="pct"/>
            <w:tcBorders>
              <w:top w:val="single" w:color="auto" w:sz="8" w:space="0"/>
            </w:tcBorders>
            <w:vAlign w:val="center"/>
          </w:tcPr>
          <w:p w14:paraId="5B249D5F">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污染物项目</w:t>
            </w:r>
          </w:p>
        </w:tc>
        <w:tc>
          <w:tcPr>
            <w:tcW w:w="1130" w:type="pct"/>
            <w:tcBorders>
              <w:top w:val="single" w:color="auto" w:sz="8" w:space="0"/>
            </w:tcBorders>
            <w:vAlign w:val="center"/>
          </w:tcPr>
          <w:p w14:paraId="4B2D21F4">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环境保护措施</w:t>
            </w:r>
          </w:p>
        </w:tc>
        <w:tc>
          <w:tcPr>
            <w:tcW w:w="1523" w:type="pct"/>
            <w:tcBorders>
              <w:top w:val="single" w:color="auto" w:sz="8" w:space="0"/>
            </w:tcBorders>
            <w:vAlign w:val="center"/>
          </w:tcPr>
          <w:p w14:paraId="03BE29B6">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执行标准</w:t>
            </w:r>
          </w:p>
        </w:tc>
      </w:tr>
      <w:tr w14:paraId="4C187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4" w:type="pct"/>
            <w:vMerge w:val="restart"/>
            <w:vAlign w:val="center"/>
          </w:tcPr>
          <w:p w14:paraId="4E76DE62">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地表水环境</w:t>
            </w:r>
          </w:p>
        </w:tc>
        <w:tc>
          <w:tcPr>
            <w:tcW w:w="798" w:type="pct"/>
            <w:vAlign w:val="center"/>
          </w:tcPr>
          <w:p w14:paraId="284407A2">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办公生活</w:t>
            </w:r>
          </w:p>
        </w:tc>
        <w:tc>
          <w:tcPr>
            <w:tcW w:w="773" w:type="pct"/>
            <w:vAlign w:val="center"/>
          </w:tcPr>
          <w:p w14:paraId="6A5735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sz w:val="24"/>
                <w:szCs w:val="24"/>
                <w:lang w:val="en-US" w:eastAsia="zh-CN"/>
              </w:rPr>
            </w:pPr>
            <w:r>
              <w:rPr>
                <w:rFonts w:hint="default"/>
                <w:sz w:val="24"/>
                <w:szCs w:val="24"/>
                <w:lang w:val="en-US" w:eastAsia="zh-CN"/>
              </w:rPr>
              <w:t>生活污水</w:t>
            </w:r>
          </w:p>
        </w:tc>
        <w:tc>
          <w:tcPr>
            <w:tcW w:w="1130" w:type="pct"/>
            <w:vMerge w:val="restart"/>
            <w:vAlign w:val="center"/>
          </w:tcPr>
          <w:p w14:paraId="6ED9EE74">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cs="Times New Roman"/>
                <w:color w:val="000000"/>
                <w:kern w:val="2"/>
                <w:sz w:val="24"/>
                <w:szCs w:val="24"/>
                <w:highlight w:val="none"/>
                <w:lang w:val="en-US" w:eastAsia="zh-CN" w:bidi="ar-SA"/>
              </w:rPr>
              <w:t xml:space="preserve"> </w:t>
            </w:r>
            <w:r>
              <w:rPr>
                <w:rFonts w:hint="eastAsia" w:cs="Times New Roman"/>
                <w:color w:val="auto"/>
                <w:sz w:val="24"/>
                <w:szCs w:val="24"/>
                <w:highlight w:val="none"/>
                <w:lang w:val="en-US" w:eastAsia="zh-CN"/>
              </w:rPr>
              <w:t>生产废水</w:t>
            </w:r>
            <w:r>
              <w:rPr>
                <w:rFonts w:hint="eastAsia"/>
                <w:color w:val="auto"/>
                <w:sz w:val="24"/>
                <w:szCs w:val="24"/>
                <w:lang w:val="en-US" w:eastAsia="zh-CN"/>
              </w:rPr>
              <w:t>、设备和包布清洗废水</w:t>
            </w:r>
            <w:r>
              <w:rPr>
                <w:rFonts w:hint="eastAsia" w:cs="Times New Roman"/>
                <w:color w:val="auto"/>
                <w:sz w:val="24"/>
                <w:szCs w:val="24"/>
                <w:highlight w:val="none"/>
                <w:lang w:val="en-US" w:eastAsia="zh-CN"/>
              </w:rPr>
              <w:t>以及保洁废水经</w:t>
            </w:r>
            <w:r>
              <w:rPr>
                <w:rFonts w:hint="eastAsia" w:cs="Times New Roman"/>
                <w:b w:val="0"/>
                <w:bCs w:val="0"/>
                <w:color w:val="auto"/>
                <w:sz w:val="24"/>
                <w:szCs w:val="24"/>
                <w:highlight w:val="none"/>
                <w:lang w:val="en-US" w:eastAsia="zh-CN"/>
              </w:rPr>
              <w:t>豆制品产业园污水站处理后汇同</w:t>
            </w:r>
            <w:r>
              <w:rPr>
                <w:rFonts w:hint="eastAsia" w:ascii="Times New Roman" w:hAnsi="Times New Roman" w:cs="Times New Roman"/>
                <w:color w:val="auto"/>
                <w:sz w:val="24"/>
                <w:szCs w:val="32"/>
                <w:lang w:val="en-US" w:eastAsia="zh-CN"/>
              </w:rPr>
              <w:t>经</w:t>
            </w:r>
            <w:r>
              <w:rPr>
                <w:rFonts w:hint="eastAsia" w:cs="Times New Roman"/>
                <w:b w:val="0"/>
                <w:bCs w:val="0"/>
                <w:color w:val="auto"/>
                <w:sz w:val="24"/>
                <w:szCs w:val="24"/>
                <w:highlight w:val="none"/>
                <w:lang w:val="en-US" w:eastAsia="zh-CN"/>
              </w:rPr>
              <w:t>豆制品产业园</w:t>
            </w:r>
            <w:r>
              <w:rPr>
                <w:rFonts w:hint="default" w:ascii="Times New Roman" w:hAnsi="Times New Roman" w:cs="Times New Roman"/>
                <w:color w:val="auto"/>
                <w:sz w:val="24"/>
                <w:szCs w:val="32"/>
              </w:rPr>
              <w:t>化粪池</w:t>
            </w:r>
            <w:r>
              <w:rPr>
                <w:rFonts w:hint="eastAsia" w:cs="Times New Roman"/>
                <w:color w:val="auto"/>
                <w:sz w:val="24"/>
                <w:szCs w:val="32"/>
                <w:lang w:val="en-US" w:eastAsia="zh-CN"/>
              </w:rPr>
              <w:t>预</w:t>
            </w:r>
            <w:r>
              <w:rPr>
                <w:rFonts w:hint="eastAsia" w:ascii="Times New Roman" w:hAnsi="Times New Roman" w:cs="Times New Roman"/>
                <w:color w:val="auto"/>
                <w:sz w:val="24"/>
                <w:szCs w:val="32"/>
                <w:lang w:val="en-US" w:eastAsia="zh-CN"/>
              </w:rPr>
              <w:t>处理的生活污水，</w:t>
            </w:r>
            <w:r>
              <w:rPr>
                <w:rFonts w:hint="eastAsia" w:cs="Times New Roman"/>
                <w:color w:val="auto"/>
                <w:sz w:val="24"/>
                <w:szCs w:val="24"/>
                <w:lang w:val="en-US" w:eastAsia="zh-CN"/>
              </w:rPr>
              <w:t>通过</w:t>
            </w:r>
            <w:r>
              <w:rPr>
                <w:rFonts w:hint="default" w:ascii="Times New Roman" w:hAnsi="Times New Roman" w:cs="Times New Roman"/>
                <w:color w:val="auto"/>
                <w:sz w:val="24"/>
                <w:szCs w:val="24"/>
                <w:lang w:val="en-US" w:eastAsia="zh-CN"/>
              </w:rPr>
              <w:t>园区废水总排放口接入市政污水管网</w:t>
            </w:r>
            <w:r>
              <w:rPr>
                <w:rFonts w:hint="eastAsia" w:cs="Times New Roman"/>
                <w:color w:val="auto"/>
                <w:sz w:val="24"/>
                <w:szCs w:val="24"/>
                <w:lang w:val="en-US" w:eastAsia="zh-CN"/>
              </w:rPr>
              <w:t>，</w:t>
            </w:r>
            <w:r>
              <w:rPr>
                <w:rFonts w:hint="eastAsia" w:cs="Times New Roman"/>
                <w:color w:val="auto"/>
                <w:kern w:val="2"/>
                <w:sz w:val="24"/>
                <w:szCs w:val="24"/>
                <w:highlight w:val="none"/>
                <w:lang w:val="en-US" w:eastAsia="zh-CN" w:bidi="ar-SA"/>
              </w:rPr>
              <w:t>之后</w:t>
            </w:r>
            <w:r>
              <w:rPr>
                <w:rFonts w:hint="default" w:ascii="Times New Roman" w:hAnsi="Times New Roman" w:eastAsia="宋体" w:cs="Times New Roman"/>
                <w:color w:val="auto"/>
                <w:kern w:val="2"/>
                <w:sz w:val="24"/>
                <w:szCs w:val="24"/>
                <w:highlight w:val="none"/>
                <w:lang w:val="en-US" w:eastAsia="zh-CN" w:bidi="ar-SA"/>
              </w:rPr>
              <w:t>进入潘集污水处理厂</w:t>
            </w:r>
          </w:p>
        </w:tc>
        <w:tc>
          <w:tcPr>
            <w:tcW w:w="1523" w:type="pct"/>
            <w:vMerge w:val="restart"/>
            <w:vAlign w:val="center"/>
          </w:tcPr>
          <w:p w14:paraId="5C38656C">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sz w:val="24"/>
                <w:szCs w:val="24"/>
                <w:lang w:eastAsia="zh-CN"/>
              </w:rPr>
              <w:t>潘集污水处理厂</w:t>
            </w:r>
            <w:r>
              <w:rPr>
                <w:rFonts w:hint="default" w:ascii="Times New Roman" w:hAnsi="Times New Roman" w:cs="Times New Roman"/>
                <w:color w:val="auto"/>
                <w:sz w:val="24"/>
                <w:szCs w:val="24"/>
              </w:rPr>
              <w:t>接管</w:t>
            </w:r>
            <w:r>
              <w:rPr>
                <w:rFonts w:hint="default" w:ascii="Times New Roman" w:hAnsi="Times New Roman" w:cs="Times New Roman"/>
                <w:color w:val="auto"/>
                <w:sz w:val="24"/>
                <w:szCs w:val="24"/>
                <w:lang w:val="en-US" w:eastAsia="zh-CN"/>
              </w:rPr>
              <w:t>限值</w:t>
            </w:r>
            <w:r>
              <w:rPr>
                <w:rFonts w:hint="eastAsia" w:cs="Times New Roman"/>
                <w:color w:val="auto"/>
                <w:sz w:val="24"/>
                <w:szCs w:val="24"/>
                <w:lang w:val="en-US" w:eastAsia="zh-CN"/>
              </w:rPr>
              <w:t>、</w:t>
            </w:r>
            <w:r>
              <w:rPr>
                <w:rFonts w:hint="default" w:ascii="Times New Roman" w:hAnsi="Times New Roman" w:cs="Times New Roman"/>
                <w:color w:val="auto"/>
                <w:sz w:val="24"/>
                <w:szCs w:val="24"/>
              </w:rPr>
              <w:t>《污水综合排放标准》（GB8978-1996）中三级标准</w:t>
            </w:r>
            <w:r>
              <w:rPr>
                <w:rFonts w:hint="eastAsia" w:ascii="Times New Roman" w:hAnsi="Times New Roman" w:cs="Times New Roman"/>
                <w:color w:val="auto"/>
                <w:sz w:val="24"/>
                <w:szCs w:val="24"/>
                <w:lang w:eastAsia="zh-CN"/>
              </w:rPr>
              <w:t>、《污水排入城镇下水道水质标准》(GB/T 31962-2015)</w:t>
            </w:r>
            <w:r>
              <w:rPr>
                <w:rFonts w:hint="eastAsia" w:ascii="Times New Roman" w:hAnsi="Times New Roman" w:cs="Times New Roman"/>
                <w:color w:val="auto"/>
                <w:sz w:val="24"/>
                <w:szCs w:val="24"/>
                <w:lang w:val="en-US" w:eastAsia="zh-CN"/>
              </w:rPr>
              <w:t>表1中B级限值</w:t>
            </w:r>
          </w:p>
        </w:tc>
      </w:tr>
      <w:tr w14:paraId="73D49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4" w:type="pct"/>
            <w:vMerge w:val="continue"/>
            <w:vAlign w:val="center"/>
          </w:tcPr>
          <w:p w14:paraId="1B662E7A">
            <w:pPr>
              <w:keepNext w:val="0"/>
              <w:keepLines w:val="0"/>
              <w:suppressLineNumbers w:val="0"/>
              <w:spacing w:before="0" w:beforeAutospacing="0" w:after="0" w:afterAutospacing="0" w:line="240" w:lineRule="auto"/>
              <w:ind w:left="-16" w:right="0" w:hanging="112"/>
              <w:jc w:val="center"/>
              <w:rPr>
                <w:rFonts w:hint="eastAsia" w:ascii="Times New Roman" w:hAnsi="Times New Roman" w:eastAsia="宋体" w:cs="Times New Roman"/>
                <w:bCs/>
                <w:color w:val="auto"/>
                <w:sz w:val="24"/>
                <w:szCs w:val="24"/>
                <w:lang w:val="en-US" w:eastAsia="zh-CN"/>
              </w:rPr>
            </w:pPr>
          </w:p>
        </w:tc>
        <w:tc>
          <w:tcPr>
            <w:tcW w:w="798" w:type="pct"/>
            <w:shd w:val="clear" w:color="auto" w:fill="auto"/>
            <w:vAlign w:val="center"/>
          </w:tcPr>
          <w:p w14:paraId="48C31847">
            <w:pPr>
              <w:keepNext w:val="0"/>
              <w:keepLines w:val="0"/>
              <w:suppressLineNumbers w:val="0"/>
              <w:spacing w:before="0" w:beforeAutospacing="0" w:after="0" w:afterAutospacing="0" w:line="240" w:lineRule="auto"/>
              <w:ind w:left="-16" w:leftChars="0" w:right="0" w:rightChars="0" w:hanging="112" w:firstLineChars="0"/>
              <w:jc w:val="center"/>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sz w:val="24"/>
                <w:szCs w:val="24"/>
                <w:lang w:val="en-US" w:eastAsia="zh-CN"/>
              </w:rPr>
              <w:t>生产过程</w:t>
            </w:r>
          </w:p>
        </w:tc>
        <w:tc>
          <w:tcPr>
            <w:tcW w:w="773" w:type="pct"/>
            <w:shd w:val="clear" w:color="auto" w:fill="auto"/>
            <w:vAlign w:val="center"/>
          </w:tcPr>
          <w:p w14:paraId="30A149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生产废水</w:t>
            </w:r>
            <w:r>
              <w:rPr>
                <w:rFonts w:hint="eastAsia" w:cs="Times New Roman"/>
                <w:color w:val="auto"/>
                <w:sz w:val="24"/>
                <w:szCs w:val="24"/>
                <w:lang w:eastAsia="zh-CN"/>
              </w:rPr>
              <w:t>、设备和包布清洗废水</w:t>
            </w:r>
            <w:r>
              <w:rPr>
                <w:rFonts w:hint="eastAsia" w:cs="Times New Roman"/>
                <w:snapToGrid w:val="0"/>
                <w:color w:val="auto"/>
                <w:kern w:val="2"/>
                <w:sz w:val="24"/>
                <w:szCs w:val="24"/>
                <w:highlight w:val="none"/>
                <w:lang w:val="en-US" w:eastAsia="zh-CN" w:bidi="ar-SA"/>
              </w:rPr>
              <w:t>以及保洁废水</w:t>
            </w:r>
          </w:p>
        </w:tc>
        <w:tc>
          <w:tcPr>
            <w:tcW w:w="1130" w:type="pct"/>
            <w:vMerge w:val="continue"/>
            <w:vAlign w:val="center"/>
          </w:tcPr>
          <w:p w14:paraId="54473612">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p>
        </w:tc>
        <w:tc>
          <w:tcPr>
            <w:tcW w:w="1523" w:type="pct"/>
            <w:vMerge w:val="continue"/>
            <w:vAlign w:val="center"/>
          </w:tcPr>
          <w:p w14:paraId="6B2633BE">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snapToGrid w:val="0"/>
                <w:color w:val="auto"/>
                <w:sz w:val="24"/>
                <w:szCs w:val="24"/>
                <w:highlight w:val="none"/>
                <w:lang w:val="en-US" w:eastAsia="zh-CN"/>
              </w:rPr>
            </w:pPr>
          </w:p>
        </w:tc>
      </w:tr>
      <w:tr w14:paraId="66983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4" w:type="pct"/>
            <w:vAlign w:val="center"/>
          </w:tcPr>
          <w:p w14:paraId="0BD45DCA">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声环境</w:t>
            </w:r>
          </w:p>
        </w:tc>
        <w:tc>
          <w:tcPr>
            <w:tcW w:w="798" w:type="pct"/>
            <w:vAlign w:val="center"/>
          </w:tcPr>
          <w:p w14:paraId="7433C535">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厂界</w:t>
            </w:r>
          </w:p>
        </w:tc>
        <w:tc>
          <w:tcPr>
            <w:tcW w:w="773" w:type="pct"/>
            <w:vAlign w:val="center"/>
          </w:tcPr>
          <w:p w14:paraId="2D13C2D4">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噪声</w:t>
            </w:r>
          </w:p>
        </w:tc>
        <w:tc>
          <w:tcPr>
            <w:tcW w:w="1130" w:type="pct"/>
            <w:vAlign w:val="center"/>
          </w:tcPr>
          <w:p w14:paraId="5ECCBE8C">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 xml:space="preserve"> </w:t>
            </w:r>
            <w:r>
              <w:rPr>
                <w:rFonts w:hint="default" w:ascii="Times New Roman" w:hAnsi="Times New Roman" w:eastAsia="宋体" w:cs="Times New Roman"/>
                <w:bCs/>
                <w:color w:val="auto"/>
                <w:sz w:val="24"/>
                <w:szCs w:val="24"/>
                <w:lang w:val="en-US" w:eastAsia="zh-CN"/>
              </w:rPr>
              <w:t>减震、隔声、衰减</w:t>
            </w:r>
          </w:p>
        </w:tc>
        <w:tc>
          <w:tcPr>
            <w:tcW w:w="1523" w:type="pct"/>
            <w:vAlign w:val="center"/>
          </w:tcPr>
          <w:p w14:paraId="6C63171B">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厂界</w:t>
            </w:r>
            <w:r>
              <w:rPr>
                <w:rFonts w:hint="eastAsia" w:ascii="Times New Roman" w:hAnsi="Times New Roman" w:eastAsia="宋体" w:cs="Times New Roman"/>
                <w:bCs/>
                <w:color w:val="auto"/>
                <w:sz w:val="24"/>
                <w:szCs w:val="24"/>
                <w:lang w:val="en-US" w:eastAsia="zh-CN"/>
              </w:rPr>
              <w:t>满足《工业企业厂界环境噪声排放标准》（</w:t>
            </w:r>
            <w:r>
              <w:rPr>
                <w:rFonts w:hint="default" w:ascii="Times New Roman" w:hAnsi="Times New Roman" w:eastAsia="宋体" w:cs="Times New Roman"/>
                <w:bCs/>
                <w:color w:val="auto"/>
                <w:sz w:val="24"/>
                <w:szCs w:val="24"/>
                <w:lang w:val="en-US" w:eastAsia="zh-CN"/>
              </w:rPr>
              <w:t>GB12348-2008</w:t>
            </w:r>
            <w:r>
              <w:rPr>
                <w:rFonts w:hint="eastAsia" w:ascii="Times New Roman" w:hAnsi="Times New Roman" w:eastAsia="宋体" w:cs="Times New Roman"/>
                <w:bCs/>
                <w:color w:val="auto"/>
                <w:sz w:val="24"/>
                <w:szCs w:val="24"/>
                <w:lang w:val="en-US" w:eastAsia="zh-CN"/>
              </w:rPr>
              <w:t>）3类标准</w:t>
            </w:r>
          </w:p>
        </w:tc>
      </w:tr>
      <w:tr w14:paraId="541D0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74" w:type="pct"/>
            <w:vAlign w:val="center"/>
          </w:tcPr>
          <w:p w14:paraId="1B7E052D">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固体废物</w:t>
            </w:r>
          </w:p>
        </w:tc>
        <w:tc>
          <w:tcPr>
            <w:tcW w:w="4225" w:type="pct"/>
            <w:gridSpan w:val="4"/>
            <w:vAlign w:val="center"/>
          </w:tcPr>
          <w:p w14:paraId="73702746">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固体废物得到有效处置</w:t>
            </w:r>
          </w:p>
        </w:tc>
      </w:tr>
      <w:tr w14:paraId="71592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74" w:type="pct"/>
            <w:vAlign w:val="center"/>
          </w:tcPr>
          <w:p w14:paraId="294E2CB9">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地下水、土壤</w:t>
            </w:r>
          </w:p>
        </w:tc>
        <w:tc>
          <w:tcPr>
            <w:tcW w:w="4225" w:type="pct"/>
            <w:gridSpan w:val="4"/>
            <w:vAlign w:val="center"/>
          </w:tcPr>
          <w:p w14:paraId="2515D199">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厂区内采取分区防渗的措施，</w:t>
            </w:r>
            <w:r>
              <w:rPr>
                <w:rFonts w:hint="default" w:ascii="Times New Roman" w:hAnsi="Times New Roman" w:eastAsia="宋体" w:cs="Times New Roman"/>
                <w:bCs/>
                <w:color w:val="auto"/>
                <w:sz w:val="24"/>
                <w:szCs w:val="24"/>
                <w:lang w:val="en-US" w:eastAsia="zh-CN"/>
              </w:rPr>
              <w:t>一般防渗区，其等效黏土防渗层Mb≥1.5m，K≤1×10</w:t>
            </w:r>
            <w:r>
              <w:rPr>
                <w:rFonts w:hint="default" w:ascii="Times New Roman" w:hAnsi="Times New Roman" w:eastAsia="宋体" w:cs="Times New Roman"/>
                <w:bCs/>
                <w:color w:val="auto"/>
                <w:sz w:val="24"/>
                <w:szCs w:val="24"/>
                <w:vertAlign w:val="superscript"/>
                <w:lang w:val="en-US" w:eastAsia="zh-CN"/>
              </w:rPr>
              <w:t>-7</w:t>
            </w:r>
            <w:r>
              <w:rPr>
                <w:rFonts w:hint="default" w:ascii="Times New Roman" w:hAnsi="Times New Roman" w:eastAsia="宋体" w:cs="Times New Roman"/>
                <w:bCs/>
                <w:color w:val="auto"/>
                <w:sz w:val="24"/>
                <w:szCs w:val="24"/>
                <w:lang w:val="en-US" w:eastAsia="zh-CN"/>
              </w:rPr>
              <w:t>cm/s；简单防渗区，</w:t>
            </w:r>
            <w:r>
              <w:rPr>
                <w:rFonts w:hint="default" w:ascii="Times New Roman" w:hAnsi="Times New Roman" w:eastAsia="宋体" w:cs="Times New Roman"/>
                <w:bCs/>
                <w:color w:val="auto"/>
                <w:sz w:val="24"/>
                <w:szCs w:val="24"/>
                <w:lang w:val="zh-CN" w:eastAsia="zh-CN"/>
              </w:rPr>
              <w:t>采取一般地面硬化的措施。</w:t>
            </w:r>
          </w:p>
        </w:tc>
      </w:tr>
      <w:tr w14:paraId="09345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74" w:type="pct"/>
            <w:vAlign w:val="center"/>
          </w:tcPr>
          <w:p w14:paraId="71874B51">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生态</w:t>
            </w:r>
          </w:p>
        </w:tc>
        <w:tc>
          <w:tcPr>
            <w:tcW w:w="4225" w:type="pct"/>
            <w:gridSpan w:val="4"/>
            <w:vAlign w:val="center"/>
          </w:tcPr>
          <w:p w14:paraId="6FD4650F">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w:t>
            </w:r>
          </w:p>
        </w:tc>
      </w:tr>
      <w:tr w14:paraId="58E74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774" w:type="pct"/>
            <w:vAlign w:val="center"/>
          </w:tcPr>
          <w:p w14:paraId="6AA1C95D">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环境风险</w:t>
            </w:r>
          </w:p>
        </w:tc>
        <w:tc>
          <w:tcPr>
            <w:tcW w:w="4225" w:type="pct"/>
            <w:gridSpan w:val="4"/>
            <w:vAlign w:val="center"/>
          </w:tcPr>
          <w:p w14:paraId="17990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13" w:right="0" w:hanging="113"/>
              <w:jc w:val="center"/>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加强宣传教育；</w:t>
            </w:r>
            <w:r>
              <w:rPr>
                <w:rFonts w:hint="default" w:ascii="Times New Roman" w:hAnsi="Times New Roman" w:eastAsia="宋体" w:cs="Times New Roman"/>
                <w:bCs/>
                <w:color w:val="auto"/>
                <w:sz w:val="24"/>
                <w:szCs w:val="24"/>
                <w:lang w:val="en-US" w:eastAsia="zh-CN"/>
              </w:rPr>
              <w:t>总图布置和建筑安全防范措施</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贮运</w:t>
            </w:r>
            <w:r>
              <w:rPr>
                <w:rFonts w:hint="eastAsia" w:ascii="Times New Roman" w:hAnsi="Times New Roman" w:eastAsia="宋体" w:cs="Times New Roman"/>
                <w:bCs/>
                <w:color w:val="auto"/>
                <w:sz w:val="24"/>
                <w:szCs w:val="24"/>
                <w:lang w:val="en-US" w:eastAsia="zh-CN"/>
              </w:rPr>
              <w:t>风险</w:t>
            </w:r>
            <w:r>
              <w:rPr>
                <w:rFonts w:hint="default" w:ascii="Times New Roman" w:hAnsi="Times New Roman" w:eastAsia="宋体" w:cs="Times New Roman"/>
                <w:bCs/>
                <w:color w:val="auto"/>
                <w:sz w:val="24"/>
                <w:szCs w:val="24"/>
                <w:lang w:val="en-US" w:eastAsia="zh-CN"/>
              </w:rPr>
              <w:t>防范措施</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火灾防范措施</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固废收集、贮存事故风险防范措施</w:t>
            </w:r>
            <w:r>
              <w:rPr>
                <w:rFonts w:hint="eastAsia" w:ascii="Times New Roman" w:hAnsi="Times New Roman" w:eastAsia="宋体" w:cs="Times New Roman"/>
                <w:bCs/>
                <w:color w:val="auto"/>
                <w:sz w:val="24"/>
                <w:szCs w:val="24"/>
                <w:lang w:val="en-US" w:eastAsia="zh-CN"/>
              </w:rPr>
              <w:t>；依托园区现有</w:t>
            </w:r>
            <w:r>
              <w:rPr>
                <w:rFonts w:hint="eastAsia" w:cs="Times New Roman"/>
                <w:bCs/>
                <w:color w:val="auto"/>
                <w:sz w:val="24"/>
                <w:szCs w:val="24"/>
                <w:lang w:val="en-US" w:eastAsia="zh-CN"/>
              </w:rPr>
              <w:t>3</w:t>
            </w:r>
            <w:r>
              <w:rPr>
                <w:rFonts w:hint="eastAsia" w:ascii="Times New Roman" w:hAnsi="Times New Roman" w:eastAsia="宋体" w:cs="Times New Roman"/>
                <w:bCs/>
                <w:color w:val="auto"/>
                <w:sz w:val="24"/>
                <w:szCs w:val="24"/>
                <w:lang w:val="en-US" w:eastAsia="zh-CN"/>
              </w:rPr>
              <w:t>00m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应急事故池；</w:t>
            </w:r>
          </w:p>
        </w:tc>
      </w:tr>
      <w:tr w14:paraId="5AE33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74" w:type="pct"/>
            <w:vAlign w:val="center"/>
          </w:tcPr>
          <w:p w14:paraId="65A5AC71">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电磁辐射</w:t>
            </w:r>
          </w:p>
        </w:tc>
        <w:tc>
          <w:tcPr>
            <w:tcW w:w="4225" w:type="pct"/>
            <w:gridSpan w:val="4"/>
            <w:vAlign w:val="center"/>
          </w:tcPr>
          <w:p w14:paraId="208AA5B4">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w:t>
            </w:r>
          </w:p>
        </w:tc>
      </w:tr>
      <w:tr w14:paraId="62F5E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74" w:type="pct"/>
            <w:tcBorders>
              <w:bottom w:val="single" w:color="auto" w:sz="8" w:space="0"/>
            </w:tcBorders>
            <w:vAlign w:val="center"/>
          </w:tcPr>
          <w:p w14:paraId="459B67F1">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其他环境</w:t>
            </w:r>
          </w:p>
          <w:p w14:paraId="52956084">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管理要求</w:t>
            </w:r>
          </w:p>
        </w:tc>
        <w:tc>
          <w:tcPr>
            <w:tcW w:w="4225" w:type="pct"/>
            <w:gridSpan w:val="4"/>
            <w:tcBorders>
              <w:bottom w:val="single" w:color="auto" w:sz="8" w:space="0"/>
            </w:tcBorders>
            <w:vAlign w:val="center"/>
          </w:tcPr>
          <w:p w14:paraId="4830AA66">
            <w:pPr>
              <w:keepNext w:val="0"/>
              <w:keepLines w:val="0"/>
              <w:suppressLineNumbers w:val="0"/>
              <w:spacing w:before="0" w:beforeAutospacing="0" w:after="0" w:afterAutospacing="0" w:line="240" w:lineRule="auto"/>
              <w:ind w:left="-16" w:right="0" w:hanging="112"/>
              <w:jc w:val="center"/>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w:t>
            </w:r>
          </w:p>
        </w:tc>
      </w:tr>
    </w:tbl>
    <w:p w14:paraId="24B2A1A6">
      <w:pPr>
        <w:sectPr>
          <w:pgSz w:w="11906" w:h="16838"/>
          <w:pgMar w:top="1440" w:right="1080" w:bottom="1440" w:left="1080" w:header="851" w:footer="992" w:gutter="0"/>
          <w:pgNumType w:fmt="decimal"/>
          <w:cols w:space="720" w:num="1"/>
          <w:docGrid w:type="lines" w:linePitch="312" w:charSpace="0"/>
        </w:sectPr>
      </w:pPr>
    </w:p>
    <w:p w14:paraId="21CF1CBD">
      <w:pPr>
        <w:pStyle w:val="22"/>
        <w:jc w:val="center"/>
        <w:outlineLvl w:val="0"/>
        <w:rPr>
          <w:rFonts w:ascii="Times New Roman"/>
          <w:snapToGrid w:val="0"/>
          <w:sz w:val="30"/>
          <w:szCs w:val="30"/>
        </w:rPr>
      </w:pPr>
      <w:bookmarkStart w:id="8" w:name="_Toc66217197"/>
      <w:r>
        <w:rPr>
          <w:rFonts w:hint="eastAsia" w:cs="宋体"/>
          <w:snapToGrid w:val="0"/>
          <w:sz w:val="30"/>
          <w:szCs w:val="30"/>
        </w:rPr>
        <w:t>六、结论</w:t>
      </w:r>
      <w:bookmarkEnd w:id="8"/>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107BD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Borders>
              <w:top w:val="single" w:color="auto" w:sz="8" w:space="0"/>
              <w:bottom w:val="single" w:color="auto" w:sz="8" w:space="0"/>
            </w:tcBorders>
          </w:tcPr>
          <w:p w14:paraId="75A761D0">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color w:val="000000" w:themeColor="text1"/>
                <w:sz w:val="24"/>
                <w14:textFill>
                  <w14:solidFill>
                    <w14:schemeClr w14:val="tx1"/>
                  </w14:solidFill>
                </w14:textFill>
              </w:rPr>
              <w:t>《</w:t>
            </w:r>
            <w:r>
              <w:rPr>
                <w:rFonts w:hint="eastAsia"/>
                <w:sz w:val="24"/>
                <w:lang w:val="en-US" w:eastAsia="zh-CN"/>
              </w:rPr>
              <w:t>年加工5千吨豆制品生产</w:t>
            </w:r>
            <w:r>
              <w:rPr>
                <w:rFonts w:hint="eastAsia"/>
                <w:color w:val="000000" w:themeColor="text1"/>
                <w:sz w:val="24"/>
                <w14:textFill>
                  <w14:solidFill>
                    <w14:schemeClr w14:val="tx1"/>
                  </w14:solidFill>
                </w14:textFill>
              </w:rPr>
              <w:t>项目》</w:t>
            </w:r>
            <w:r>
              <w:rPr>
                <w:rFonts w:hint="eastAsia"/>
                <w:sz w:val="24"/>
              </w:rPr>
              <w:t>的建设符合国家的产业政策，选址合理，本项目建成后，在落实本评价要求的污染防治措施要求</w:t>
            </w:r>
            <w:r>
              <w:rPr>
                <w:rFonts w:hint="default"/>
                <w:sz w:val="24"/>
              </w:rPr>
              <w:t>并且达标排放</w:t>
            </w:r>
            <w:r>
              <w:rPr>
                <w:rFonts w:hint="eastAsia"/>
                <w:sz w:val="24"/>
              </w:rPr>
              <w:t>的前提下，项目不会对区域环境造成不利影响，且不会降低评价区域原有环境质量功能级别。因而从环境影响的角度而言，本项目是可行的。</w:t>
            </w:r>
          </w:p>
          <w:p w14:paraId="28DDBC42">
            <w:pPr>
              <w:keepNext w:val="0"/>
              <w:keepLines w:val="0"/>
              <w:suppressLineNumbers w:val="0"/>
              <w:adjustRightInd w:val="0"/>
              <w:snapToGrid w:val="0"/>
              <w:spacing w:before="0" w:beforeAutospacing="0" w:after="0" w:afterAutospacing="0" w:line="360" w:lineRule="auto"/>
              <w:ind w:left="0" w:right="0"/>
              <w:rPr>
                <w:rFonts w:hint="default"/>
                <w:b/>
                <w:bCs/>
                <w:kern w:val="0"/>
                <w:sz w:val="24"/>
              </w:rPr>
            </w:pPr>
          </w:p>
          <w:p w14:paraId="4BB6A938">
            <w:pPr>
              <w:keepNext w:val="0"/>
              <w:keepLines w:val="0"/>
              <w:suppressLineNumbers w:val="0"/>
              <w:spacing w:before="0" w:beforeAutospacing="0" w:after="0" w:afterAutospacing="0" w:line="360" w:lineRule="auto"/>
              <w:ind w:left="0" w:right="0"/>
              <w:rPr>
                <w:rFonts w:hint="default"/>
                <w:sz w:val="24"/>
              </w:rPr>
            </w:pPr>
          </w:p>
        </w:tc>
      </w:tr>
    </w:tbl>
    <w:p w14:paraId="647653CA">
      <w:pPr>
        <w:pStyle w:val="21"/>
        <w:sectPr>
          <w:pgSz w:w="11906" w:h="16838"/>
          <w:pgMar w:top="1440" w:right="1080" w:bottom="1440" w:left="1080" w:header="851" w:footer="992" w:gutter="0"/>
          <w:pgNumType w:fmt="decimal"/>
          <w:cols w:space="720" w:num="1"/>
          <w:docGrid w:type="lines" w:linePitch="312" w:charSpace="0"/>
        </w:sectPr>
      </w:pPr>
    </w:p>
    <w:p w14:paraId="7E4291D1">
      <w:pPr>
        <w:spacing w:line="360" w:lineRule="auto"/>
        <w:rPr>
          <w:rFonts w:ascii="Times New Roman" w:hAnsi="Times New Roman" w:eastAsia="宋体" w:cs="Times New Roman"/>
          <w:b/>
          <w:sz w:val="24"/>
          <w:szCs w:val="32"/>
        </w:rPr>
      </w:pPr>
      <w:r>
        <w:rPr>
          <w:rFonts w:ascii="Times New Roman" w:hAnsi="Times New Roman" w:eastAsia="宋体" w:cs="Times New Roman"/>
          <w:b/>
          <w:sz w:val="24"/>
          <w:szCs w:val="32"/>
        </w:rPr>
        <w:t>本报告表应附以下附件、附图：</w:t>
      </w:r>
    </w:p>
    <w:p w14:paraId="2F8721A5">
      <w:pPr>
        <w:spacing w:line="360" w:lineRule="auto"/>
        <w:rPr>
          <w:rFonts w:ascii="Times New Roman" w:hAnsi="Times New Roman" w:eastAsia="宋体" w:cs="Times New Roman"/>
          <w:b/>
          <w:sz w:val="24"/>
          <w:szCs w:val="32"/>
        </w:rPr>
      </w:pPr>
      <w:r>
        <w:rPr>
          <w:rFonts w:ascii="Times New Roman" w:hAnsi="Times New Roman" w:eastAsia="宋体" w:cs="Times New Roman"/>
          <w:b/>
          <w:sz w:val="24"/>
          <w:szCs w:val="32"/>
        </w:rPr>
        <w:t>附件</w:t>
      </w:r>
    </w:p>
    <w:p w14:paraId="186B729E">
      <w:pPr>
        <w:spacing w:line="360" w:lineRule="auto"/>
        <w:rPr>
          <w:rFonts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附件一、</w:t>
      </w:r>
      <w:r>
        <w:rPr>
          <w:rFonts w:ascii="Times New Roman" w:hAnsi="Times New Roman" w:eastAsia="宋体" w:cs="Times New Roman"/>
          <w:b w:val="0"/>
          <w:bCs/>
          <w:sz w:val="24"/>
          <w:szCs w:val="32"/>
        </w:rPr>
        <w:t>备案表</w:t>
      </w:r>
    </w:p>
    <w:p w14:paraId="359DF98A">
      <w:pPr>
        <w:spacing w:line="360" w:lineRule="auto"/>
        <w:rPr>
          <w:rFonts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附件二、</w:t>
      </w:r>
      <w:r>
        <w:rPr>
          <w:rFonts w:ascii="Times New Roman" w:hAnsi="Times New Roman" w:eastAsia="宋体" w:cs="Times New Roman"/>
          <w:b w:val="0"/>
          <w:bCs/>
          <w:sz w:val="24"/>
          <w:szCs w:val="32"/>
        </w:rPr>
        <w:t>环评委托书</w:t>
      </w:r>
    </w:p>
    <w:p w14:paraId="3319D985">
      <w:pPr>
        <w:spacing w:line="360" w:lineRule="auto"/>
        <w:rPr>
          <w:rFonts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附件三、</w:t>
      </w:r>
      <w:r>
        <w:rPr>
          <w:rFonts w:ascii="Times New Roman" w:hAnsi="Times New Roman" w:eastAsia="宋体" w:cs="Times New Roman"/>
          <w:b w:val="0"/>
          <w:bCs/>
          <w:sz w:val="24"/>
          <w:szCs w:val="32"/>
        </w:rPr>
        <w:t>营业执照</w:t>
      </w:r>
    </w:p>
    <w:p w14:paraId="661B4B2E">
      <w:pPr>
        <w:spacing w:line="360" w:lineRule="auto"/>
        <w:rPr>
          <w:rFonts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附件四、</w:t>
      </w:r>
      <w:r>
        <w:rPr>
          <w:rFonts w:hint="eastAsia" w:cs="Times New Roman"/>
          <w:b w:val="0"/>
          <w:bCs/>
          <w:sz w:val="24"/>
          <w:szCs w:val="32"/>
          <w:lang w:val="en-US" w:eastAsia="zh-CN"/>
        </w:rPr>
        <w:t>厂房租赁</w:t>
      </w:r>
      <w:r>
        <w:rPr>
          <w:rFonts w:hint="eastAsia" w:ascii="Times New Roman" w:hAnsi="Times New Roman" w:eastAsia="宋体" w:cs="Times New Roman"/>
          <w:b w:val="0"/>
          <w:bCs/>
          <w:sz w:val="24"/>
          <w:szCs w:val="32"/>
        </w:rPr>
        <w:t>合同</w:t>
      </w:r>
    </w:p>
    <w:p w14:paraId="486F489D">
      <w:pPr>
        <w:spacing w:line="360" w:lineRule="auto"/>
        <w:rPr>
          <w:rFonts w:hint="default"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附件五、</w:t>
      </w:r>
      <w:r>
        <w:rPr>
          <w:rFonts w:hint="eastAsia" w:cs="Times New Roman"/>
          <w:b w:val="0"/>
          <w:bCs/>
          <w:sz w:val="24"/>
          <w:szCs w:val="32"/>
          <w:lang w:val="en-US" w:eastAsia="zh-CN"/>
        </w:rPr>
        <w:t>项目豆渣购销合同</w:t>
      </w:r>
    </w:p>
    <w:p w14:paraId="640EF60E">
      <w:pPr>
        <w:spacing w:line="360" w:lineRule="auto"/>
        <w:rPr>
          <w:rFonts w:ascii="Times New Roman" w:hAnsi="Times New Roman" w:eastAsia="宋体" w:cs="Times New Roman"/>
          <w:b/>
          <w:sz w:val="24"/>
          <w:szCs w:val="32"/>
        </w:rPr>
      </w:pPr>
      <w:r>
        <w:rPr>
          <w:rFonts w:hint="eastAsia" w:ascii="Times New Roman" w:hAnsi="Times New Roman" w:eastAsia="宋体" w:cs="Times New Roman"/>
          <w:b w:val="0"/>
          <w:bCs/>
          <w:sz w:val="24"/>
          <w:szCs w:val="32"/>
          <w:lang w:val="en-US" w:eastAsia="zh-CN"/>
        </w:rPr>
        <w:t>附件六、</w:t>
      </w:r>
      <w:r>
        <w:rPr>
          <w:rFonts w:hint="eastAsia" w:ascii="Times New Roman" w:hAnsi="Times New Roman" w:eastAsia="宋体" w:cs="Times New Roman"/>
          <w:b w:val="0"/>
          <w:bCs/>
          <w:sz w:val="24"/>
          <w:szCs w:val="32"/>
        </w:rPr>
        <w:t>关于同意接纳淮南豆香源食品科技有限公司废水的说明</w:t>
      </w:r>
    </w:p>
    <w:p w14:paraId="1B9847F9">
      <w:pPr>
        <w:spacing w:line="360" w:lineRule="auto"/>
        <w:rPr>
          <w:rFonts w:ascii="Times New Roman" w:hAnsi="Times New Roman" w:eastAsia="宋体" w:cs="Times New Roman"/>
          <w:b/>
          <w:sz w:val="24"/>
          <w:szCs w:val="32"/>
        </w:rPr>
      </w:pPr>
      <w:r>
        <w:rPr>
          <w:rFonts w:ascii="Times New Roman" w:hAnsi="Times New Roman" w:eastAsia="宋体" w:cs="Times New Roman"/>
          <w:b/>
          <w:sz w:val="24"/>
          <w:szCs w:val="32"/>
        </w:rPr>
        <w:t>附图</w:t>
      </w:r>
    </w:p>
    <w:p w14:paraId="63A1E9BD">
      <w:pPr>
        <w:spacing w:line="360" w:lineRule="auto"/>
        <w:rPr>
          <w:rFonts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附图一、</w:t>
      </w:r>
      <w:r>
        <w:rPr>
          <w:rFonts w:ascii="Times New Roman" w:hAnsi="Times New Roman" w:eastAsia="宋体" w:cs="Times New Roman"/>
          <w:b w:val="0"/>
          <w:bCs/>
          <w:sz w:val="24"/>
          <w:szCs w:val="32"/>
        </w:rPr>
        <w:t>项目地理位置图</w:t>
      </w:r>
    </w:p>
    <w:p w14:paraId="356D9F3D">
      <w:pPr>
        <w:spacing w:line="360" w:lineRule="auto"/>
        <w:rPr>
          <w:rFonts w:hint="default"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附图二、项目周边概况图</w:t>
      </w:r>
    </w:p>
    <w:p w14:paraId="7CC4AB16">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附图三、</w:t>
      </w:r>
      <w:r>
        <w:rPr>
          <w:rFonts w:hint="eastAsia" w:ascii="Times New Roman" w:hAnsi="Times New Roman" w:eastAsia="宋体" w:cs="Times New Roman"/>
          <w:b w:val="0"/>
          <w:bCs/>
          <w:sz w:val="24"/>
          <w:szCs w:val="32"/>
        </w:rPr>
        <w:t>项目周边环境敏感目标图</w:t>
      </w:r>
    </w:p>
    <w:p w14:paraId="39714AAA">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附图四、</w:t>
      </w:r>
      <w:r>
        <w:rPr>
          <w:rFonts w:hint="eastAsia" w:ascii="Times New Roman" w:hAnsi="Times New Roman" w:eastAsia="宋体" w:cs="Times New Roman"/>
          <w:b w:val="0"/>
          <w:bCs/>
          <w:sz w:val="24"/>
          <w:szCs w:val="32"/>
        </w:rPr>
        <w:t>项目</w:t>
      </w:r>
      <w:r>
        <w:rPr>
          <w:rFonts w:hint="eastAsia" w:ascii="Times New Roman" w:hAnsi="Times New Roman" w:eastAsia="宋体" w:cs="Times New Roman"/>
          <w:b w:val="0"/>
          <w:bCs/>
          <w:sz w:val="24"/>
          <w:szCs w:val="32"/>
          <w:lang w:val="en-US" w:eastAsia="zh-CN"/>
        </w:rPr>
        <w:t>厂房一层平面布置</w:t>
      </w:r>
      <w:r>
        <w:rPr>
          <w:rFonts w:hint="eastAsia" w:ascii="Times New Roman" w:hAnsi="Times New Roman" w:eastAsia="宋体" w:cs="Times New Roman"/>
          <w:b w:val="0"/>
          <w:bCs/>
          <w:sz w:val="24"/>
          <w:szCs w:val="32"/>
        </w:rPr>
        <w:t>图</w:t>
      </w:r>
    </w:p>
    <w:p w14:paraId="0EF020E4">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附图五、</w:t>
      </w:r>
      <w:r>
        <w:rPr>
          <w:rFonts w:hint="eastAsia" w:ascii="Times New Roman" w:hAnsi="Times New Roman" w:eastAsia="宋体" w:cs="Times New Roman"/>
          <w:b w:val="0"/>
          <w:bCs/>
          <w:sz w:val="24"/>
          <w:szCs w:val="32"/>
        </w:rPr>
        <w:t>项目</w:t>
      </w:r>
      <w:r>
        <w:rPr>
          <w:rFonts w:hint="eastAsia" w:ascii="Times New Roman" w:hAnsi="Times New Roman" w:eastAsia="宋体" w:cs="Times New Roman"/>
          <w:b w:val="0"/>
          <w:bCs/>
          <w:sz w:val="24"/>
          <w:szCs w:val="32"/>
          <w:lang w:val="en-US" w:eastAsia="zh-CN"/>
        </w:rPr>
        <w:t>厂房</w:t>
      </w:r>
      <w:r>
        <w:rPr>
          <w:rFonts w:hint="eastAsia" w:cs="Times New Roman"/>
          <w:b w:val="0"/>
          <w:bCs/>
          <w:sz w:val="24"/>
          <w:szCs w:val="32"/>
          <w:lang w:val="en-US" w:eastAsia="zh-CN"/>
        </w:rPr>
        <w:t>五</w:t>
      </w:r>
      <w:r>
        <w:rPr>
          <w:rFonts w:hint="eastAsia" w:ascii="Times New Roman" w:hAnsi="Times New Roman" w:eastAsia="宋体" w:cs="Times New Roman"/>
          <w:b w:val="0"/>
          <w:bCs/>
          <w:sz w:val="24"/>
          <w:szCs w:val="32"/>
          <w:lang w:val="en-US" w:eastAsia="zh-CN"/>
        </w:rPr>
        <w:t>层平面布置</w:t>
      </w:r>
      <w:r>
        <w:rPr>
          <w:rFonts w:hint="eastAsia" w:ascii="Times New Roman" w:hAnsi="Times New Roman" w:eastAsia="宋体" w:cs="Times New Roman"/>
          <w:b w:val="0"/>
          <w:bCs/>
          <w:sz w:val="24"/>
          <w:szCs w:val="32"/>
        </w:rPr>
        <w:t>图</w:t>
      </w:r>
    </w:p>
    <w:p w14:paraId="39425884">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附图六、厂区雨</w:t>
      </w:r>
      <w:r>
        <w:rPr>
          <w:rFonts w:hint="eastAsia" w:cs="Times New Roman"/>
          <w:b w:val="0"/>
          <w:bCs/>
          <w:sz w:val="24"/>
          <w:szCs w:val="32"/>
          <w:lang w:val="en-US" w:eastAsia="zh-CN"/>
        </w:rPr>
        <w:t>污</w:t>
      </w:r>
      <w:r>
        <w:rPr>
          <w:rFonts w:hint="eastAsia" w:ascii="Times New Roman" w:hAnsi="Times New Roman" w:eastAsia="宋体" w:cs="Times New Roman"/>
          <w:b w:val="0"/>
          <w:bCs/>
          <w:sz w:val="24"/>
          <w:szCs w:val="32"/>
          <w:lang w:val="en-US" w:eastAsia="zh-CN"/>
        </w:rPr>
        <w:t>管网</w:t>
      </w:r>
      <w:r>
        <w:rPr>
          <w:rFonts w:hint="eastAsia" w:ascii="Times New Roman" w:hAnsi="Times New Roman" w:eastAsia="宋体" w:cs="Times New Roman"/>
          <w:b w:val="0"/>
          <w:bCs/>
          <w:sz w:val="24"/>
          <w:szCs w:val="32"/>
        </w:rPr>
        <w:t xml:space="preserve">图 </w:t>
      </w:r>
    </w:p>
    <w:p w14:paraId="10573917">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七</w:t>
      </w:r>
      <w:r>
        <w:rPr>
          <w:rFonts w:hint="eastAsia" w:ascii="Times New Roman" w:hAnsi="Times New Roman" w:eastAsia="宋体" w:cs="Times New Roman"/>
          <w:b w:val="0"/>
          <w:bCs/>
          <w:sz w:val="24"/>
          <w:szCs w:val="32"/>
          <w:lang w:val="en-US" w:eastAsia="zh-CN"/>
        </w:rPr>
        <w:t>、项目一层</w:t>
      </w:r>
      <w:r>
        <w:rPr>
          <w:rFonts w:hint="eastAsia" w:cs="Times New Roman"/>
          <w:b w:val="0"/>
          <w:bCs/>
          <w:sz w:val="24"/>
          <w:szCs w:val="32"/>
          <w:lang w:val="en-US" w:eastAsia="zh-CN"/>
        </w:rPr>
        <w:t>分区防渗</w:t>
      </w:r>
      <w:r>
        <w:rPr>
          <w:rFonts w:hint="eastAsia" w:ascii="Times New Roman" w:hAnsi="Times New Roman" w:eastAsia="宋体" w:cs="Times New Roman"/>
          <w:b w:val="0"/>
          <w:bCs/>
          <w:sz w:val="24"/>
          <w:szCs w:val="32"/>
          <w:lang w:val="en-US" w:eastAsia="zh-CN"/>
        </w:rPr>
        <w:t>图</w:t>
      </w:r>
    </w:p>
    <w:p w14:paraId="589B0EC4">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八</w:t>
      </w:r>
      <w:r>
        <w:rPr>
          <w:rFonts w:hint="eastAsia" w:ascii="Times New Roman" w:hAnsi="Times New Roman" w:eastAsia="宋体" w:cs="Times New Roman"/>
          <w:b w:val="0"/>
          <w:bCs/>
          <w:sz w:val="24"/>
          <w:szCs w:val="32"/>
          <w:lang w:val="en-US" w:eastAsia="zh-CN"/>
        </w:rPr>
        <w:t>、项目</w:t>
      </w:r>
      <w:r>
        <w:rPr>
          <w:rFonts w:hint="eastAsia" w:cs="Times New Roman"/>
          <w:b w:val="0"/>
          <w:bCs/>
          <w:sz w:val="24"/>
          <w:szCs w:val="32"/>
          <w:lang w:val="en-US" w:eastAsia="zh-CN"/>
        </w:rPr>
        <w:t>五</w:t>
      </w:r>
      <w:r>
        <w:rPr>
          <w:rFonts w:hint="eastAsia" w:ascii="Times New Roman" w:hAnsi="Times New Roman" w:eastAsia="宋体" w:cs="Times New Roman"/>
          <w:b w:val="0"/>
          <w:bCs/>
          <w:sz w:val="24"/>
          <w:szCs w:val="32"/>
          <w:lang w:val="en-US" w:eastAsia="zh-CN"/>
        </w:rPr>
        <w:t>层分区防渗图</w:t>
      </w:r>
    </w:p>
    <w:p w14:paraId="7B27845E">
      <w:pPr>
        <w:spacing w:line="360" w:lineRule="auto"/>
        <w:rPr>
          <w:rFonts w:hint="eastAsia"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九</w:t>
      </w:r>
      <w:r>
        <w:rPr>
          <w:rFonts w:hint="eastAsia" w:ascii="Times New Roman" w:hAnsi="Times New Roman" w:eastAsia="宋体" w:cs="Times New Roman"/>
          <w:b w:val="0"/>
          <w:bCs/>
          <w:sz w:val="24"/>
          <w:szCs w:val="32"/>
          <w:lang w:val="en-US" w:eastAsia="zh-CN"/>
        </w:rPr>
        <w:t>、</w:t>
      </w:r>
      <w:r>
        <w:rPr>
          <w:rFonts w:hint="eastAsia" w:ascii="Times New Roman" w:hAnsi="Times New Roman" w:eastAsia="宋体" w:cs="Times New Roman"/>
          <w:b w:val="0"/>
          <w:bCs/>
          <w:sz w:val="24"/>
          <w:szCs w:val="24"/>
          <w:lang w:val="en-US" w:eastAsia="zh-CN"/>
        </w:rPr>
        <w:t>项目</w:t>
      </w:r>
      <w:r>
        <w:rPr>
          <w:rFonts w:hint="eastAsia" w:cs="Times New Roman"/>
          <w:b w:val="0"/>
          <w:bCs/>
          <w:sz w:val="24"/>
          <w:szCs w:val="24"/>
          <w:lang w:val="en-US" w:eastAsia="zh-CN"/>
        </w:rPr>
        <w:t>与淮南</w:t>
      </w:r>
      <w:r>
        <w:rPr>
          <w:rFonts w:hint="eastAsia" w:ascii="Times New Roman" w:hAnsi="Times New Roman" w:eastAsia="宋体" w:cs="Times New Roman"/>
          <w:b w:val="0"/>
          <w:bCs/>
          <w:sz w:val="24"/>
          <w:szCs w:val="24"/>
          <w:lang w:val="en-US" w:eastAsia="zh-CN"/>
        </w:rPr>
        <w:t>市生态保护红线位置关系图</w:t>
      </w:r>
    </w:p>
    <w:p w14:paraId="784B4810">
      <w:pPr>
        <w:spacing w:line="360" w:lineRule="auto"/>
        <w:rPr>
          <w:rFonts w:hint="eastAsia"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十</w:t>
      </w:r>
      <w:r>
        <w:rPr>
          <w:rFonts w:hint="eastAsia" w:ascii="Times New Roman" w:hAnsi="Times New Roman" w:eastAsia="宋体" w:cs="Times New Roman"/>
          <w:b w:val="0"/>
          <w:bCs/>
          <w:sz w:val="24"/>
          <w:szCs w:val="32"/>
          <w:lang w:val="en-US" w:eastAsia="zh-CN"/>
        </w:rPr>
        <w:t>、</w:t>
      </w:r>
      <w:r>
        <w:rPr>
          <w:rFonts w:hint="eastAsia" w:ascii="Times New Roman" w:hAnsi="Times New Roman" w:eastAsia="宋体" w:cs="Times New Roman"/>
          <w:b w:val="0"/>
          <w:bCs/>
          <w:sz w:val="24"/>
          <w:szCs w:val="24"/>
          <w:lang w:val="en-US" w:eastAsia="zh-CN"/>
        </w:rPr>
        <w:t>项目与淮南市环境管控单元位置关系图</w:t>
      </w:r>
    </w:p>
    <w:p w14:paraId="0BD7704E">
      <w:pPr>
        <w:spacing w:line="360" w:lineRule="auto"/>
        <w:rPr>
          <w:rFonts w:hint="eastAsia"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十一</w:t>
      </w:r>
      <w:r>
        <w:rPr>
          <w:rFonts w:hint="eastAsia" w:ascii="Times New Roman" w:hAnsi="Times New Roman" w:eastAsia="宋体" w:cs="Times New Roman"/>
          <w:b w:val="0"/>
          <w:bCs/>
          <w:sz w:val="24"/>
          <w:szCs w:val="32"/>
          <w:lang w:val="en-US" w:eastAsia="zh-CN"/>
        </w:rPr>
        <w:t>、</w:t>
      </w:r>
      <w:r>
        <w:rPr>
          <w:rFonts w:hint="eastAsia" w:ascii="Times New Roman" w:hAnsi="Times New Roman" w:eastAsia="宋体" w:cs="Times New Roman"/>
          <w:b w:val="0"/>
          <w:bCs/>
          <w:sz w:val="24"/>
          <w:szCs w:val="24"/>
          <w:lang w:val="en-US" w:eastAsia="zh-CN"/>
        </w:rPr>
        <w:t>项目</w:t>
      </w:r>
      <w:r>
        <w:rPr>
          <w:rFonts w:hint="eastAsia" w:cs="Times New Roman"/>
          <w:b w:val="0"/>
          <w:bCs/>
          <w:sz w:val="24"/>
          <w:szCs w:val="24"/>
          <w:lang w:val="en-US" w:eastAsia="zh-CN"/>
        </w:rPr>
        <w:t>与</w:t>
      </w:r>
      <w:r>
        <w:rPr>
          <w:rFonts w:hint="eastAsia" w:ascii="Times New Roman" w:hAnsi="Times New Roman" w:eastAsia="宋体" w:cs="Times New Roman"/>
          <w:b w:val="0"/>
          <w:bCs/>
          <w:sz w:val="24"/>
          <w:szCs w:val="24"/>
          <w:lang w:val="en-US" w:eastAsia="zh-CN"/>
        </w:rPr>
        <w:t>宣城市水环境分区管控位置关系图</w:t>
      </w:r>
    </w:p>
    <w:p w14:paraId="1BAF05B4">
      <w:pPr>
        <w:spacing w:line="360" w:lineRule="auto"/>
        <w:rPr>
          <w:rFonts w:hint="eastAsia" w:ascii="Times New Roman" w:hAnsi="Times New Roman" w:eastAsia="宋体" w:cs="Times New Roman"/>
          <w:b w:val="0"/>
          <w:bCs/>
          <w:sz w:val="24"/>
          <w:szCs w:val="32"/>
          <w:lang w:val="en-US" w:eastAsia="zh-CN"/>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十二</w:t>
      </w:r>
      <w:r>
        <w:rPr>
          <w:rFonts w:hint="eastAsia" w:ascii="Times New Roman" w:hAnsi="Times New Roman" w:eastAsia="宋体" w:cs="Times New Roman"/>
          <w:b w:val="0"/>
          <w:bCs/>
          <w:sz w:val="24"/>
          <w:szCs w:val="32"/>
          <w:lang w:val="en-US" w:eastAsia="zh-CN"/>
        </w:rPr>
        <w:t>、</w:t>
      </w:r>
      <w:r>
        <w:rPr>
          <w:rFonts w:hint="eastAsia" w:ascii="Times New Roman" w:hAnsi="Times New Roman" w:eastAsia="宋体" w:cs="Times New Roman"/>
          <w:b w:val="0"/>
          <w:bCs/>
          <w:sz w:val="24"/>
          <w:szCs w:val="24"/>
          <w:lang w:val="en-US" w:eastAsia="zh-CN"/>
        </w:rPr>
        <w:t>项目</w:t>
      </w:r>
      <w:r>
        <w:rPr>
          <w:rFonts w:hint="eastAsia" w:cs="Times New Roman"/>
          <w:b w:val="0"/>
          <w:bCs/>
          <w:sz w:val="24"/>
          <w:szCs w:val="24"/>
          <w:lang w:val="en-US" w:eastAsia="zh-CN"/>
        </w:rPr>
        <w:t>与</w:t>
      </w:r>
      <w:r>
        <w:rPr>
          <w:rFonts w:hint="eastAsia" w:ascii="Times New Roman" w:hAnsi="Times New Roman" w:eastAsia="宋体" w:cs="Times New Roman"/>
          <w:b w:val="0"/>
          <w:bCs/>
          <w:sz w:val="24"/>
          <w:szCs w:val="24"/>
          <w:lang w:val="en-US" w:eastAsia="zh-CN"/>
        </w:rPr>
        <w:t>宣城市大气环境分区管控位置关系图</w:t>
      </w:r>
    </w:p>
    <w:p w14:paraId="26814B31">
      <w:pPr>
        <w:spacing w:line="360" w:lineRule="auto"/>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32"/>
          <w:lang w:val="en-US" w:eastAsia="zh-CN"/>
        </w:rPr>
        <w:t>附图</w:t>
      </w:r>
      <w:r>
        <w:rPr>
          <w:rFonts w:hint="eastAsia" w:cs="Times New Roman"/>
          <w:b w:val="0"/>
          <w:bCs/>
          <w:sz w:val="24"/>
          <w:szCs w:val="32"/>
          <w:lang w:val="en-US" w:eastAsia="zh-CN"/>
        </w:rPr>
        <w:t>十</w:t>
      </w:r>
      <w:r>
        <w:rPr>
          <w:rFonts w:hint="eastAsia" w:ascii="Times New Roman" w:hAnsi="Times New Roman" w:eastAsia="宋体" w:cs="Times New Roman"/>
          <w:b w:val="0"/>
          <w:bCs/>
          <w:sz w:val="24"/>
          <w:szCs w:val="32"/>
          <w:lang w:val="en-US" w:eastAsia="zh-CN"/>
        </w:rPr>
        <w:t>三、</w:t>
      </w:r>
      <w:r>
        <w:rPr>
          <w:rFonts w:hint="eastAsia" w:ascii="Times New Roman" w:hAnsi="Times New Roman" w:eastAsia="宋体" w:cs="Times New Roman"/>
          <w:b w:val="0"/>
          <w:bCs/>
          <w:sz w:val="24"/>
          <w:szCs w:val="24"/>
          <w:lang w:val="en-US" w:eastAsia="zh-CN"/>
        </w:rPr>
        <w:t>项目</w:t>
      </w:r>
      <w:r>
        <w:rPr>
          <w:rFonts w:hint="eastAsia" w:cs="Times New Roman"/>
          <w:b w:val="0"/>
          <w:bCs/>
          <w:sz w:val="24"/>
          <w:szCs w:val="24"/>
          <w:lang w:val="en-US" w:eastAsia="zh-CN"/>
        </w:rPr>
        <w:t>与</w:t>
      </w:r>
      <w:r>
        <w:rPr>
          <w:rFonts w:hint="eastAsia" w:ascii="Times New Roman" w:hAnsi="Times New Roman" w:eastAsia="宋体" w:cs="Times New Roman"/>
          <w:b w:val="0"/>
          <w:bCs/>
          <w:sz w:val="24"/>
          <w:szCs w:val="24"/>
          <w:lang w:val="en-US" w:eastAsia="zh-CN"/>
        </w:rPr>
        <w:t>宣城市</w:t>
      </w:r>
      <w:r>
        <w:rPr>
          <w:rFonts w:hint="eastAsia" w:cs="Times New Roman"/>
          <w:b w:val="0"/>
          <w:bCs/>
          <w:sz w:val="24"/>
          <w:szCs w:val="24"/>
          <w:lang w:val="en-US" w:eastAsia="zh-CN"/>
        </w:rPr>
        <w:t>土壤</w:t>
      </w:r>
      <w:r>
        <w:rPr>
          <w:rFonts w:hint="eastAsia" w:ascii="Times New Roman" w:hAnsi="Times New Roman" w:eastAsia="宋体" w:cs="Times New Roman"/>
          <w:b w:val="0"/>
          <w:bCs/>
          <w:sz w:val="24"/>
          <w:szCs w:val="24"/>
          <w:lang w:val="en-US" w:eastAsia="zh-CN"/>
        </w:rPr>
        <w:t>环境分区管控位置关系图</w:t>
      </w:r>
    </w:p>
    <w:p w14:paraId="1E0744DB">
      <w:pPr>
        <w:spacing w:line="360" w:lineRule="auto"/>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附图十四、项目在淮南市潘集区平圩镇总体规划中的位置</w:t>
      </w:r>
    </w:p>
    <w:p w14:paraId="6EC0C816">
      <w:pPr>
        <w:spacing w:line="360" w:lineRule="auto"/>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附图十五、项目在淮南市国土空间总体规划中的位置</w:t>
      </w:r>
    </w:p>
    <w:p w14:paraId="13E93A66">
      <w:pPr>
        <w:spacing w:line="360" w:lineRule="auto"/>
        <w:rPr>
          <w:rFonts w:ascii="Times New Roman" w:hAnsi="Times New Roman" w:eastAsia="宋体" w:cs="Times New Roman"/>
          <w:b/>
          <w:sz w:val="24"/>
          <w:szCs w:val="32"/>
        </w:rPr>
      </w:pPr>
      <w:r>
        <w:rPr>
          <w:rFonts w:ascii="Times New Roman" w:hAnsi="Times New Roman" w:eastAsia="宋体" w:cs="Times New Roman"/>
          <w:b/>
          <w:sz w:val="24"/>
          <w:szCs w:val="32"/>
        </w:rPr>
        <w:t>附表</w:t>
      </w:r>
    </w:p>
    <w:p w14:paraId="22C9CED6">
      <w:pPr>
        <w:spacing w:line="360" w:lineRule="auto"/>
        <w:rPr>
          <w:rFonts w:hint="eastAsia" w:ascii="Times New Roman" w:hAnsi="Times New Roman" w:eastAsia="宋体" w:cs="Times New Roman"/>
          <w:b w:val="0"/>
          <w:bCs/>
          <w:sz w:val="24"/>
          <w:szCs w:val="32"/>
        </w:rPr>
      </w:pPr>
      <w:r>
        <w:rPr>
          <w:rFonts w:hint="eastAsia" w:ascii="Times New Roman" w:hAnsi="Times New Roman" w:eastAsia="宋体" w:cs="Times New Roman"/>
          <w:b w:val="0"/>
          <w:bCs/>
          <w:sz w:val="24"/>
          <w:szCs w:val="32"/>
        </w:rPr>
        <w:t>建设项目污染物排放量汇总表</w:t>
      </w:r>
    </w:p>
    <w:p w14:paraId="1644F4B5">
      <w:pPr>
        <w:sectPr>
          <w:pgSz w:w="11906" w:h="16838"/>
          <w:pgMar w:top="1440" w:right="1080" w:bottom="1440" w:left="1080" w:header="851" w:footer="992" w:gutter="0"/>
          <w:pgNumType w:fmt="decimal"/>
          <w:cols w:space="720" w:num="1"/>
          <w:docGrid w:type="lines" w:linePitch="312" w:charSpace="0"/>
        </w:sectPr>
      </w:pPr>
    </w:p>
    <w:p w14:paraId="46BBFAE1">
      <w:pPr>
        <w:pStyle w:val="22"/>
        <w:adjustRightInd w:val="0"/>
        <w:snapToGrid w:val="0"/>
        <w:spacing w:before="0" w:beforeAutospacing="0" w:after="0" w:afterAutospacing="0" w:line="240" w:lineRule="auto"/>
        <w:jc w:val="both"/>
        <w:outlineLvl w:val="0"/>
        <w:rPr>
          <w:rFonts w:cs="宋体"/>
          <w:snapToGrid w:val="0"/>
          <w:color w:val="000000" w:themeColor="text1"/>
          <w:sz w:val="38"/>
          <w:szCs w:val="38"/>
          <w:lang w:bidi="he-IL"/>
          <w14:textFill>
            <w14:solidFill>
              <w14:schemeClr w14:val="tx1"/>
            </w14:solidFill>
          </w14:textFill>
        </w:rPr>
      </w:pPr>
      <w:bookmarkStart w:id="9" w:name="_Toc66217198"/>
      <w:r>
        <w:rPr>
          <w:rFonts w:hint="eastAsia" w:cs="宋体"/>
          <w:snapToGrid w:val="0"/>
          <w:color w:val="000000" w:themeColor="text1"/>
          <w:sz w:val="32"/>
          <w:szCs w:val="32"/>
          <w14:textFill>
            <w14:solidFill>
              <w14:schemeClr w14:val="tx1"/>
            </w14:solidFill>
          </w14:textFill>
        </w:rPr>
        <w:t>附表</w:t>
      </w:r>
      <w:bookmarkEnd w:id="9"/>
    </w:p>
    <w:p w14:paraId="393D321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cs="宋体"/>
          <w:snapToGrid w:val="0"/>
          <w:sz w:val="38"/>
          <w:szCs w:val="38"/>
          <w:lang w:bidi="he-IL"/>
        </w:rPr>
      </w:pPr>
      <w:bookmarkStart w:id="10" w:name="_Toc66217199"/>
      <w:r>
        <w:rPr>
          <w:rFonts w:hint="eastAsia" w:cs="宋体"/>
          <w:snapToGrid w:val="0"/>
          <w:sz w:val="38"/>
          <w:szCs w:val="38"/>
          <w:lang w:bidi="he-IL"/>
        </w:rPr>
        <w:t>建设项目污染物排放量汇总表</w:t>
      </w:r>
      <w:bookmarkEnd w:id="10"/>
    </w:p>
    <w:tbl>
      <w:tblPr>
        <w:tblStyle w:val="24"/>
        <w:tblW w:w="499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420"/>
        <w:gridCol w:w="1876"/>
        <w:gridCol w:w="1349"/>
        <w:gridCol w:w="1797"/>
        <w:gridCol w:w="1823"/>
        <w:gridCol w:w="1688"/>
        <w:gridCol w:w="1832"/>
        <w:gridCol w:w="1252"/>
      </w:tblGrid>
      <w:tr w14:paraId="2C671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70" w:type="pct"/>
            <w:tcBorders>
              <w:top w:val="single" w:color="auto" w:sz="8" w:space="0"/>
              <w:tl2br w:val="single" w:color="auto" w:sz="4" w:space="0"/>
            </w:tcBorders>
            <w:tcMar>
              <w:left w:w="28" w:type="dxa"/>
              <w:right w:w="28" w:type="dxa"/>
            </w:tcMar>
            <w:vAlign w:val="center"/>
          </w:tcPr>
          <w:p w14:paraId="25A580FC">
            <w:pPr>
              <w:pStyle w:val="62"/>
              <w:keepNext w:val="0"/>
              <w:keepLines w:val="0"/>
              <w:suppressLineNumbers w:val="0"/>
              <w:spacing w:before="0" w:beforeAutospacing="0" w:after="0" w:afterAutospacing="0"/>
              <w:ind w:left="0" w:right="0"/>
              <w:jc w:val="right"/>
              <w:rPr>
                <w:rFonts w:hint="default"/>
                <w:snapToGrid w:val="0"/>
                <w:color w:val="000000"/>
                <w:spacing w:val="-6"/>
                <w:kern w:val="21"/>
              </w:rPr>
            </w:pPr>
            <w:r>
              <w:rPr>
                <w:rFonts w:hint="eastAsia" w:ascii="宋体" w:hAnsi="宋体" w:cs="宋体"/>
                <w:snapToGrid w:val="0"/>
                <w:color w:val="000000"/>
                <w:spacing w:val="-6"/>
                <w:kern w:val="21"/>
              </w:rPr>
              <w:t>项目</w:t>
            </w:r>
          </w:p>
          <w:p w14:paraId="38B09F44">
            <w:pPr>
              <w:pStyle w:val="62"/>
              <w:keepNext w:val="0"/>
              <w:keepLines w:val="0"/>
              <w:suppressLineNumbers w:val="0"/>
              <w:spacing w:before="0" w:beforeAutospacing="0" w:after="0" w:afterAutospacing="0"/>
              <w:ind w:left="0" w:right="0"/>
              <w:jc w:val="left"/>
              <w:rPr>
                <w:rFonts w:hint="default"/>
                <w:snapToGrid w:val="0"/>
                <w:color w:val="000000"/>
                <w:spacing w:val="-6"/>
                <w:kern w:val="21"/>
              </w:rPr>
            </w:pPr>
            <w:r>
              <w:rPr>
                <w:rFonts w:hint="eastAsia" w:ascii="宋体" w:hAnsi="宋体" w:cs="宋体"/>
                <w:snapToGrid w:val="0"/>
                <w:color w:val="000000"/>
                <w:spacing w:val="-6"/>
                <w:kern w:val="21"/>
              </w:rPr>
              <w:t>分类</w:t>
            </w:r>
          </w:p>
        </w:tc>
        <w:tc>
          <w:tcPr>
            <w:tcW w:w="482" w:type="pct"/>
            <w:tcBorders>
              <w:top w:val="single" w:color="auto" w:sz="8" w:space="0"/>
            </w:tcBorders>
            <w:tcMar>
              <w:left w:w="28" w:type="dxa"/>
              <w:right w:w="28" w:type="dxa"/>
            </w:tcMar>
            <w:vAlign w:val="center"/>
          </w:tcPr>
          <w:p w14:paraId="3A78CCF8">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污染物名称</w:t>
            </w:r>
          </w:p>
        </w:tc>
        <w:tc>
          <w:tcPr>
            <w:tcW w:w="637" w:type="pct"/>
            <w:tcBorders>
              <w:top w:val="single" w:color="auto" w:sz="8" w:space="0"/>
            </w:tcBorders>
            <w:tcMar>
              <w:left w:w="28" w:type="dxa"/>
              <w:right w:w="28" w:type="dxa"/>
            </w:tcMar>
            <w:vAlign w:val="center"/>
          </w:tcPr>
          <w:p w14:paraId="75F19C81">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现有工程</w:t>
            </w:r>
          </w:p>
          <w:p w14:paraId="11083165">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排放量（固体废物产生量）</w:t>
            </w:r>
            <w:r>
              <w:rPr>
                <w:rFonts w:hint="default"/>
                <w:snapToGrid w:val="0"/>
                <w:color w:val="000000"/>
                <w:spacing w:val="-6"/>
                <w:kern w:val="21"/>
              </w:rPr>
              <w:fldChar w:fldCharType="begin"/>
            </w:r>
            <w:r>
              <w:rPr>
                <w:rFonts w:hint="default"/>
                <w:snapToGrid w:val="0"/>
                <w:color w:val="000000"/>
                <w:spacing w:val="-6"/>
                <w:kern w:val="21"/>
              </w:rPr>
              <w:instrText xml:space="preserve"> = 1 \* GB3 \* MERGEFORMAT </w:instrText>
            </w:r>
            <w:r>
              <w:rPr>
                <w:rFonts w:hint="default"/>
                <w:snapToGrid w:val="0"/>
                <w:color w:val="000000"/>
                <w:spacing w:val="-6"/>
                <w:kern w:val="21"/>
              </w:rPr>
              <w:fldChar w:fldCharType="separate"/>
            </w:r>
            <w:r>
              <w:rPr>
                <w:rFonts w:hint="eastAsia" w:ascii="宋体" w:hAnsi="宋体" w:cs="宋体"/>
              </w:rPr>
              <w:t>①</w:t>
            </w:r>
            <w:r>
              <w:rPr>
                <w:rFonts w:hint="default"/>
                <w:snapToGrid w:val="0"/>
                <w:color w:val="000000"/>
                <w:spacing w:val="-6"/>
                <w:kern w:val="21"/>
              </w:rPr>
              <w:fldChar w:fldCharType="end"/>
            </w:r>
          </w:p>
        </w:tc>
        <w:tc>
          <w:tcPr>
            <w:tcW w:w="458" w:type="pct"/>
            <w:tcBorders>
              <w:top w:val="single" w:color="auto" w:sz="8" w:space="0"/>
            </w:tcBorders>
            <w:tcMar>
              <w:left w:w="28" w:type="dxa"/>
              <w:right w:w="28" w:type="dxa"/>
            </w:tcMar>
            <w:vAlign w:val="center"/>
          </w:tcPr>
          <w:p w14:paraId="3F65D155">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现有工程</w:t>
            </w:r>
          </w:p>
          <w:p w14:paraId="4FF420B9">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许可排放量</w:t>
            </w:r>
          </w:p>
          <w:p w14:paraId="5119E8C8">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default"/>
                <w:snapToGrid w:val="0"/>
                <w:color w:val="000000"/>
                <w:spacing w:val="-6"/>
                <w:kern w:val="21"/>
              </w:rPr>
              <w:fldChar w:fldCharType="begin"/>
            </w:r>
            <w:r>
              <w:rPr>
                <w:rFonts w:hint="default"/>
                <w:snapToGrid w:val="0"/>
                <w:color w:val="000000"/>
                <w:spacing w:val="-6"/>
                <w:kern w:val="21"/>
              </w:rPr>
              <w:instrText xml:space="preserve"> = 2 \* GB3 \* MERGEFORMAT </w:instrText>
            </w:r>
            <w:r>
              <w:rPr>
                <w:rFonts w:hint="default"/>
                <w:snapToGrid w:val="0"/>
                <w:color w:val="000000"/>
                <w:spacing w:val="-6"/>
                <w:kern w:val="21"/>
              </w:rPr>
              <w:fldChar w:fldCharType="separate"/>
            </w:r>
            <w:r>
              <w:rPr>
                <w:rFonts w:hint="eastAsia" w:ascii="宋体" w:hAnsi="宋体" w:cs="宋体"/>
                <w:snapToGrid w:val="0"/>
                <w:color w:val="000000"/>
                <w:spacing w:val="-6"/>
                <w:kern w:val="21"/>
              </w:rPr>
              <w:t>②</w:t>
            </w:r>
            <w:r>
              <w:rPr>
                <w:rFonts w:hint="default"/>
                <w:snapToGrid w:val="0"/>
                <w:color w:val="000000"/>
                <w:spacing w:val="-6"/>
                <w:kern w:val="21"/>
              </w:rPr>
              <w:fldChar w:fldCharType="end"/>
            </w:r>
          </w:p>
        </w:tc>
        <w:tc>
          <w:tcPr>
            <w:tcW w:w="610" w:type="pct"/>
            <w:tcBorders>
              <w:top w:val="single" w:color="auto" w:sz="8" w:space="0"/>
            </w:tcBorders>
            <w:tcMar>
              <w:left w:w="28" w:type="dxa"/>
              <w:right w:w="28" w:type="dxa"/>
            </w:tcMar>
            <w:vAlign w:val="center"/>
          </w:tcPr>
          <w:p w14:paraId="19784C08">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在建工程</w:t>
            </w:r>
          </w:p>
          <w:p w14:paraId="1CD32075">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排放量（固体废物产生量）</w:t>
            </w:r>
            <w:r>
              <w:rPr>
                <w:rFonts w:hint="default"/>
                <w:snapToGrid w:val="0"/>
                <w:color w:val="000000"/>
                <w:spacing w:val="-6"/>
                <w:kern w:val="21"/>
              </w:rPr>
              <w:fldChar w:fldCharType="begin"/>
            </w:r>
            <w:r>
              <w:rPr>
                <w:rFonts w:hint="default"/>
                <w:snapToGrid w:val="0"/>
                <w:color w:val="000000"/>
                <w:spacing w:val="-6"/>
                <w:kern w:val="21"/>
              </w:rPr>
              <w:instrText xml:space="preserve"> = 3 \* GB3 \* MERGEFORMAT </w:instrText>
            </w:r>
            <w:r>
              <w:rPr>
                <w:rFonts w:hint="default"/>
                <w:snapToGrid w:val="0"/>
                <w:color w:val="000000"/>
                <w:spacing w:val="-6"/>
                <w:kern w:val="21"/>
              </w:rPr>
              <w:fldChar w:fldCharType="separate"/>
            </w:r>
            <w:r>
              <w:rPr>
                <w:rFonts w:hint="eastAsia" w:ascii="宋体" w:hAnsi="宋体" w:cs="宋体"/>
              </w:rPr>
              <w:t>③</w:t>
            </w:r>
            <w:r>
              <w:rPr>
                <w:rFonts w:hint="default"/>
                <w:snapToGrid w:val="0"/>
                <w:color w:val="000000"/>
                <w:spacing w:val="-6"/>
                <w:kern w:val="21"/>
              </w:rPr>
              <w:fldChar w:fldCharType="end"/>
            </w:r>
          </w:p>
        </w:tc>
        <w:tc>
          <w:tcPr>
            <w:tcW w:w="619" w:type="pct"/>
            <w:tcBorders>
              <w:top w:val="single" w:color="auto" w:sz="8" w:space="0"/>
            </w:tcBorders>
            <w:tcMar>
              <w:left w:w="28" w:type="dxa"/>
              <w:right w:w="28" w:type="dxa"/>
            </w:tcMar>
            <w:vAlign w:val="center"/>
          </w:tcPr>
          <w:p w14:paraId="09DC982B">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本项目</w:t>
            </w:r>
          </w:p>
          <w:p w14:paraId="66689C01">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排放量（固体废物产生量）</w:t>
            </w:r>
            <w:r>
              <w:rPr>
                <w:rFonts w:hint="default"/>
                <w:snapToGrid w:val="0"/>
                <w:color w:val="000000"/>
                <w:spacing w:val="-6"/>
                <w:kern w:val="21"/>
              </w:rPr>
              <w:fldChar w:fldCharType="begin"/>
            </w:r>
            <w:r>
              <w:rPr>
                <w:rFonts w:hint="default"/>
                <w:snapToGrid w:val="0"/>
                <w:color w:val="000000"/>
                <w:spacing w:val="-6"/>
                <w:kern w:val="21"/>
              </w:rPr>
              <w:instrText xml:space="preserve"> = 4 \* GB3 \* MERGEFORMAT </w:instrText>
            </w:r>
            <w:r>
              <w:rPr>
                <w:rFonts w:hint="default"/>
                <w:snapToGrid w:val="0"/>
                <w:color w:val="000000"/>
                <w:spacing w:val="-6"/>
                <w:kern w:val="21"/>
              </w:rPr>
              <w:fldChar w:fldCharType="separate"/>
            </w:r>
            <w:r>
              <w:rPr>
                <w:rFonts w:hint="eastAsia" w:ascii="宋体" w:hAnsi="宋体" w:cs="宋体"/>
              </w:rPr>
              <w:t>④</w:t>
            </w:r>
            <w:r>
              <w:rPr>
                <w:rFonts w:hint="default"/>
                <w:snapToGrid w:val="0"/>
                <w:color w:val="000000"/>
                <w:spacing w:val="-6"/>
                <w:kern w:val="21"/>
              </w:rPr>
              <w:fldChar w:fldCharType="end"/>
            </w:r>
          </w:p>
        </w:tc>
        <w:tc>
          <w:tcPr>
            <w:tcW w:w="573" w:type="pct"/>
            <w:tcBorders>
              <w:top w:val="single" w:color="auto" w:sz="8" w:space="0"/>
            </w:tcBorders>
            <w:tcMar>
              <w:left w:w="28" w:type="dxa"/>
              <w:right w:w="28" w:type="dxa"/>
            </w:tcMar>
            <w:vAlign w:val="center"/>
          </w:tcPr>
          <w:p w14:paraId="22A9D0FD">
            <w:pPr>
              <w:pStyle w:val="62"/>
              <w:keepNext w:val="0"/>
              <w:keepLines w:val="0"/>
              <w:suppressLineNumbers w:val="0"/>
              <w:spacing w:before="0" w:beforeAutospacing="0" w:after="0" w:afterAutospacing="0"/>
              <w:ind w:left="0" w:right="0"/>
              <w:rPr>
                <w:rFonts w:hint="default"/>
                <w:snapToGrid w:val="0"/>
                <w:color w:val="000000"/>
                <w:spacing w:val="-16"/>
                <w:kern w:val="21"/>
              </w:rPr>
            </w:pPr>
            <w:r>
              <w:rPr>
                <w:rFonts w:hint="eastAsia" w:ascii="宋体" w:hAnsi="宋体" w:cs="宋体"/>
                <w:snapToGrid w:val="0"/>
                <w:color w:val="000000"/>
                <w:spacing w:val="-16"/>
                <w:kern w:val="21"/>
              </w:rPr>
              <w:t>以新带老削减量</w:t>
            </w:r>
          </w:p>
          <w:p w14:paraId="10931730">
            <w:pPr>
              <w:pStyle w:val="62"/>
              <w:keepNext w:val="0"/>
              <w:keepLines w:val="0"/>
              <w:suppressLineNumbers w:val="0"/>
              <w:spacing w:before="0" w:beforeAutospacing="0" w:after="0" w:afterAutospacing="0"/>
              <w:ind w:left="0" w:right="0"/>
              <w:rPr>
                <w:rFonts w:hint="default"/>
                <w:snapToGrid w:val="0"/>
                <w:color w:val="000000"/>
                <w:spacing w:val="-16"/>
                <w:kern w:val="21"/>
              </w:rPr>
            </w:pPr>
            <w:r>
              <w:rPr>
                <w:rFonts w:hint="eastAsia" w:ascii="宋体" w:hAnsi="宋体" w:cs="宋体"/>
                <w:snapToGrid w:val="0"/>
                <w:color w:val="000000"/>
                <w:spacing w:val="-16"/>
                <w:kern w:val="21"/>
              </w:rPr>
              <w:t>（新建项目不填）</w:t>
            </w:r>
            <w:r>
              <w:rPr>
                <w:rFonts w:hint="default"/>
                <w:snapToGrid w:val="0"/>
                <w:color w:val="000000"/>
                <w:spacing w:val="-16"/>
                <w:kern w:val="21"/>
              </w:rPr>
              <w:fldChar w:fldCharType="begin"/>
            </w:r>
            <w:r>
              <w:rPr>
                <w:rFonts w:hint="default"/>
                <w:snapToGrid w:val="0"/>
                <w:color w:val="000000"/>
                <w:spacing w:val="-16"/>
                <w:kern w:val="21"/>
              </w:rPr>
              <w:instrText xml:space="preserve"> = 5 \* GB3 \* MERGEFORMAT </w:instrText>
            </w:r>
            <w:r>
              <w:rPr>
                <w:rFonts w:hint="default"/>
                <w:snapToGrid w:val="0"/>
                <w:color w:val="000000"/>
                <w:spacing w:val="-16"/>
                <w:kern w:val="21"/>
              </w:rPr>
              <w:fldChar w:fldCharType="separate"/>
            </w:r>
            <w:r>
              <w:rPr>
                <w:rFonts w:hint="eastAsia" w:ascii="宋体" w:hAnsi="宋体" w:cs="宋体"/>
              </w:rPr>
              <w:t>⑤</w:t>
            </w:r>
            <w:r>
              <w:rPr>
                <w:rFonts w:hint="default"/>
                <w:snapToGrid w:val="0"/>
                <w:color w:val="000000"/>
                <w:spacing w:val="-16"/>
                <w:kern w:val="21"/>
              </w:rPr>
              <w:fldChar w:fldCharType="end"/>
            </w:r>
          </w:p>
        </w:tc>
        <w:tc>
          <w:tcPr>
            <w:tcW w:w="622" w:type="pct"/>
            <w:tcBorders>
              <w:top w:val="single" w:color="auto" w:sz="8" w:space="0"/>
            </w:tcBorders>
            <w:tcMar>
              <w:left w:w="28" w:type="dxa"/>
              <w:right w:w="28" w:type="dxa"/>
            </w:tcMar>
            <w:vAlign w:val="center"/>
          </w:tcPr>
          <w:p w14:paraId="2A89B270">
            <w:pPr>
              <w:pStyle w:val="62"/>
              <w:keepNext w:val="0"/>
              <w:keepLines w:val="0"/>
              <w:suppressLineNumbers w:val="0"/>
              <w:spacing w:before="0" w:beforeAutospacing="0" w:after="0" w:afterAutospacing="0"/>
              <w:ind w:left="0" w:right="0"/>
              <w:rPr>
                <w:rFonts w:hint="default"/>
                <w:snapToGrid w:val="0"/>
                <w:color w:val="000000"/>
                <w:spacing w:val="-16"/>
                <w:kern w:val="21"/>
              </w:rPr>
            </w:pPr>
            <w:r>
              <w:rPr>
                <w:rFonts w:hint="eastAsia" w:ascii="宋体" w:hAnsi="宋体" w:cs="宋体"/>
                <w:snapToGrid w:val="0"/>
                <w:color w:val="000000"/>
                <w:spacing w:val="-16"/>
                <w:kern w:val="21"/>
              </w:rPr>
              <w:t>本项目建成后</w:t>
            </w:r>
          </w:p>
          <w:p w14:paraId="657B7F56">
            <w:pPr>
              <w:pStyle w:val="62"/>
              <w:keepNext w:val="0"/>
              <w:keepLines w:val="0"/>
              <w:suppressLineNumbers w:val="0"/>
              <w:spacing w:before="0" w:beforeAutospacing="0" w:after="0" w:afterAutospacing="0"/>
              <w:ind w:left="0" w:right="0"/>
              <w:rPr>
                <w:rFonts w:hint="default"/>
                <w:snapToGrid w:val="0"/>
                <w:color w:val="000000"/>
                <w:spacing w:val="-16"/>
                <w:kern w:val="21"/>
              </w:rPr>
            </w:pPr>
            <w:r>
              <w:rPr>
                <w:rFonts w:hint="eastAsia" w:ascii="宋体" w:hAnsi="宋体" w:cs="宋体"/>
                <w:snapToGrid w:val="0"/>
                <w:color w:val="000000"/>
                <w:spacing w:val="-16"/>
                <w:kern w:val="21"/>
              </w:rPr>
              <w:t>全厂排放量（固体废物产生量）</w:t>
            </w:r>
            <w:r>
              <w:rPr>
                <w:rFonts w:hint="default"/>
                <w:snapToGrid w:val="0"/>
                <w:color w:val="000000"/>
                <w:spacing w:val="-16"/>
                <w:kern w:val="21"/>
              </w:rPr>
              <w:fldChar w:fldCharType="begin"/>
            </w:r>
            <w:r>
              <w:rPr>
                <w:rFonts w:hint="default"/>
                <w:snapToGrid w:val="0"/>
                <w:color w:val="000000"/>
                <w:spacing w:val="-16"/>
                <w:kern w:val="21"/>
              </w:rPr>
              <w:instrText xml:space="preserve"> = 6 \* GB3 \* MERGEFORMAT </w:instrText>
            </w:r>
            <w:r>
              <w:rPr>
                <w:rFonts w:hint="default"/>
                <w:snapToGrid w:val="0"/>
                <w:color w:val="000000"/>
                <w:spacing w:val="-16"/>
                <w:kern w:val="21"/>
              </w:rPr>
              <w:fldChar w:fldCharType="separate"/>
            </w:r>
            <w:r>
              <w:rPr>
                <w:rFonts w:hint="eastAsia" w:ascii="宋体" w:hAnsi="宋体" w:cs="宋体"/>
              </w:rPr>
              <w:t>⑥</w:t>
            </w:r>
            <w:r>
              <w:rPr>
                <w:rFonts w:hint="default"/>
                <w:snapToGrid w:val="0"/>
                <w:color w:val="000000"/>
                <w:spacing w:val="-16"/>
                <w:kern w:val="21"/>
              </w:rPr>
              <w:fldChar w:fldCharType="end"/>
            </w:r>
          </w:p>
        </w:tc>
        <w:tc>
          <w:tcPr>
            <w:tcW w:w="425" w:type="pct"/>
            <w:tcBorders>
              <w:top w:val="single" w:color="auto" w:sz="8" w:space="0"/>
            </w:tcBorders>
            <w:tcMar>
              <w:left w:w="28" w:type="dxa"/>
              <w:right w:w="28" w:type="dxa"/>
            </w:tcMar>
            <w:vAlign w:val="center"/>
          </w:tcPr>
          <w:p w14:paraId="486FBCE5">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eastAsia" w:ascii="宋体" w:hAnsi="宋体" w:cs="宋体"/>
                <w:snapToGrid w:val="0"/>
                <w:color w:val="000000"/>
                <w:spacing w:val="-6"/>
                <w:kern w:val="21"/>
              </w:rPr>
              <w:t>变化量</w:t>
            </w:r>
          </w:p>
          <w:p w14:paraId="3832336A">
            <w:pPr>
              <w:pStyle w:val="62"/>
              <w:keepNext w:val="0"/>
              <w:keepLines w:val="0"/>
              <w:suppressLineNumbers w:val="0"/>
              <w:spacing w:before="0" w:beforeAutospacing="0" w:after="0" w:afterAutospacing="0"/>
              <w:ind w:left="0" w:right="0"/>
              <w:rPr>
                <w:rFonts w:hint="default"/>
                <w:snapToGrid w:val="0"/>
                <w:color w:val="000000"/>
                <w:spacing w:val="-6"/>
                <w:kern w:val="21"/>
              </w:rPr>
            </w:pPr>
            <w:r>
              <w:rPr>
                <w:rFonts w:hint="default"/>
                <w:snapToGrid w:val="0"/>
                <w:color w:val="000000"/>
                <w:spacing w:val="-6"/>
                <w:kern w:val="21"/>
              </w:rPr>
              <w:fldChar w:fldCharType="begin"/>
            </w:r>
            <w:r>
              <w:rPr>
                <w:rFonts w:hint="default"/>
                <w:snapToGrid w:val="0"/>
                <w:color w:val="000000"/>
                <w:spacing w:val="-6"/>
                <w:kern w:val="21"/>
              </w:rPr>
              <w:instrText xml:space="preserve"> = 7 \* GB3 \* MERGEFORMAT </w:instrText>
            </w:r>
            <w:r>
              <w:rPr>
                <w:rFonts w:hint="default"/>
                <w:snapToGrid w:val="0"/>
                <w:color w:val="000000"/>
                <w:spacing w:val="-6"/>
                <w:kern w:val="21"/>
              </w:rPr>
              <w:fldChar w:fldCharType="separate"/>
            </w:r>
            <w:r>
              <w:rPr>
                <w:rFonts w:hint="eastAsia" w:ascii="宋体" w:hAnsi="宋体" w:cs="宋体"/>
              </w:rPr>
              <w:t>⑦</w:t>
            </w:r>
            <w:r>
              <w:rPr>
                <w:rFonts w:hint="default"/>
                <w:snapToGrid w:val="0"/>
                <w:color w:val="000000"/>
                <w:spacing w:val="-6"/>
                <w:kern w:val="21"/>
              </w:rPr>
              <w:fldChar w:fldCharType="end"/>
            </w:r>
          </w:p>
        </w:tc>
      </w:tr>
      <w:tr w14:paraId="5EF35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restart"/>
            <w:vAlign w:val="center"/>
          </w:tcPr>
          <w:p w14:paraId="0B97FA7F">
            <w:pPr>
              <w:pStyle w:val="62"/>
              <w:keepNext w:val="0"/>
              <w:keepLines w:val="0"/>
              <w:suppressLineNumbers w:val="0"/>
              <w:spacing w:before="0" w:beforeAutospacing="0" w:after="0" w:afterAutospacing="0"/>
              <w:ind w:left="0" w:right="0"/>
              <w:rPr>
                <w:rFonts w:hint="default"/>
                <w:snapToGrid w:val="0"/>
                <w:color w:val="000000"/>
                <w:kern w:val="21"/>
              </w:rPr>
            </w:pPr>
            <w:r>
              <w:rPr>
                <w:rFonts w:hint="eastAsia" w:ascii="宋体" w:hAnsi="宋体" w:cs="宋体"/>
                <w:snapToGrid w:val="0"/>
                <w:color w:val="000000"/>
                <w:kern w:val="21"/>
              </w:rPr>
              <w:t>废水</w:t>
            </w:r>
          </w:p>
        </w:tc>
        <w:tc>
          <w:tcPr>
            <w:tcW w:w="482" w:type="pct"/>
            <w:vAlign w:val="center"/>
          </w:tcPr>
          <w:p w14:paraId="66D96DEC">
            <w:pPr>
              <w:keepNext w:val="0"/>
              <w:keepLines w:val="0"/>
              <w:suppressLineNumbers w:val="0"/>
              <w:spacing w:before="0" w:beforeAutospacing="0" w:after="0" w:afterAutospacing="0"/>
              <w:ind w:left="0" w:right="0"/>
              <w:jc w:val="center"/>
              <w:rPr>
                <w:rFonts w:hint="default"/>
                <w:sz w:val="24"/>
                <w:szCs w:val="24"/>
              </w:rPr>
            </w:pPr>
            <w:r>
              <w:rPr>
                <w:rFonts w:hint="default"/>
                <w:sz w:val="24"/>
                <w:szCs w:val="24"/>
              </w:rPr>
              <w:t>COD</w:t>
            </w:r>
          </w:p>
        </w:tc>
        <w:tc>
          <w:tcPr>
            <w:tcW w:w="637" w:type="pct"/>
            <w:vAlign w:val="center"/>
          </w:tcPr>
          <w:p w14:paraId="15BC6288">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458" w:type="pct"/>
            <w:vAlign w:val="center"/>
          </w:tcPr>
          <w:p w14:paraId="21C8C8C8">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610" w:type="pct"/>
            <w:vAlign w:val="center"/>
          </w:tcPr>
          <w:p w14:paraId="52D1192D">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1823" w:type="dxa"/>
            <w:vAlign w:val="center"/>
          </w:tcPr>
          <w:p w14:paraId="67573128">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0.933 </w:t>
            </w:r>
          </w:p>
        </w:tc>
        <w:tc>
          <w:tcPr>
            <w:tcW w:w="573" w:type="pct"/>
            <w:vAlign w:val="center"/>
          </w:tcPr>
          <w:p w14:paraId="11B60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7C1677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0.933 </w:t>
            </w:r>
          </w:p>
        </w:tc>
        <w:tc>
          <w:tcPr>
            <w:tcW w:w="1252" w:type="dxa"/>
            <w:vAlign w:val="center"/>
          </w:tcPr>
          <w:p w14:paraId="3153C4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+0.933 </w:t>
            </w:r>
          </w:p>
        </w:tc>
      </w:tr>
      <w:tr w14:paraId="609ED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54269AF1">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25C59CFF">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BOD</w:t>
            </w:r>
            <w:r>
              <w:rPr>
                <w:rFonts w:hint="eastAsia"/>
                <w:sz w:val="24"/>
                <w:szCs w:val="24"/>
                <w:vertAlign w:val="subscript"/>
              </w:rPr>
              <w:t>5</w:t>
            </w:r>
          </w:p>
        </w:tc>
        <w:tc>
          <w:tcPr>
            <w:tcW w:w="637" w:type="pct"/>
            <w:vAlign w:val="center"/>
          </w:tcPr>
          <w:p w14:paraId="1F43EFE8">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458" w:type="pct"/>
            <w:vAlign w:val="center"/>
          </w:tcPr>
          <w:p w14:paraId="42F74DF1">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610" w:type="pct"/>
            <w:vAlign w:val="center"/>
          </w:tcPr>
          <w:p w14:paraId="129B236B">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1823" w:type="dxa"/>
            <w:vAlign w:val="center"/>
          </w:tcPr>
          <w:p w14:paraId="2E466511">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0.187 </w:t>
            </w:r>
          </w:p>
        </w:tc>
        <w:tc>
          <w:tcPr>
            <w:tcW w:w="573" w:type="pct"/>
            <w:vAlign w:val="center"/>
          </w:tcPr>
          <w:p w14:paraId="3BBC1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5EA509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0.187 </w:t>
            </w:r>
          </w:p>
        </w:tc>
        <w:tc>
          <w:tcPr>
            <w:tcW w:w="1252" w:type="dxa"/>
            <w:vAlign w:val="center"/>
          </w:tcPr>
          <w:p w14:paraId="0C05C9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+0.187 </w:t>
            </w:r>
          </w:p>
        </w:tc>
      </w:tr>
      <w:tr w14:paraId="76EFD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3CA7CCFA">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51C5F03E">
            <w:pPr>
              <w:keepNext w:val="0"/>
              <w:keepLines w:val="0"/>
              <w:suppressLineNumbers w:val="0"/>
              <w:spacing w:before="0" w:beforeAutospacing="0" w:after="0" w:afterAutospacing="0"/>
              <w:ind w:left="-252" w:leftChars="-120" w:right="0" w:firstLine="288" w:firstLineChars="120"/>
              <w:jc w:val="center"/>
              <w:rPr>
                <w:rFonts w:hint="default"/>
                <w:sz w:val="24"/>
                <w:szCs w:val="24"/>
              </w:rPr>
            </w:pPr>
            <w:r>
              <w:rPr>
                <w:rFonts w:hint="default"/>
                <w:sz w:val="24"/>
                <w:szCs w:val="24"/>
              </w:rPr>
              <w:t>SS</w:t>
            </w:r>
          </w:p>
        </w:tc>
        <w:tc>
          <w:tcPr>
            <w:tcW w:w="637" w:type="pct"/>
            <w:vAlign w:val="center"/>
          </w:tcPr>
          <w:p w14:paraId="4C7B8F74">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458" w:type="pct"/>
            <w:vAlign w:val="center"/>
          </w:tcPr>
          <w:p w14:paraId="07953B22">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610" w:type="pct"/>
            <w:vAlign w:val="center"/>
          </w:tcPr>
          <w:p w14:paraId="5EA64EB5">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1823" w:type="dxa"/>
            <w:vAlign w:val="center"/>
          </w:tcPr>
          <w:p w14:paraId="3C1E5791">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0.187 </w:t>
            </w:r>
          </w:p>
        </w:tc>
        <w:tc>
          <w:tcPr>
            <w:tcW w:w="573" w:type="pct"/>
            <w:vAlign w:val="center"/>
          </w:tcPr>
          <w:p w14:paraId="31A569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7FFB1F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0.187 </w:t>
            </w:r>
          </w:p>
        </w:tc>
        <w:tc>
          <w:tcPr>
            <w:tcW w:w="1252" w:type="dxa"/>
            <w:vAlign w:val="center"/>
          </w:tcPr>
          <w:p w14:paraId="7B5342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+0.187 </w:t>
            </w:r>
          </w:p>
        </w:tc>
      </w:tr>
      <w:tr w14:paraId="1F4E5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6AC16BA4">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60908A85">
            <w:pPr>
              <w:keepNext w:val="0"/>
              <w:keepLines w:val="0"/>
              <w:suppressLineNumbers w:val="0"/>
              <w:spacing w:before="0" w:beforeAutospacing="0" w:after="0" w:afterAutospacing="0"/>
              <w:ind w:left="-252" w:leftChars="-120" w:right="0" w:firstLine="288" w:firstLineChars="120"/>
              <w:jc w:val="center"/>
              <w:rPr>
                <w:rFonts w:hint="default"/>
                <w:sz w:val="24"/>
                <w:szCs w:val="24"/>
              </w:rPr>
            </w:pPr>
            <w:r>
              <w:rPr>
                <w:rFonts w:hint="default"/>
                <w:sz w:val="24"/>
                <w:szCs w:val="24"/>
              </w:rPr>
              <w:t>氨氮</w:t>
            </w:r>
          </w:p>
        </w:tc>
        <w:tc>
          <w:tcPr>
            <w:tcW w:w="637" w:type="pct"/>
            <w:vAlign w:val="center"/>
          </w:tcPr>
          <w:p w14:paraId="40A575F7">
            <w:pPr>
              <w:keepNext w:val="0"/>
              <w:keepLines w:val="0"/>
              <w:suppressLineNumbers w:val="0"/>
              <w:spacing w:before="0" w:beforeAutospacing="0" w:after="0" w:afterAutospacing="0"/>
              <w:ind w:left="0" w:right="0"/>
              <w:jc w:val="center"/>
              <w:rPr>
                <w:rFonts w:hint="default"/>
                <w:sz w:val="24"/>
                <w:szCs w:val="24"/>
              </w:rPr>
            </w:pPr>
            <w:r>
              <w:rPr>
                <w:rFonts w:hint="default"/>
                <w:snapToGrid w:val="0"/>
                <w:color w:val="000000"/>
                <w:kern w:val="21"/>
                <w:sz w:val="24"/>
                <w:szCs w:val="24"/>
              </w:rPr>
              <w:t>0</w:t>
            </w:r>
          </w:p>
        </w:tc>
        <w:tc>
          <w:tcPr>
            <w:tcW w:w="458" w:type="pct"/>
            <w:vAlign w:val="center"/>
          </w:tcPr>
          <w:p w14:paraId="35404429">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610" w:type="pct"/>
            <w:vAlign w:val="center"/>
          </w:tcPr>
          <w:p w14:paraId="13CE0344">
            <w:pPr>
              <w:keepNext w:val="0"/>
              <w:keepLines w:val="0"/>
              <w:suppressLineNumbers w:val="0"/>
              <w:spacing w:before="0" w:beforeAutospacing="0" w:after="0" w:afterAutospacing="0"/>
              <w:ind w:left="0" w:right="0"/>
              <w:jc w:val="center"/>
              <w:rPr>
                <w:rFonts w:hint="default"/>
                <w:snapToGrid w:val="0"/>
                <w:color w:val="000000"/>
                <w:kern w:val="21"/>
                <w:sz w:val="24"/>
                <w:szCs w:val="24"/>
              </w:rPr>
            </w:pPr>
            <w:r>
              <w:rPr>
                <w:rFonts w:hint="default"/>
                <w:snapToGrid w:val="0"/>
                <w:color w:val="000000"/>
                <w:kern w:val="21"/>
                <w:sz w:val="24"/>
                <w:szCs w:val="24"/>
              </w:rPr>
              <w:t>0</w:t>
            </w:r>
          </w:p>
        </w:tc>
        <w:tc>
          <w:tcPr>
            <w:tcW w:w="1823" w:type="dxa"/>
            <w:vAlign w:val="center"/>
          </w:tcPr>
          <w:p w14:paraId="0E882411">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0.093 </w:t>
            </w:r>
          </w:p>
        </w:tc>
        <w:tc>
          <w:tcPr>
            <w:tcW w:w="573" w:type="pct"/>
            <w:vAlign w:val="center"/>
          </w:tcPr>
          <w:p w14:paraId="22FEA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3B4B9A2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0.093 </w:t>
            </w:r>
          </w:p>
        </w:tc>
        <w:tc>
          <w:tcPr>
            <w:tcW w:w="1252" w:type="dxa"/>
            <w:vAlign w:val="center"/>
          </w:tcPr>
          <w:p w14:paraId="5DD1EC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+0.093 </w:t>
            </w:r>
          </w:p>
        </w:tc>
      </w:tr>
      <w:tr w14:paraId="0DEB5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23E70082">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2619ED08">
            <w:pPr>
              <w:keepNext w:val="0"/>
              <w:keepLines w:val="0"/>
              <w:suppressLineNumbers w:val="0"/>
              <w:spacing w:before="0" w:beforeAutospacing="0" w:after="0" w:afterAutospacing="0"/>
              <w:ind w:left="-252" w:leftChars="-120" w:right="0" w:firstLine="288" w:firstLineChars="120"/>
              <w:jc w:val="center"/>
              <w:rPr>
                <w:rFonts w:hint="default" w:eastAsia="宋体"/>
                <w:sz w:val="24"/>
                <w:szCs w:val="24"/>
                <w:lang w:val="en-US" w:eastAsia="zh-CN"/>
              </w:rPr>
            </w:pPr>
            <w:r>
              <w:rPr>
                <w:rFonts w:hint="eastAsia"/>
                <w:sz w:val="24"/>
                <w:szCs w:val="24"/>
                <w:lang w:val="en-US" w:eastAsia="zh-CN"/>
              </w:rPr>
              <w:t>TN</w:t>
            </w:r>
          </w:p>
        </w:tc>
        <w:tc>
          <w:tcPr>
            <w:tcW w:w="637" w:type="pct"/>
            <w:vAlign w:val="center"/>
          </w:tcPr>
          <w:p w14:paraId="1DFB1C61">
            <w:pPr>
              <w:keepNext w:val="0"/>
              <w:keepLines w:val="0"/>
              <w:suppressLineNumbers w:val="0"/>
              <w:spacing w:before="0" w:beforeAutospacing="0" w:after="0" w:afterAutospacing="0"/>
              <w:ind w:left="0" w:leftChars="0" w:right="0" w:rightChars="0"/>
              <w:jc w:val="center"/>
              <w:rPr>
                <w:rFonts w:hint="default"/>
                <w:snapToGrid w:val="0"/>
                <w:color w:val="000000"/>
                <w:kern w:val="21"/>
                <w:sz w:val="24"/>
                <w:szCs w:val="24"/>
              </w:rPr>
            </w:pPr>
            <w:r>
              <w:rPr>
                <w:rFonts w:hint="default"/>
                <w:snapToGrid w:val="0"/>
                <w:color w:val="000000"/>
                <w:kern w:val="21"/>
                <w:sz w:val="24"/>
                <w:szCs w:val="24"/>
              </w:rPr>
              <w:t>0</w:t>
            </w:r>
          </w:p>
        </w:tc>
        <w:tc>
          <w:tcPr>
            <w:tcW w:w="458" w:type="pct"/>
            <w:vAlign w:val="center"/>
          </w:tcPr>
          <w:p w14:paraId="57ADDA27">
            <w:pPr>
              <w:keepNext w:val="0"/>
              <w:keepLines w:val="0"/>
              <w:suppressLineNumbers w:val="0"/>
              <w:spacing w:before="0" w:beforeAutospacing="0" w:after="0" w:afterAutospacing="0"/>
              <w:ind w:left="0" w:leftChars="0" w:right="0" w:rightChars="0"/>
              <w:jc w:val="center"/>
              <w:rPr>
                <w:rFonts w:hint="default"/>
                <w:snapToGrid w:val="0"/>
                <w:color w:val="000000"/>
                <w:kern w:val="21"/>
                <w:sz w:val="24"/>
                <w:szCs w:val="24"/>
              </w:rPr>
            </w:pPr>
            <w:r>
              <w:rPr>
                <w:rFonts w:hint="default"/>
                <w:snapToGrid w:val="0"/>
                <w:color w:val="000000"/>
                <w:kern w:val="21"/>
                <w:sz w:val="24"/>
                <w:szCs w:val="24"/>
              </w:rPr>
              <w:t>0</w:t>
            </w:r>
          </w:p>
        </w:tc>
        <w:tc>
          <w:tcPr>
            <w:tcW w:w="610" w:type="pct"/>
            <w:vAlign w:val="center"/>
          </w:tcPr>
          <w:p w14:paraId="4B272239">
            <w:pPr>
              <w:keepNext w:val="0"/>
              <w:keepLines w:val="0"/>
              <w:suppressLineNumbers w:val="0"/>
              <w:spacing w:before="0" w:beforeAutospacing="0" w:after="0" w:afterAutospacing="0"/>
              <w:ind w:left="0" w:leftChars="0" w:right="0" w:rightChars="0"/>
              <w:jc w:val="center"/>
              <w:rPr>
                <w:rFonts w:hint="default"/>
                <w:snapToGrid w:val="0"/>
                <w:color w:val="000000"/>
                <w:kern w:val="21"/>
                <w:sz w:val="24"/>
                <w:szCs w:val="24"/>
              </w:rPr>
            </w:pPr>
            <w:r>
              <w:rPr>
                <w:rFonts w:hint="default"/>
                <w:snapToGrid w:val="0"/>
                <w:color w:val="000000"/>
                <w:kern w:val="21"/>
                <w:sz w:val="24"/>
                <w:szCs w:val="24"/>
              </w:rPr>
              <w:t>0</w:t>
            </w:r>
          </w:p>
        </w:tc>
        <w:tc>
          <w:tcPr>
            <w:tcW w:w="1823" w:type="dxa"/>
            <w:vAlign w:val="center"/>
          </w:tcPr>
          <w:p w14:paraId="7BD7C376">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0.280 </w:t>
            </w:r>
          </w:p>
        </w:tc>
        <w:tc>
          <w:tcPr>
            <w:tcW w:w="573" w:type="pct"/>
            <w:vAlign w:val="center"/>
          </w:tcPr>
          <w:p w14:paraId="300B2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1E4DE14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0.280 </w:t>
            </w:r>
          </w:p>
        </w:tc>
        <w:tc>
          <w:tcPr>
            <w:tcW w:w="1252" w:type="dxa"/>
            <w:vAlign w:val="center"/>
          </w:tcPr>
          <w:p w14:paraId="292EB7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+0.280 </w:t>
            </w:r>
          </w:p>
        </w:tc>
      </w:tr>
      <w:tr w14:paraId="4F595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704C6686">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60052A70">
            <w:pPr>
              <w:keepNext w:val="0"/>
              <w:keepLines w:val="0"/>
              <w:suppressLineNumbers w:val="0"/>
              <w:spacing w:before="0" w:beforeAutospacing="0" w:after="0" w:afterAutospacing="0"/>
              <w:ind w:left="-252" w:leftChars="-120" w:right="0" w:firstLine="288" w:firstLineChars="120"/>
              <w:jc w:val="center"/>
              <w:rPr>
                <w:rFonts w:hint="default" w:eastAsia="宋体"/>
                <w:sz w:val="24"/>
                <w:szCs w:val="24"/>
                <w:lang w:val="en-US" w:eastAsia="zh-CN"/>
              </w:rPr>
            </w:pPr>
            <w:r>
              <w:rPr>
                <w:rFonts w:hint="eastAsia"/>
                <w:sz w:val="24"/>
                <w:szCs w:val="24"/>
                <w:lang w:val="en-US" w:eastAsia="zh-CN"/>
              </w:rPr>
              <w:t>TP</w:t>
            </w:r>
          </w:p>
        </w:tc>
        <w:tc>
          <w:tcPr>
            <w:tcW w:w="637" w:type="pct"/>
            <w:vAlign w:val="center"/>
          </w:tcPr>
          <w:p w14:paraId="0F41F8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458" w:type="pct"/>
            <w:vAlign w:val="center"/>
          </w:tcPr>
          <w:p w14:paraId="28B7A21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610" w:type="pct"/>
            <w:vAlign w:val="center"/>
          </w:tcPr>
          <w:p w14:paraId="0998AE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1823" w:type="dxa"/>
            <w:vAlign w:val="center"/>
          </w:tcPr>
          <w:p w14:paraId="032A1FC9">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lang w:val="en-US" w:eastAsia="zh-CN"/>
              </w:rPr>
            </w:pPr>
            <w:r>
              <w:rPr>
                <w:rFonts w:hint="eastAsia" w:ascii="Times New Roman" w:hAnsi="Times New Roman" w:cs="Times New Roman"/>
                <w:snapToGrid w:val="0"/>
                <w:color w:val="000000"/>
                <w:kern w:val="21"/>
                <w:sz w:val="24"/>
                <w:szCs w:val="24"/>
                <w:lang w:val="en-US" w:eastAsia="zh-CN"/>
              </w:rPr>
              <w:t xml:space="preserve">0.009 </w:t>
            </w:r>
          </w:p>
        </w:tc>
        <w:tc>
          <w:tcPr>
            <w:tcW w:w="573" w:type="pct"/>
            <w:vAlign w:val="center"/>
          </w:tcPr>
          <w:p w14:paraId="33C74A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832" w:type="dxa"/>
            <w:vAlign w:val="center"/>
          </w:tcPr>
          <w:p w14:paraId="6DBB37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0.009 </w:t>
            </w:r>
          </w:p>
        </w:tc>
        <w:tc>
          <w:tcPr>
            <w:tcW w:w="1252" w:type="dxa"/>
            <w:vAlign w:val="center"/>
          </w:tcPr>
          <w:p w14:paraId="0A9E54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snapToGrid w:val="0"/>
                <w:color w:val="000000"/>
                <w:kern w:val="21"/>
                <w:sz w:val="24"/>
                <w:szCs w:val="24"/>
                <w:lang w:val="en-US" w:eastAsia="zh-CN"/>
              </w:rPr>
              <w:t xml:space="preserve">+0.009 </w:t>
            </w:r>
          </w:p>
        </w:tc>
      </w:tr>
      <w:tr w14:paraId="2AA97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restart"/>
            <w:vAlign w:val="center"/>
          </w:tcPr>
          <w:p w14:paraId="392EFACD">
            <w:pPr>
              <w:pStyle w:val="62"/>
              <w:keepNext w:val="0"/>
              <w:keepLines w:val="0"/>
              <w:suppressLineNumbers w:val="0"/>
              <w:spacing w:before="0" w:beforeAutospacing="0" w:after="0" w:afterAutospacing="0"/>
              <w:ind w:left="0" w:right="0"/>
              <w:rPr>
                <w:rFonts w:hint="default"/>
                <w:snapToGrid w:val="0"/>
                <w:color w:val="000000"/>
                <w:kern w:val="21"/>
              </w:rPr>
            </w:pPr>
            <w:r>
              <w:rPr>
                <w:rFonts w:hint="eastAsia" w:ascii="宋体" w:hAnsi="宋体" w:cs="宋体"/>
                <w:snapToGrid w:val="0"/>
                <w:color w:val="000000"/>
                <w:kern w:val="21"/>
              </w:rPr>
              <w:t>一般工业</w:t>
            </w:r>
          </w:p>
          <w:p w14:paraId="6834D112">
            <w:pPr>
              <w:pStyle w:val="62"/>
              <w:keepNext w:val="0"/>
              <w:keepLines w:val="0"/>
              <w:suppressLineNumbers w:val="0"/>
              <w:spacing w:before="0" w:beforeAutospacing="0" w:after="0" w:afterAutospacing="0"/>
              <w:ind w:left="0" w:right="0"/>
              <w:rPr>
                <w:rFonts w:hint="default"/>
                <w:snapToGrid w:val="0"/>
                <w:color w:val="000000"/>
                <w:kern w:val="21"/>
              </w:rPr>
            </w:pPr>
            <w:r>
              <w:rPr>
                <w:rFonts w:hint="eastAsia" w:ascii="宋体" w:hAnsi="宋体" w:cs="宋体"/>
                <w:snapToGrid w:val="0"/>
                <w:color w:val="000000"/>
                <w:kern w:val="21"/>
              </w:rPr>
              <w:t>固体废物</w:t>
            </w:r>
          </w:p>
        </w:tc>
        <w:tc>
          <w:tcPr>
            <w:tcW w:w="482" w:type="pct"/>
            <w:vAlign w:val="center"/>
          </w:tcPr>
          <w:p w14:paraId="17DB0DA0">
            <w:pPr>
              <w:keepNext w:val="0"/>
              <w:keepLines w:val="0"/>
              <w:suppressLineNumbers w:val="0"/>
              <w:spacing w:before="0" w:beforeAutospacing="0" w:after="0" w:afterAutospacing="0"/>
              <w:ind w:left="0" w:leftChars="0" w:right="0" w:rightChars="0"/>
              <w:jc w:val="center"/>
              <w:rPr>
                <w:rFonts w:hint="default"/>
                <w:spacing w:val="4"/>
                <w:kern w:val="0"/>
                <w:sz w:val="24"/>
                <w:szCs w:val="24"/>
              </w:rPr>
            </w:pPr>
            <w:r>
              <w:rPr>
                <w:rFonts w:hint="eastAsia"/>
                <w:sz w:val="24"/>
                <w:szCs w:val="24"/>
                <w:lang w:val="en-US" w:eastAsia="zh-CN"/>
              </w:rPr>
              <w:t>废黄豆</w:t>
            </w:r>
          </w:p>
        </w:tc>
        <w:tc>
          <w:tcPr>
            <w:tcW w:w="637" w:type="pct"/>
            <w:vAlign w:val="center"/>
          </w:tcPr>
          <w:p w14:paraId="50411D24">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458" w:type="pct"/>
            <w:vAlign w:val="center"/>
          </w:tcPr>
          <w:p w14:paraId="5DF0FF60">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610" w:type="pct"/>
            <w:vAlign w:val="center"/>
          </w:tcPr>
          <w:p w14:paraId="21C842DD">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1823" w:type="dxa"/>
            <w:shd w:val="clear" w:color="auto" w:fill="auto"/>
            <w:vAlign w:val="center"/>
          </w:tcPr>
          <w:p w14:paraId="66CD8371">
            <w:pPr>
              <w:keepNext w:val="0"/>
              <w:keepLines w:val="0"/>
              <w:suppressLineNumbers w:val="0"/>
              <w:spacing w:before="0" w:beforeAutospacing="0" w:after="0" w:afterAutospacing="0"/>
              <w:ind w:left="0" w:leftChars="0" w:right="0" w:rightChars="0"/>
              <w:jc w:val="center"/>
              <w:rPr>
                <w:rFonts w:hint="default"/>
                <w:snapToGrid w:val="0"/>
                <w:color w:val="000000"/>
                <w:kern w:val="21"/>
                <w:sz w:val="24"/>
                <w:szCs w:val="24"/>
                <w:lang w:val="en-US" w:eastAsia="zh-CN"/>
              </w:rPr>
            </w:pPr>
            <w:r>
              <w:rPr>
                <w:rFonts w:hint="eastAsia"/>
                <w:sz w:val="24"/>
                <w:szCs w:val="24"/>
                <w:lang w:val="en-US" w:eastAsia="zh-CN"/>
              </w:rPr>
              <w:t>4.25</w:t>
            </w:r>
          </w:p>
        </w:tc>
        <w:tc>
          <w:tcPr>
            <w:tcW w:w="573" w:type="pct"/>
            <w:vAlign w:val="center"/>
          </w:tcPr>
          <w:p w14:paraId="278C6FE3">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1832" w:type="dxa"/>
            <w:vAlign w:val="center"/>
          </w:tcPr>
          <w:p w14:paraId="47BB2E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pacing w:val="4"/>
                <w:kern w:val="0"/>
                <w:sz w:val="24"/>
                <w:szCs w:val="24"/>
              </w:rPr>
            </w:pPr>
            <w:r>
              <w:rPr>
                <w:rFonts w:hint="eastAsia"/>
                <w:sz w:val="24"/>
                <w:szCs w:val="24"/>
                <w:lang w:val="en-US" w:eastAsia="zh-CN"/>
              </w:rPr>
              <w:t>4.25</w:t>
            </w:r>
          </w:p>
        </w:tc>
        <w:tc>
          <w:tcPr>
            <w:tcW w:w="1252" w:type="dxa"/>
            <w:vAlign w:val="center"/>
          </w:tcPr>
          <w:p w14:paraId="36432B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rPr>
            </w:pPr>
            <w:r>
              <w:rPr>
                <w:rFonts w:hint="eastAsia"/>
                <w:sz w:val="24"/>
                <w:szCs w:val="24"/>
                <w:lang w:val="en-US" w:eastAsia="zh-CN"/>
              </w:rPr>
              <w:t>+4.25</w:t>
            </w:r>
          </w:p>
        </w:tc>
      </w:tr>
      <w:tr w14:paraId="5B915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1788026A">
            <w:pPr>
              <w:pStyle w:val="62"/>
              <w:keepNext w:val="0"/>
              <w:keepLines w:val="0"/>
              <w:suppressLineNumbers w:val="0"/>
              <w:spacing w:before="0" w:beforeAutospacing="0" w:after="0" w:afterAutospacing="0"/>
              <w:ind w:left="0" w:right="0"/>
              <w:rPr>
                <w:rFonts w:hint="default" w:ascii="宋体" w:hAnsi="宋体" w:cs="宋体"/>
                <w:snapToGrid w:val="0"/>
                <w:color w:val="000000"/>
                <w:kern w:val="21"/>
              </w:rPr>
            </w:pPr>
          </w:p>
        </w:tc>
        <w:tc>
          <w:tcPr>
            <w:tcW w:w="482" w:type="pct"/>
            <w:vAlign w:val="center"/>
          </w:tcPr>
          <w:p w14:paraId="73B3D210">
            <w:pPr>
              <w:keepNext w:val="0"/>
              <w:keepLines w:val="0"/>
              <w:suppressLineNumbers w:val="0"/>
              <w:spacing w:before="0" w:beforeAutospacing="0" w:after="0" w:afterAutospacing="0"/>
              <w:ind w:left="0" w:leftChars="0" w:right="0" w:rightChars="0"/>
              <w:jc w:val="center"/>
              <w:rPr>
                <w:rFonts w:hint="default"/>
                <w:sz w:val="24"/>
                <w:szCs w:val="24"/>
              </w:rPr>
            </w:pPr>
            <w:r>
              <w:rPr>
                <w:rFonts w:hint="eastAsia"/>
                <w:sz w:val="24"/>
                <w:szCs w:val="24"/>
                <w:lang w:val="en-US" w:eastAsia="zh-CN"/>
              </w:rPr>
              <w:t>豆渣</w:t>
            </w:r>
          </w:p>
        </w:tc>
        <w:tc>
          <w:tcPr>
            <w:tcW w:w="637" w:type="pct"/>
            <w:vAlign w:val="center"/>
          </w:tcPr>
          <w:p w14:paraId="244F7808">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napToGrid w:val="0"/>
                <w:color w:val="000000"/>
                <w:kern w:val="21"/>
                <w:sz w:val="24"/>
                <w:szCs w:val="24"/>
              </w:rPr>
              <w:t>0</w:t>
            </w:r>
          </w:p>
        </w:tc>
        <w:tc>
          <w:tcPr>
            <w:tcW w:w="458" w:type="pct"/>
            <w:vAlign w:val="center"/>
          </w:tcPr>
          <w:p w14:paraId="0C5DBB9F">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napToGrid w:val="0"/>
                <w:color w:val="000000"/>
                <w:kern w:val="21"/>
                <w:sz w:val="24"/>
                <w:szCs w:val="24"/>
              </w:rPr>
              <w:t>0</w:t>
            </w:r>
          </w:p>
        </w:tc>
        <w:tc>
          <w:tcPr>
            <w:tcW w:w="610" w:type="pct"/>
            <w:vAlign w:val="center"/>
          </w:tcPr>
          <w:p w14:paraId="4CE8348D">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napToGrid w:val="0"/>
                <w:color w:val="000000"/>
                <w:kern w:val="21"/>
                <w:sz w:val="24"/>
                <w:szCs w:val="24"/>
              </w:rPr>
              <w:t>0</w:t>
            </w:r>
          </w:p>
        </w:tc>
        <w:tc>
          <w:tcPr>
            <w:tcW w:w="1823" w:type="dxa"/>
            <w:shd w:val="clear" w:color="auto" w:fill="auto"/>
            <w:vAlign w:val="center"/>
          </w:tcPr>
          <w:p w14:paraId="2D2456EC">
            <w:pPr>
              <w:keepNext w:val="0"/>
              <w:keepLines w:val="0"/>
              <w:suppressLineNumbers w:val="0"/>
              <w:spacing w:before="0" w:beforeAutospacing="0" w:after="0" w:afterAutospacing="0"/>
              <w:ind w:left="0" w:leftChars="0" w:right="0" w:rightChars="0"/>
              <w:jc w:val="center"/>
              <w:rPr>
                <w:rFonts w:hint="default"/>
                <w:snapToGrid w:val="0"/>
                <w:color w:val="000000"/>
                <w:kern w:val="21"/>
                <w:sz w:val="24"/>
                <w:szCs w:val="24"/>
                <w:lang w:val="en-US" w:eastAsia="zh-CN"/>
              </w:rPr>
            </w:pPr>
            <w:r>
              <w:rPr>
                <w:rFonts w:hint="eastAsia"/>
                <w:sz w:val="24"/>
                <w:szCs w:val="24"/>
                <w:lang w:val="en-US" w:eastAsia="zh-CN"/>
              </w:rPr>
              <w:t>4696.25</w:t>
            </w:r>
          </w:p>
        </w:tc>
        <w:tc>
          <w:tcPr>
            <w:tcW w:w="573" w:type="pct"/>
            <w:vAlign w:val="center"/>
          </w:tcPr>
          <w:p w14:paraId="08528191">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832" w:type="dxa"/>
            <w:vAlign w:val="center"/>
          </w:tcPr>
          <w:p w14:paraId="1626C7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szCs w:val="24"/>
                <w:lang w:val="en-US"/>
              </w:rPr>
            </w:pPr>
            <w:r>
              <w:rPr>
                <w:rFonts w:hint="eastAsia"/>
                <w:sz w:val="24"/>
                <w:szCs w:val="24"/>
                <w:lang w:val="en-US" w:eastAsia="zh-CN"/>
              </w:rPr>
              <w:t>4696.25</w:t>
            </w:r>
          </w:p>
        </w:tc>
        <w:tc>
          <w:tcPr>
            <w:tcW w:w="1252" w:type="dxa"/>
            <w:vAlign w:val="center"/>
          </w:tcPr>
          <w:p w14:paraId="292A0C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 w:val="24"/>
                <w:szCs w:val="24"/>
                <w:lang w:val="en-US"/>
              </w:rPr>
            </w:pPr>
            <w:r>
              <w:rPr>
                <w:rFonts w:hint="eastAsia"/>
                <w:sz w:val="24"/>
                <w:szCs w:val="24"/>
                <w:lang w:val="en-US" w:eastAsia="zh-CN"/>
              </w:rPr>
              <w:t>+4696.25</w:t>
            </w:r>
          </w:p>
        </w:tc>
      </w:tr>
      <w:tr w14:paraId="33BFD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299F71C6">
            <w:pPr>
              <w:pStyle w:val="62"/>
              <w:keepNext w:val="0"/>
              <w:keepLines w:val="0"/>
              <w:suppressLineNumbers w:val="0"/>
              <w:spacing w:before="0" w:beforeAutospacing="0" w:after="0" w:afterAutospacing="0"/>
              <w:ind w:left="0" w:right="0"/>
              <w:rPr>
                <w:rFonts w:hint="default" w:ascii="宋体" w:hAnsi="宋体" w:cs="宋体"/>
                <w:snapToGrid w:val="0"/>
                <w:color w:val="000000"/>
                <w:kern w:val="21"/>
              </w:rPr>
            </w:pPr>
          </w:p>
        </w:tc>
        <w:tc>
          <w:tcPr>
            <w:tcW w:w="482" w:type="pct"/>
            <w:shd w:val="clear" w:color="auto" w:fill="auto"/>
            <w:vAlign w:val="center"/>
          </w:tcPr>
          <w:p w14:paraId="0B620E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废包装材料</w:t>
            </w:r>
          </w:p>
        </w:tc>
        <w:tc>
          <w:tcPr>
            <w:tcW w:w="637" w:type="pct"/>
            <w:shd w:val="clear" w:color="auto" w:fill="auto"/>
            <w:vAlign w:val="center"/>
          </w:tcPr>
          <w:p w14:paraId="5DA0896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rPr>
              <w:t>0</w:t>
            </w:r>
          </w:p>
        </w:tc>
        <w:tc>
          <w:tcPr>
            <w:tcW w:w="458" w:type="pct"/>
            <w:shd w:val="clear" w:color="auto" w:fill="auto"/>
            <w:vAlign w:val="center"/>
          </w:tcPr>
          <w:p w14:paraId="35FF9C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rPr>
              <w:t>0</w:t>
            </w:r>
          </w:p>
        </w:tc>
        <w:tc>
          <w:tcPr>
            <w:tcW w:w="610" w:type="pct"/>
            <w:shd w:val="clear" w:color="auto" w:fill="auto"/>
            <w:vAlign w:val="center"/>
          </w:tcPr>
          <w:p w14:paraId="2EFE5C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rPr>
              <w:t>0</w:t>
            </w:r>
          </w:p>
        </w:tc>
        <w:tc>
          <w:tcPr>
            <w:tcW w:w="619" w:type="pct"/>
            <w:shd w:val="clear" w:color="auto" w:fill="auto"/>
            <w:vAlign w:val="center"/>
          </w:tcPr>
          <w:p w14:paraId="517F58B3">
            <w:pPr>
              <w:keepNext w:val="0"/>
              <w:keepLines w:val="0"/>
              <w:suppressLineNumbers w:val="0"/>
              <w:spacing w:before="0" w:beforeAutospacing="0" w:after="0" w:afterAutospacing="0"/>
              <w:ind w:left="0" w:right="0"/>
              <w:jc w:val="center"/>
              <w:rPr>
                <w:rFonts w:hint="default"/>
                <w:snapToGrid w:val="0"/>
                <w:color w:val="000000"/>
                <w:kern w:val="21"/>
                <w:sz w:val="24"/>
                <w:szCs w:val="24"/>
                <w:lang w:val="en-US" w:eastAsia="zh-CN"/>
              </w:rPr>
            </w:pPr>
            <w:r>
              <w:rPr>
                <w:rFonts w:hint="eastAsia"/>
                <w:snapToGrid w:val="0"/>
                <w:color w:val="000000"/>
                <w:kern w:val="21"/>
                <w:sz w:val="24"/>
                <w:szCs w:val="24"/>
                <w:lang w:val="en-US" w:eastAsia="zh-CN"/>
              </w:rPr>
              <w:t>5</w:t>
            </w:r>
          </w:p>
        </w:tc>
        <w:tc>
          <w:tcPr>
            <w:tcW w:w="573" w:type="pct"/>
            <w:shd w:val="clear" w:color="auto" w:fill="auto"/>
            <w:vAlign w:val="center"/>
          </w:tcPr>
          <w:p w14:paraId="5F5DDFF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rPr>
              <w:t>0</w:t>
            </w:r>
          </w:p>
        </w:tc>
        <w:tc>
          <w:tcPr>
            <w:tcW w:w="1832" w:type="dxa"/>
            <w:shd w:val="clear" w:color="auto" w:fill="auto"/>
            <w:vAlign w:val="center"/>
          </w:tcPr>
          <w:p w14:paraId="2F9B71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eastAsia"/>
                <w:snapToGrid w:val="0"/>
                <w:color w:val="000000"/>
                <w:kern w:val="21"/>
                <w:sz w:val="24"/>
                <w:szCs w:val="24"/>
                <w:lang w:val="en-US" w:eastAsia="zh-CN"/>
              </w:rPr>
              <w:t>5</w:t>
            </w:r>
          </w:p>
        </w:tc>
        <w:tc>
          <w:tcPr>
            <w:tcW w:w="1252" w:type="dxa"/>
            <w:shd w:val="clear" w:color="auto" w:fill="auto"/>
            <w:vAlign w:val="center"/>
          </w:tcPr>
          <w:p w14:paraId="7B22D6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eastAsia"/>
                <w:snapToGrid w:val="0"/>
                <w:color w:val="000000"/>
                <w:kern w:val="21"/>
                <w:sz w:val="24"/>
                <w:szCs w:val="24"/>
                <w:lang w:val="en-US" w:eastAsia="zh-CN"/>
              </w:rPr>
              <w:t>+5</w:t>
            </w:r>
          </w:p>
        </w:tc>
      </w:tr>
      <w:tr w14:paraId="2675D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0" w:type="pct"/>
            <w:vMerge w:val="continue"/>
            <w:vAlign w:val="center"/>
          </w:tcPr>
          <w:p w14:paraId="7C9C58E3">
            <w:pPr>
              <w:pStyle w:val="62"/>
              <w:keepNext w:val="0"/>
              <w:keepLines w:val="0"/>
              <w:suppressLineNumbers w:val="0"/>
              <w:spacing w:before="0" w:beforeAutospacing="0" w:after="0" w:afterAutospacing="0"/>
              <w:ind w:left="0" w:right="0"/>
              <w:rPr>
                <w:rFonts w:hint="default" w:ascii="宋体" w:hAnsi="宋体" w:cs="宋体"/>
                <w:snapToGrid w:val="0"/>
                <w:color w:val="000000"/>
                <w:kern w:val="21"/>
              </w:rPr>
            </w:pPr>
          </w:p>
        </w:tc>
        <w:tc>
          <w:tcPr>
            <w:tcW w:w="482" w:type="pct"/>
            <w:shd w:val="clear" w:color="auto" w:fill="auto"/>
            <w:vAlign w:val="center"/>
          </w:tcPr>
          <w:p w14:paraId="4A8FD3B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废包布</w:t>
            </w:r>
          </w:p>
        </w:tc>
        <w:tc>
          <w:tcPr>
            <w:tcW w:w="637" w:type="pct"/>
            <w:shd w:val="clear" w:color="auto" w:fill="auto"/>
            <w:vAlign w:val="center"/>
          </w:tcPr>
          <w:p w14:paraId="03B5953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lang w:val="en-US" w:eastAsia="zh-CN"/>
              </w:rPr>
              <w:t>0</w:t>
            </w:r>
          </w:p>
        </w:tc>
        <w:tc>
          <w:tcPr>
            <w:tcW w:w="458" w:type="pct"/>
            <w:shd w:val="clear" w:color="auto" w:fill="auto"/>
            <w:vAlign w:val="center"/>
          </w:tcPr>
          <w:p w14:paraId="7F8BAF8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lang w:val="en-US" w:eastAsia="zh-CN"/>
              </w:rPr>
              <w:t>0</w:t>
            </w:r>
          </w:p>
        </w:tc>
        <w:tc>
          <w:tcPr>
            <w:tcW w:w="610" w:type="pct"/>
            <w:shd w:val="clear" w:color="auto" w:fill="auto"/>
            <w:vAlign w:val="center"/>
          </w:tcPr>
          <w:p w14:paraId="78C599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lang w:val="en-US" w:eastAsia="zh-CN"/>
              </w:rPr>
              <w:t>0</w:t>
            </w:r>
          </w:p>
        </w:tc>
        <w:tc>
          <w:tcPr>
            <w:tcW w:w="619" w:type="pct"/>
            <w:shd w:val="clear" w:color="auto" w:fill="auto"/>
            <w:vAlign w:val="center"/>
          </w:tcPr>
          <w:p w14:paraId="2BA14416">
            <w:pPr>
              <w:keepNext w:val="0"/>
              <w:keepLines w:val="0"/>
              <w:suppressLineNumbers w:val="0"/>
              <w:spacing w:before="0" w:beforeAutospacing="0" w:after="0" w:afterAutospacing="0"/>
              <w:ind w:left="0" w:right="0"/>
              <w:jc w:val="center"/>
              <w:rPr>
                <w:rFonts w:hint="default"/>
                <w:snapToGrid w:val="0"/>
                <w:color w:val="000000"/>
                <w:kern w:val="21"/>
                <w:sz w:val="24"/>
                <w:szCs w:val="24"/>
                <w:lang w:val="en-US" w:eastAsia="zh-CN"/>
              </w:rPr>
            </w:pPr>
            <w:r>
              <w:rPr>
                <w:rFonts w:hint="eastAsia"/>
                <w:snapToGrid w:val="0"/>
                <w:color w:val="000000"/>
                <w:kern w:val="21"/>
                <w:sz w:val="24"/>
                <w:szCs w:val="24"/>
                <w:lang w:val="en-US" w:eastAsia="zh-CN"/>
              </w:rPr>
              <w:t>1.8</w:t>
            </w:r>
          </w:p>
        </w:tc>
        <w:tc>
          <w:tcPr>
            <w:tcW w:w="573" w:type="pct"/>
            <w:shd w:val="clear" w:color="auto" w:fill="auto"/>
            <w:vAlign w:val="center"/>
          </w:tcPr>
          <w:p w14:paraId="55280E1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default" w:ascii="Times New Roman" w:hAnsi="Times New Roman" w:cs="Times New Roman"/>
                <w:snapToGrid w:val="0"/>
                <w:color w:val="000000"/>
                <w:kern w:val="21"/>
                <w:sz w:val="24"/>
                <w:szCs w:val="24"/>
                <w:lang w:val="en-US" w:eastAsia="zh-CN"/>
              </w:rPr>
              <w:t>0</w:t>
            </w:r>
          </w:p>
        </w:tc>
        <w:tc>
          <w:tcPr>
            <w:tcW w:w="1832" w:type="dxa"/>
            <w:shd w:val="clear" w:color="auto" w:fill="auto"/>
            <w:vAlign w:val="center"/>
          </w:tcPr>
          <w:p w14:paraId="7216DD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eastAsia"/>
                <w:snapToGrid w:val="0"/>
                <w:color w:val="000000"/>
                <w:kern w:val="21"/>
                <w:sz w:val="24"/>
                <w:szCs w:val="24"/>
                <w:lang w:val="en-US" w:eastAsia="zh-CN"/>
              </w:rPr>
              <w:t>1.8</w:t>
            </w:r>
          </w:p>
        </w:tc>
        <w:tc>
          <w:tcPr>
            <w:tcW w:w="1252" w:type="dxa"/>
            <w:shd w:val="clear" w:color="auto" w:fill="auto"/>
            <w:vAlign w:val="center"/>
          </w:tcPr>
          <w:p w14:paraId="73569A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bidi="ar-SA"/>
              </w:rPr>
            </w:pPr>
            <w:r>
              <w:rPr>
                <w:rFonts w:hint="eastAsia"/>
                <w:snapToGrid w:val="0"/>
                <w:color w:val="000000"/>
                <w:kern w:val="21"/>
                <w:sz w:val="24"/>
                <w:szCs w:val="24"/>
                <w:lang w:val="en-US" w:eastAsia="zh-CN"/>
              </w:rPr>
              <w:t>+1.8</w:t>
            </w:r>
          </w:p>
        </w:tc>
      </w:tr>
      <w:tr w14:paraId="29C2E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70" w:type="pct"/>
            <w:vMerge w:val="continue"/>
            <w:vAlign w:val="center"/>
          </w:tcPr>
          <w:p w14:paraId="3FA3033E">
            <w:pPr>
              <w:pStyle w:val="62"/>
              <w:keepNext w:val="0"/>
              <w:keepLines w:val="0"/>
              <w:suppressLineNumbers w:val="0"/>
              <w:spacing w:before="0" w:beforeAutospacing="0" w:after="0" w:afterAutospacing="0"/>
              <w:ind w:left="0" w:right="0"/>
              <w:rPr>
                <w:rFonts w:hint="default"/>
                <w:snapToGrid w:val="0"/>
                <w:color w:val="000000"/>
                <w:kern w:val="21"/>
              </w:rPr>
            </w:pPr>
          </w:p>
        </w:tc>
        <w:tc>
          <w:tcPr>
            <w:tcW w:w="482" w:type="pct"/>
            <w:vAlign w:val="center"/>
          </w:tcPr>
          <w:p w14:paraId="71FA074E">
            <w:pPr>
              <w:keepNext w:val="0"/>
              <w:keepLines w:val="0"/>
              <w:suppressLineNumbers w:val="0"/>
              <w:spacing w:before="0" w:beforeAutospacing="0" w:after="0" w:afterAutospacing="0"/>
              <w:ind w:left="0" w:leftChars="0" w:right="0" w:rightChars="0"/>
              <w:jc w:val="center"/>
              <w:rPr>
                <w:rFonts w:hint="default" w:eastAsia="宋体"/>
                <w:sz w:val="24"/>
                <w:szCs w:val="24"/>
                <w:lang w:val="en-US" w:eastAsia="zh-CN"/>
              </w:rPr>
            </w:pPr>
            <w:r>
              <w:rPr>
                <w:rFonts w:hint="eastAsia"/>
                <w:sz w:val="24"/>
                <w:szCs w:val="24"/>
                <w:lang w:val="en-US" w:eastAsia="zh-CN"/>
              </w:rPr>
              <w:t>化验废物</w:t>
            </w:r>
          </w:p>
        </w:tc>
        <w:tc>
          <w:tcPr>
            <w:tcW w:w="637" w:type="pct"/>
            <w:vAlign w:val="center"/>
          </w:tcPr>
          <w:p w14:paraId="0E73993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w:t>
            </w:r>
          </w:p>
        </w:tc>
        <w:tc>
          <w:tcPr>
            <w:tcW w:w="458" w:type="pct"/>
            <w:vAlign w:val="center"/>
          </w:tcPr>
          <w:p w14:paraId="17F0E55C">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w:t>
            </w:r>
          </w:p>
        </w:tc>
        <w:tc>
          <w:tcPr>
            <w:tcW w:w="610" w:type="pct"/>
            <w:vAlign w:val="center"/>
          </w:tcPr>
          <w:p w14:paraId="06A67F65">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w:t>
            </w:r>
          </w:p>
        </w:tc>
        <w:tc>
          <w:tcPr>
            <w:tcW w:w="619" w:type="pct"/>
            <w:shd w:val="clear" w:color="auto" w:fill="auto"/>
            <w:vAlign w:val="center"/>
          </w:tcPr>
          <w:p w14:paraId="120B95D9">
            <w:pPr>
              <w:keepNext w:val="0"/>
              <w:keepLines w:val="0"/>
              <w:suppressLineNumbers w:val="0"/>
              <w:spacing w:before="0" w:beforeAutospacing="0" w:after="0" w:afterAutospacing="0"/>
              <w:ind w:left="0" w:right="0"/>
              <w:jc w:val="center"/>
              <w:rPr>
                <w:rFonts w:hint="default"/>
                <w:snapToGrid w:val="0"/>
                <w:color w:val="000000"/>
                <w:kern w:val="21"/>
                <w:sz w:val="24"/>
                <w:szCs w:val="24"/>
                <w:lang w:val="en-US" w:eastAsia="zh-CN"/>
              </w:rPr>
            </w:pPr>
            <w:r>
              <w:rPr>
                <w:rFonts w:hint="eastAsia"/>
                <w:snapToGrid w:val="0"/>
                <w:color w:val="000000"/>
                <w:kern w:val="21"/>
                <w:sz w:val="24"/>
                <w:szCs w:val="24"/>
                <w:lang w:val="en-US" w:eastAsia="zh-CN"/>
              </w:rPr>
              <w:t>0.01</w:t>
            </w:r>
          </w:p>
        </w:tc>
        <w:tc>
          <w:tcPr>
            <w:tcW w:w="573" w:type="pct"/>
            <w:vAlign w:val="center"/>
          </w:tcPr>
          <w:p w14:paraId="15A6D71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cs="Times New Roman"/>
                <w:snapToGrid w:val="0"/>
                <w:color w:val="000000"/>
                <w:kern w:val="21"/>
                <w:sz w:val="24"/>
                <w:szCs w:val="24"/>
                <w:lang w:val="en-US" w:eastAsia="zh-CN"/>
              </w:rPr>
              <w:t>0</w:t>
            </w:r>
          </w:p>
        </w:tc>
        <w:tc>
          <w:tcPr>
            <w:tcW w:w="1832" w:type="dxa"/>
            <w:vAlign w:val="center"/>
          </w:tcPr>
          <w:p w14:paraId="4CC140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rPr>
            </w:pPr>
            <w:r>
              <w:rPr>
                <w:rFonts w:hint="eastAsia"/>
                <w:snapToGrid w:val="0"/>
                <w:color w:val="000000"/>
                <w:kern w:val="21"/>
                <w:sz w:val="24"/>
                <w:szCs w:val="24"/>
                <w:lang w:val="en-US" w:eastAsia="zh-CN"/>
              </w:rPr>
              <w:t>0.01</w:t>
            </w:r>
          </w:p>
        </w:tc>
        <w:tc>
          <w:tcPr>
            <w:tcW w:w="1252" w:type="dxa"/>
            <w:vAlign w:val="center"/>
          </w:tcPr>
          <w:p w14:paraId="0A35E3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000000"/>
                <w:kern w:val="21"/>
                <w:sz w:val="24"/>
                <w:szCs w:val="24"/>
                <w:lang w:val="en-US" w:eastAsia="zh-CN"/>
              </w:rPr>
            </w:pPr>
            <w:r>
              <w:rPr>
                <w:rFonts w:hint="eastAsia"/>
                <w:snapToGrid w:val="0"/>
                <w:color w:val="000000"/>
                <w:kern w:val="21"/>
                <w:sz w:val="24"/>
                <w:szCs w:val="24"/>
                <w:lang w:val="en-US" w:eastAsia="zh-CN"/>
              </w:rPr>
              <w:t>+0.01</w:t>
            </w:r>
          </w:p>
        </w:tc>
      </w:tr>
      <w:tr w14:paraId="06BCC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70" w:type="pct"/>
            <w:tcBorders>
              <w:bottom w:val="single" w:color="auto" w:sz="8" w:space="0"/>
            </w:tcBorders>
            <w:vAlign w:val="center"/>
          </w:tcPr>
          <w:p w14:paraId="5ABDC18F">
            <w:pPr>
              <w:pStyle w:val="62"/>
              <w:keepNext w:val="0"/>
              <w:keepLines w:val="0"/>
              <w:suppressLineNumbers w:val="0"/>
              <w:spacing w:before="0" w:beforeAutospacing="0" w:after="0" w:afterAutospacing="0"/>
              <w:ind w:left="0" w:right="0"/>
              <w:rPr>
                <w:rFonts w:hint="default"/>
                <w:snapToGrid w:val="0"/>
                <w:color w:val="000000"/>
                <w:kern w:val="21"/>
              </w:rPr>
            </w:pPr>
            <w:r>
              <w:rPr>
                <w:rFonts w:hint="eastAsia" w:ascii="宋体" w:hAnsi="宋体" w:cs="宋体"/>
                <w:snapToGrid w:val="0"/>
                <w:color w:val="000000"/>
                <w:kern w:val="21"/>
              </w:rPr>
              <w:t>生活垃圾</w:t>
            </w:r>
          </w:p>
        </w:tc>
        <w:tc>
          <w:tcPr>
            <w:tcW w:w="482" w:type="pct"/>
            <w:tcBorders>
              <w:bottom w:val="single" w:color="auto" w:sz="8" w:space="0"/>
            </w:tcBorders>
            <w:vAlign w:val="center"/>
          </w:tcPr>
          <w:p w14:paraId="1E278A5C">
            <w:pPr>
              <w:pStyle w:val="62"/>
              <w:keepNext w:val="0"/>
              <w:keepLines w:val="0"/>
              <w:suppressLineNumbers w:val="0"/>
              <w:spacing w:before="24" w:beforeAutospacing="0" w:after="24" w:afterAutospacing="0"/>
              <w:ind w:left="0" w:right="0"/>
              <w:rPr>
                <w:rFonts w:hint="default"/>
                <w:sz w:val="24"/>
                <w:szCs w:val="24"/>
              </w:rPr>
            </w:pPr>
            <w:r>
              <w:rPr>
                <w:rFonts w:hint="eastAsia" w:ascii="宋体" w:hAnsi="宋体" w:cs="宋体"/>
                <w:sz w:val="24"/>
                <w:szCs w:val="24"/>
              </w:rPr>
              <w:t>生活垃圾</w:t>
            </w:r>
          </w:p>
        </w:tc>
        <w:tc>
          <w:tcPr>
            <w:tcW w:w="637" w:type="pct"/>
            <w:tcBorders>
              <w:bottom w:val="single" w:color="auto" w:sz="8" w:space="0"/>
            </w:tcBorders>
            <w:vAlign w:val="center"/>
          </w:tcPr>
          <w:p w14:paraId="4D4EF609">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458" w:type="pct"/>
            <w:tcBorders>
              <w:bottom w:val="single" w:color="auto" w:sz="8" w:space="0"/>
            </w:tcBorders>
            <w:vAlign w:val="center"/>
          </w:tcPr>
          <w:p w14:paraId="0073E6AB">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610" w:type="pct"/>
            <w:tcBorders>
              <w:bottom w:val="single" w:color="auto" w:sz="8" w:space="0"/>
            </w:tcBorders>
            <w:vAlign w:val="center"/>
          </w:tcPr>
          <w:p w14:paraId="58165953">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619" w:type="pct"/>
            <w:tcBorders>
              <w:bottom w:val="single" w:color="auto" w:sz="8" w:space="0"/>
            </w:tcBorders>
            <w:vAlign w:val="center"/>
          </w:tcPr>
          <w:p w14:paraId="1EB4B9B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spacing w:val="4"/>
                <w:kern w:val="0"/>
                <w:sz w:val="24"/>
                <w:szCs w:val="24"/>
                <w:lang w:val="en-US" w:eastAsia="zh-CN"/>
              </w:rPr>
            </w:pPr>
            <w:r>
              <w:rPr>
                <w:rFonts w:hint="eastAsia" w:cs="Times New Roman"/>
                <w:spacing w:val="4"/>
                <w:kern w:val="0"/>
                <w:sz w:val="24"/>
                <w:szCs w:val="24"/>
                <w:lang w:val="en-US" w:eastAsia="zh-CN"/>
              </w:rPr>
              <w:t>2.25</w:t>
            </w:r>
          </w:p>
        </w:tc>
        <w:tc>
          <w:tcPr>
            <w:tcW w:w="573" w:type="pct"/>
            <w:tcBorders>
              <w:bottom w:val="single" w:color="auto" w:sz="8" w:space="0"/>
            </w:tcBorders>
            <w:vAlign w:val="center"/>
          </w:tcPr>
          <w:p w14:paraId="31184D70">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000000"/>
                <w:kern w:val="21"/>
                <w:sz w:val="24"/>
                <w:szCs w:val="24"/>
              </w:rPr>
            </w:pPr>
            <w:r>
              <w:rPr>
                <w:rFonts w:hint="default" w:ascii="Times New Roman" w:hAnsi="Times New Roman" w:cs="Times New Roman"/>
                <w:snapToGrid w:val="0"/>
                <w:color w:val="000000"/>
                <w:kern w:val="21"/>
                <w:sz w:val="24"/>
                <w:szCs w:val="24"/>
              </w:rPr>
              <w:t>0</w:t>
            </w:r>
          </w:p>
        </w:tc>
        <w:tc>
          <w:tcPr>
            <w:tcW w:w="1832" w:type="dxa"/>
            <w:tcBorders>
              <w:bottom w:val="single" w:color="auto" w:sz="8" w:space="0"/>
            </w:tcBorders>
            <w:vAlign w:val="center"/>
          </w:tcPr>
          <w:p w14:paraId="429C3FA8">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spacing w:val="4"/>
                <w:kern w:val="0"/>
                <w:sz w:val="24"/>
                <w:szCs w:val="24"/>
                <w:lang w:val="en-US"/>
              </w:rPr>
            </w:pPr>
            <w:r>
              <w:rPr>
                <w:rFonts w:hint="eastAsia" w:cs="Times New Roman"/>
                <w:spacing w:val="4"/>
                <w:kern w:val="0"/>
                <w:sz w:val="24"/>
                <w:szCs w:val="24"/>
                <w:lang w:val="en-US" w:eastAsia="zh-CN"/>
              </w:rPr>
              <w:t>2.25</w:t>
            </w:r>
          </w:p>
        </w:tc>
        <w:tc>
          <w:tcPr>
            <w:tcW w:w="1252" w:type="dxa"/>
            <w:tcBorders>
              <w:bottom w:val="single" w:color="auto" w:sz="8" w:space="0"/>
            </w:tcBorders>
            <w:vAlign w:val="center"/>
          </w:tcPr>
          <w:p w14:paraId="4BA2BCF6">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snapToGrid w:val="0"/>
                <w:color w:val="000000"/>
                <w:kern w:val="21"/>
                <w:sz w:val="24"/>
                <w:szCs w:val="24"/>
                <w:lang w:val="en-US"/>
              </w:rPr>
            </w:pPr>
            <w:r>
              <w:rPr>
                <w:rFonts w:hint="eastAsia" w:cs="Times New Roman"/>
                <w:spacing w:val="4"/>
                <w:kern w:val="0"/>
                <w:sz w:val="24"/>
                <w:szCs w:val="24"/>
                <w:lang w:val="en-US" w:eastAsia="zh-CN"/>
              </w:rPr>
              <w:t>+2.25</w:t>
            </w:r>
          </w:p>
        </w:tc>
      </w:tr>
    </w:tbl>
    <w:p w14:paraId="6894F121">
      <w:pPr>
        <w:pStyle w:val="62"/>
        <w:spacing w:before="249" w:beforeLines="80" w:after="24"/>
        <w:jc w:val="left"/>
      </w:pPr>
      <w:r>
        <w:rPr>
          <w:rFonts w:hint="eastAsia" w:ascii="宋体" w:hAnsi="宋体" w:cs="宋体"/>
          <w:snapToGrid w:val="0"/>
          <w:color w:val="000000"/>
          <w:kern w:val="21"/>
        </w:rPr>
        <w:t>注：</w:t>
      </w:r>
      <w:r>
        <w:rPr>
          <w:snapToGrid w:val="0"/>
          <w:color w:val="000000"/>
          <w:spacing w:val="-16"/>
          <w:kern w:val="21"/>
        </w:rPr>
        <w:fldChar w:fldCharType="begin"/>
      </w:r>
      <w:r>
        <w:rPr>
          <w:snapToGrid w:val="0"/>
          <w:color w:val="000000"/>
          <w:spacing w:val="-16"/>
          <w:kern w:val="21"/>
        </w:rPr>
        <w:instrText xml:space="preserve"> = 6 \* GB3 \* MERGEFORMAT </w:instrText>
      </w:r>
      <w:r>
        <w:rPr>
          <w:snapToGrid w:val="0"/>
          <w:color w:val="000000"/>
          <w:spacing w:val="-16"/>
          <w:kern w:val="21"/>
        </w:rPr>
        <w:fldChar w:fldCharType="separate"/>
      </w:r>
      <w:r>
        <w:rPr>
          <w:rFonts w:hint="eastAsia" w:ascii="宋体" w:hAnsi="宋体" w:cs="宋体"/>
        </w:rPr>
        <w:t>⑥</w:t>
      </w:r>
      <w:r>
        <w:rPr>
          <w:snapToGrid w:val="0"/>
          <w:color w:val="000000"/>
          <w:spacing w:val="-16"/>
          <w:kern w:val="21"/>
        </w:rPr>
        <w:fldChar w:fldCharType="end"/>
      </w:r>
      <w:r>
        <w:rPr>
          <w:snapToGrid w:val="0"/>
          <w:color w:val="000000"/>
          <w:spacing w:val="-16"/>
          <w:kern w:val="21"/>
        </w:rPr>
        <w:t>=</w:t>
      </w:r>
      <w:r>
        <w:rPr>
          <w:snapToGrid w:val="0"/>
          <w:color w:val="000000"/>
          <w:spacing w:val="-6"/>
          <w:kern w:val="21"/>
        </w:rPr>
        <w:fldChar w:fldCharType="begin"/>
      </w:r>
      <w:r>
        <w:rPr>
          <w:snapToGrid w:val="0"/>
          <w:color w:val="000000"/>
          <w:spacing w:val="-6"/>
          <w:kern w:val="21"/>
        </w:rPr>
        <w:instrText xml:space="preserve"> = 1 \* GB3 \* MERGEFORMAT </w:instrText>
      </w:r>
      <w:r>
        <w:rPr>
          <w:snapToGrid w:val="0"/>
          <w:color w:val="000000"/>
          <w:spacing w:val="-6"/>
          <w:kern w:val="21"/>
        </w:rPr>
        <w:fldChar w:fldCharType="separate"/>
      </w:r>
      <w:r>
        <w:rPr>
          <w:rFonts w:hint="eastAsia" w:ascii="宋体" w:hAnsi="宋体" w:cs="宋体"/>
        </w:rPr>
        <w:t>①</w:t>
      </w:r>
      <w:r>
        <w:rPr>
          <w:snapToGrid w:val="0"/>
          <w:color w:val="000000"/>
          <w:spacing w:val="-6"/>
          <w:kern w:val="21"/>
        </w:rPr>
        <w:fldChar w:fldCharType="end"/>
      </w:r>
      <w:r>
        <w:rPr>
          <w:snapToGrid w:val="0"/>
          <w:color w:val="000000"/>
          <w:spacing w:val="-6"/>
          <w:kern w:val="21"/>
        </w:rPr>
        <w:t>+</w:t>
      </w:r>
      <w:r>
        <w:rPr>
          <w:snapToGrid w:val="0"/>
          <w:color w:val="000000"/>
          <w:spacing w:val="-6"/>
          <w:kern w:val="21"/>
        </w:rPr>
        <w:fldChar w:fldCharType="begin"/>
      </w:r>
      <w:r>
        <w:rPr>
          <w:snapToGrid w:val="0"/>
          <w:color w:val="000000"/>
          <w:spacing w:val="-6"/>
          <w:kern w:val="21"/>
        </w:rPr>
        <w:instrText xml:space="preserve"> = 3 \* GB3 \* MERGEFORMAT </w:instrText>
      </w:r>
      <w:r>
        <w:rPr>
          <w:snapToGrid w:val="0"/>
          <w:color w:val="000000"/>
          <w:spacing w:val="-6"/>
          <w:kern w:val="21"/>
        </w:rPr>
        <w:fldChar w:fldCharType="separate"/>
      </w:r>
      <w:r>
        <w:rPr>
          <w:rFonts w:hint="eastAsia" w:ascii="宋体" w:hAnsi="宋体" w:cs="宋体"/>
        </w:rPr>
        <w:t>③</w:t>
      </w:r>
      <w:r>
        <w:rPr>
          <w:snapToGrid w:val="0"/>
          <w:color w:val="000000"/>
          <w:spacing w:val="-6"/>
          <w:kern w:val="21"/>
        </w:rPr>
        <w:fldChar w:fldCharType="end"/>
      </w:r>
      <w:r>
        <w:rPr>
          <w:snapToGrid w:val="0"/>
          <w:color w:val="000000"/>
          <w:spacing w:val="-6"/>
          <w:kern w:val="21"/>
        </w:rPr>
        <w:t>+</w:t>
      </w:r>
      <w:r>
        <w:rPr>
          <w:snapToGrid w:val="0"/>
          <w:color w:val="000000"/>
          <w:spacing w:val="-6"/>
          <w:kern w:val="21"/>
        </w:rPr>
        <w:fldChar w:fldCharType="begin"/>
      </w:r>
      <w:r>
        <w:rPr>
          <w:snapToGrid w:val="0"/>
          <w:color w:val="000000"/>
          <w:spacing w:val="-6"/>
          <w:kern w:val="21"/>
        </w:rPr>
        <w:instrText xml:space="preserve"> = 4 \* GB3 \* MERGEFORMAT </w:instrText>
      </w:r>
      <w:r>
        <w:rPr>
          <w:snapToGrid w:val="0"/>
          <w:color w:val="000000"/>
          <w:spacing w:val="-6"/>
          <w:kern w:val="21"/>
        </w:rPr>
        <w:fldChar w:fldCharType="separate"/>
      </w:r>
      <w:r>
        <w:rPr>
          <w:rFonts w:hint="eastAsia" w:ascii="宋体" w:hAnsi="宋体" w:cs="宋体"/>
        </w:rPr>
        <w:t>④</w:t>
      </w:r>
      <w:r>
        <w:rPr>
          <w:snapToGrid w:val="0"/>
          <w:color w:val="000000"/>
          <w:spacing w:val="-6"/>
          <w:kern w:val="21"/>
        </w:rPr>
        <w:fldChar w:fldCharType="end"/>
      </w:r>
      <w:r>
        <w:rPr>
          <w:snapToGrid w:val="0"/>
          <w:color w:val="000000"/>
          <w:spacing w:val="-6"/>
          <w:kern w:val="21"/>
        </w:rPr>
        <w:t>-</w:t>
      </w:r>
      <w:r>
        <w:rPr>
          <w:snapToGrid w:val="0"/>
          <w:color w:val="000000"/>
          <w:spacing w:val="-16"/>
          <w:kern w:val="21"/>
        </w:rPr>
        <w:fldChar w:fldCharType="begin"/>
      </w:r>
      <w:r>
        <w:rPr>
          <w:snapToGrid w:val="0"/>
          <w:color w:val="000000"/>
          <w:spacing w:val="-16"/>
          <w:kern w:val="21"/>
        </w:rPr>
        <w:instrText xml:space="preserve"> = 5 \* GB3 \* MERGEFORMAT </w:instrText>
      </w:r>
      <w:r>
        <w:rPr>
          <w:snapToGrid w:val="0"/>
          <w:color w:val="000000"/>
          <w:spacing w:val="-16"/>
          <w:kern w:val="21"/>
        </w:rPr>
        <w:fldChar w:fldCharType="separate"/>
      </w:r>
      <w:r>
        <w:rPr>
          <w:rFonts w:hint="eastAsia" w:ascii="宋体" w:hAnsi="宋体" w:cs="宋体"/>
        </w:rPr>
        <w:t>⑤</w:t>
      </w:r>
      <w:r>
        <w:rPr>
          <w:snapToGrid w:val="0"/>
          <w:color w:val="000000"/>
          <w:spacing w:val="-16"/>
          <w:kern w:val="21"/>
        </w:rPr>
        <w:fldChar w:fldCharType="end"/>
      </w:r>
      <w:r>
        <w:rPr>
          <w:rFonts w:hint="eastAsia" w:ascii="宋体" w:hAnsi="宋体" w:cs="宋体"/>
          <w:snapToGrid w:val="0"/>
          <w:color w:val="000000"/>
          <w:spacing w:val="-16"/>
          <w:kern w:val="21"/>
        </w:rPr>
        <w:t>；</w:t>
      </w:r>
      <w:r>
        <w:rPr>
          <w:snapToGrid w:val="0"/>
          <w:color w:val="000000"/>
          <w:spacing w:val="-6"/>
          <w:kern w:val="21"/>
        </w:rPr>
        <w:fldChar w:fldCharType="begin"/>
      </w:r>
      <w:r>
        <w:rPr>
          <w:snapToGrid w:val="0"/>
          <w:color w:val="000000"/>
          <w:spacing w:val="-6"/>
          <w:kern w:val="21"/>
        </w:rPr>
        <w:instrText xml:space="preserve"> = 7 \* GB3 \* MERGEFORMAT </w:instrText>
      </w:r>
      <w:r>
        <w:rPr>
          <w:snapToGrid w:val="0"/>
          <w:color w:val="000000"/>
          <w:spacing w:val="-6"/>
          <w:kern w:val="21"/>
        </w:rPr>
        <w:fldChar w:fldCharType="separate"/>
      </w:r>
      <w:r>
        <w:rPr>
          <w:rFonts w:hint="eastAsia" w:ascii="宋体" w:hAnsi="宋体" w:cs="宋体"/>
        </w:rPr>
        <w:t>⑦</w:t>
      </w:r>
      <w:r>
        <w:rPr>
          <w:snapToGrid w:val="0"/>
          <w:color w:val="000000"/>
          <w:spacing w:val="-6"/>
          <w:kern w:val="21"/>
        </w:rPr>
        <w:fldChar w:fldCharType="end"/>
      </w:r>
      <w:r>
        <w:rPr>
          <w:snapToGrid w:val="0"/>
          <w:color w:val="000000"/>
          <w:spacing w:val="-6"/>
          <w:kern w:val="21"/>
        </w:rPr>
        <w:t>=</w:t>
      </w:r>
      <w:r>
        <w:rPr>
          <w:snapToGrid w:val="0"/>
          <w:color w:val="000000"/>
          <w:spacing w:val="-16"/>
          <w:kern w:val="21"/>
        </w:rPr>
        <w:fldChar w:fldCharType="begin"/>
      </w:r>
      <w:r>
        <w:rPr>
          <w:snapToGrid w:val="0"/>
          <w:color w:val="000000"/>
          <w:spacing w:val="-16"/>
          <w:kern w:val="21"/>
        </w:rPr>
        <w:instrText xml:space="preserve"> = 6 \* GB3 \* MERGEFORMAT </w:instrText>
      </w:r>
      <w:r>
        <w:rPr>
          <w:snapToGrid w:val="0"/>
          <w:color w:val="000000"/>
          <w:spacing w:val="-16"/>
          <w:kern w:val="21"/>
        </w:rPr>
        <w:fldChar w:fldCharType="separate"/>
      </w:r>
      <w:r>
        <w:rPr>
          <w:rFonts w:hint="eastAsia" w:ascii="宋体" w:hAnsi="宋体" w:cs="宋体"/>
        </w:rPr>
        <w:t>⑥</w:t>
      </w:r>
      <w:r>
        <w:rPr>
          <w:snapToGrid w:val="0"/>
          <w:color w:val="000000"/>
          <w:spacing w:val="-16"/>
          <w:kern w:val="21"/>
        </w:rPr>
        <w:fldChar w:fldCharType="end"/>
      </w:r>
      <w:r>
        <w:rPr>
          <w:snapToGrid w:val="0"/>
          <w:color w:val="000000"/>
          <w:spacing w:val="-16"/>
          <w:kern w:val="21"/>
        </w:rPr>
        <w:t>-</w:t>
      </w:r>
      <w:r>
        <w:rPr>
          <w:snapToGrid w:val="0"/>
          <w:color w:val="000000"/>
          <w:spacing w:val="-6"/>
          <w:kern w:val="21"/>
        </w:rPr>
        <w:fldChar w:fldCharType="begin"/>
      </w:r>
      <w:r>
        <w:rPr>
          <w:snapToGrid w:val="0"/>
          <w:color w:val="000000"/>
          <w:spacing w:val="-6"/>
          <w:kern w:val="21"/>
        </w:rPr>
        <w:instrText xml:space="preserve"> = 1 \* GB3 \* MERGEFORMAT </w:instrText>
      </w:r>
      <w:r>
        <w:rPr>
          <w:snapToGrid w:val="0"/>
          <w:color w:val="000000"/>
          <w:spacing w:val="-6"/>
          <w:kern w:val="21"/>
        </w:rPr>
        <w:fldChar w:fldCharType="separate"/>
      </w:r>
      <w:r>
        <w:rPr>
          <w:rFonts w:hint="eastAsia" w:ascii="宋体" w:hAnsi="宋体" w:cs="宋体"/>
        </w:rPr>
        <w:t>①</w:t>
      </w:r>
      <w:r>
        <w:rPr>
          <w:snapToGrid w:val="0"/>
          <w:color w:val="000000"/>
          <w:spacing w:val="-6"/>
          <w:kern w:val="21"/>
        </w:rPr>
        <w:fldChar w:fldCharType="end"/>
      </w:r>
      <w:r>
        <w:rPr>
          <w:rFonts w:hint="eastAsia"/>
          <w:snapToGrid w:val="0"/>
          <w:color w:val="000000"/>
          <w:spacing w:val="-6"/>
          <w:kern w:val="21"/>
          <w:lang w:eastAsia="zh-CN"/>
        </w:rPr>
        <w:t>，</w:t>
      </w:r>
      <w:r>
        <w:rPr>
          <w:rFonts w:hint="eastAsia"/>
          <w:snapToGrid w:val="0"/>
          <w:color w:val="000000"/>
          <w:spacing w:val="-6"/>
          <w:kern w:val="21"/>
          <w:lang w:val="en-US" w:eastAsia="zh-CN"/>
        </w:rPr>
        <w:t>表中单位为：t/a。</w:t>
      </w:r>
    </w:p>
    <w:sectPr>
      <w:pgSz w:w="16838" w:h="11906" w:orient="landscape"/>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auto"/>
    <w:pitch w:val="default"/>
    <w:sig w:usb0="00000000" w:usb1="0000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25AC">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1623">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1C5D2">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1C5D2">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F9B43"/>
    <w:multiLevelType w:val="multilevel"/>
    <w:tmpl w:val="804F9B43"/>
    <w:lvl w:ilvl="0" w:tentative="0">
      <w:start w:val="1"/>
      <w:numFmt w:val="decimal"/>
      <w:suff w:val="nothing"/>
      <w:lvlText w:val="%1"/>
      <w:lvlJc w:val="center"/>
      <w:pPr>
        <w:tabs>
          <w:tab w:val="left" w:pos="0"/>
        </w:tabs>
        <w:ind w:left="84" w:firstLine="0"/>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A6940DE6"/>
    <w:multiLevelType w:val="singleLevel"/>
    <w:tmpl w:val="A6940DE6"/>
    <w:lvl w:ilvl="0" w:tentative="0">
      <w:start w:val="1"/>
      <w:numFmt w:val="decimal"/>
      <w:suff w:val="nothing"/>
      <w:lvlText w:val="（%1）"/>
      <w:lvlJc w:val="left"/>
    </w:lvl>
  </w:abstractNum>
  <w:abstractNum w:abstractNumId="2">
    <w:nsid w:val="C05C43E1"/>
    <w:multiLevelType w:val="singleLevel"/>
    <w:tmpl w:val="C05C43E1"/>
    <w:lvl w:ilvl="0" w:tentative="0">
      <w:start w:val="2"/>
      <w:numFmt w:val="decimal"/>
      <w:suff w:val="nothing"/>
      <w:lvlText w:val="%1）"/>
      <w:lvlJc w:val="left"/>
    </w:lvl>
  </w:abstractNum>
  <w:abstractNum w:abstractNumId="3">
    <w:nsid w:val="E4DA994D"/>
    <w:multiLevelType w:val="singleLevel"/>
    <w:tmpl w:val="E4DA994D"/>
    <w:lvl w:ilvl="0" w:tentative="0">
      <w:start w:val="1"/>
      <w:numFmt w:val="decimal"/>
      <w:suff w:val="nothing"/>
      <w:lvlText w:val="%1、"/>
      <w:lvlJc w:val="left"/>
    </w:lvl>
  </w:abstractNum>
  <w:abstractNum w:abstractNumId="4">
    <w:nsid w:val="F889527F"/>
    <w:multiLevelType w:val="singleLevel"/>
    <w:tmpl w:val="F889527F"/>
    <w:lvl w:ilvl="0" w:tentative="0">
      <w:start w:val="2"/>
      <w:numFmt w:val="chineseCounting"/>
      <w:suff w:val="nothing"/>
      <w:lvlText w:val="%1、"/>
      <w:lvlJc w:val="left"/>
      <w:rPr>
        <w:rFonts w:hint="eastAsia"/>
      </w:rPr>
    </w:lvl>
  </w:abstractNum>
  <w:abstractNum w:abstractNumId="5">
    <w:nsid w:val="0E3053F1"/>
    <w:multiLevelType w:val="singleLevel"/>
    <w:tmpl w:val="0E3053F1"/>
    <w:lvl w:ilvl="0" w:tentative="0">
      <w:start w:val="4"/>
      <w:numFmt w:val="decimal"/>
      <w:suff w:val="nothing"/>
      <w:lvlText w:val="%1、"/>
      <w:lvlJc w:val="left"/>
    </w:lvl>
  </w:abstractNum>
  <w:abstractNum w:abstractNumId="6">
    <w:nsid w:val="3A8F7170"/>
    <w:multiLevelType w:val="multilevel"/>
    <w:tmpl w:val="3A8F7170"/>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5"/>
  </w:num>
  <w:num w:numId="2">
    <w:abstractNumId w:val="4"/>
  </w:num>
  <w:num w:numId="3">
    <w:abstractNumId w:val="2"/>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WQ2YzFhYWE2ODQwYmI4M2NlNWExNzY5MWM5ZDIifQ=="/>
  </w:docVars>
  <w:rsids>
    <w:rsidRoot w:val="00172A27"/>
    <w:rsid w:val="011A60AF"/>
    <w:rsid w:val="017C23E5"/>
    <w:rsid w:val="01C74429"/>
    <w:rsid w:val="02D5225C"/>
    <w:rsid w:val="032228FF"/>
    <w:rsid w:val="04263D68"/>
    <w:rsid w:val="04613CD5"/>
    <w:rsid w:val="04924CC2"/>
    <w:rsid w:val="04A148AB"/>
    <w:rsid w:val="04B62D15"/>
    <w:rsid w:val="04C52233"/>
    <w:rsid w:val="04D728CB"/>
    <w:rsid w:val="05702DA5"/>
    <w:rsid w:val="05FC6A04"/>
    <w:rsid w:val="061D0ABC"/>
    <w:rsid w:val="063161BD"/>
    <w:rsid w:val="06532B03"/>
    <w:rsid w:val="06896541"/>
    <w:rsid w:val="06B43AE4"/>
    <w:rsid w:val="06D77D6B"/>
    <w:rsid w:val="07445B6C"/>
    <w:rsid w:val="079E2546"/>
    <w:rsid w:val="07A826B9"/>
    <w:rsid w:val="07AB27CF"/>
    <w:rsid w:val="08372738"/>
    <w:rsid w:val="0848436A"/>
    <w:rsid w:val="08AE1048"/>
    <w:rsid w:val="08F0070A"/>
    <w:rsid w:val="092266FE"/>
    <w:rsid w:val="09383CC3"/>
    <w:rsid w:val="09577CF6"/>
    <w:rsid w:val="09F50A27"/>
    <w:rsid w:val="0A32236A"/>
    <w:rsid w:val="0A3960E0"/>
    <w:rsid w:val="0AC01B2F"/>
    <w:rsid w:val="0ADD0AB5"/>
    <w:rsid w:val="0B112BB9"/>
    <w:rsid w:val="0B3A7062"/>
    <w:rsid w:val="0B8D6180"/>
    <w:rsid w:val="0C2746F7"/>
    <w:rsid w:val="0CA23AC9"/>
    <w:rsid w:val="0D566008"/>
    <w:rsid w:val="0DAB3C30"/>
    <w:rsid w:val="0DB34891"/>
    <w:rsid w:val="0DB947B5"/>
    <w:rsid w:val="0DD608FE"/>
    <w:rsid w:val="0E3526AD"/>
    <w:rsid w:val="0E4F1B44"/>
    <w:rsid w:val="0E6D1D7A"/>
    <w:rsid w:val="0E7D7F87"/>
    <w:rsid w:val="0EB35ED5"/>
    <w:rsid w:val="0EB44874"/>
    <w:rsid w:val="0F264EBB"/>
    <w:rsid w:val="0F2E6AF9"/>
    <w:rsid w:val="0FD64FB0"/>
    <w:rsid w:val="10373522"/>
    <w:rsid w:val="104A13A0"/>
    <w:rsid w:val="106370EA"/>
    <w:rsid w:val="116F5F82"/>
    <w:rsid w:val="121A4685"/>
    <w:rsid w:val="125366D9"/>
    <w:rsid w:val="128E629D"/>
    <w:rsid w:val="13365499"/>
    <w:rsid w:val="14453BA3"/>
    <w:rsid w:val="14756F2C"/>
    <w:rsid w:val="14CA6515"/>
    <w:rsid w:val="14CC53DD"/>
    <w:rsid w:val="150072F2"/>
    <w:rsid w:val="15DA68DB"/>
    <w:rsid w:val="163C5779"/>
    <w:rsid w:val="16F361FB"/>
    <w:rsid w:val="17207C30"/>
    <w:rsid w:val="17367C2F"/>
    <w:rsid w:val="175343CC"/>
    <w:rsid w:val="17B7074A"/>
    <w:rsid w:val="17E8203C"/>
    <w:rsid w:val="18036EFA"/>
    <w:rsid w:val="18117E44"/>
    <w:rsid w:val="184A63BA"/>
    <w:rsid w:val="187D409E"/>
    <w:rsid w:val="192369FA"/>
    <w:rsid w:val="19532A53"/>
    <w:rsid w:val="19691D2D"/>
    <w:rsid w:val="19B40AD1"/>
    <w:rsid w:val="1A240213"/>
    <w:rsid w:val="1A46462D"/>
    <w:rsid w:val="1A483302"/>
    <w:rsid w:val="1A9B3B34"/>
    <w:rsid w:val="1BE3730C"/>
    <w:rsid w:val="1C8D6FFD"/>
    <w:rsid w:val="1CCF021B"/>
    <w:rsid w:val="1CD405D3"/>
    <w:rsid w:val="1D1E5ABC"/>
    <w:rsid w:val="1D745CED"/>
    <w:rsid w:val="1DC91FB5"/>
    <w:rsid w:val="1DD575F8"/>
    <w:rsid w:val="1E464CD0"/>
    <w:rsid w:val="1ECB1F8C"/>
    <w:rsid w:val="1ED57D2E"/>
    <w:rsid w:val="1F24453F"/>
    <w:rsid w:val="1F633B25"/>
    <w:rsid w:val="1FE812CF"/>
    <w:rsid w:val="20306923"/>
    <w:rsid w:val="203F4893"/>
    <w:rsid w:val="20564671"/>
    <w:rsid w:val="20A36CCE"/>
    <w:rsid w:val="20CD7914"/>
    <w:rsid w:val="20FC3C98"/>
    <w:rsid w:val="216C6740"/>
    <w:rsid w:val="21A1431B"/>
    <w:rsid w:val="21ED1523"/>
    <w:rsid w:val="22330925"/>
    <w:rsid w:val="22471EB5"/>
    <w:rsid w:val="22B91FD9"/>
    <w:rsid w:val="231E4F54"/>
    <w:rsid w:val="23436BD1"/>
    <w:rsid w:val="236E6811"/>
    <w:rsid w:val="23C26B6E"/>
    <w:rsid w:val="241A569F"/>
    <w:rsid w:val="243741DF"/>
    <w:rsid w:val="259249C2"/>
    <w:rsid w:val="25B1017C"/>
    <w:rsid w:val="25E734A0"/>
    <w:rsid w:val="266B6CB8"/>
    <w:rsid w:val="26833FAC"/>
    <w:rsid w:val="26F756E4"/>
    <w:rsid w:val="271D46E2"/>
    <w:rsid w:val="27B459D2"/>
    <w:rsid w:val="28285372"/>
    <w:rsid w:val="28920429"/>
    <w:rsid w:val="289A1F6E"/>
    <w:rsid w:val="2939710B"/>
    <w:rsid w:val="293E478E"/>
    <w:rsid w:val="29E11D6A"/>
    <w:rsid w:val="2AEF3618"/>
    <w:rsid w:val="2BCC24B9"/>
    <w:rsid w:val="2CB67F2E"/>
    <w:rsid w:val="2CC45E3E"/>
    <w:rsid w:val="2D5120CF"/>
    <w:rsid w:val="2D560DCD"/>
    <w:rsid w:val="2D6869D3"/>
    <w:rsid w:val="2D8F251F"/>
    <w:rsid w:val="2DCF17E4"/>
    <w:rsid w:val="2DD16483"/>
    <w:rsid w:val="2DE23D79"/>
    <w:rsid w:val="2DE86428"/>
    <w:rsid w:val="2E6A04C0"/>
    <w:rsid w:val="2EA75CC0"/>
    <w:rsid w:val="2F423042"/>
    <w:rsid w:val="2F944B57"/>
    <w:rsid w:val="2FB63913"/>
    <w:rsid w:val="2FE343F7"/>
    <w:rsid w:val="300C3B75"/>
    <w:rsid w:val="30471C66"/>
    <w:rsid w:val="306743A2"/>
    <w:rsid w:val="30874C00"/>
    <w:rsid w:val="308B0B50"/>
    <w:rsid w:val="30901D07"/>
    <w:rsid w:val="30A50C65"/>
    <w:rsid w:val="30B57D1E"/>
    <w:rsid w:val="30BB6C51"/>
    <w:rsid w:val="314409B1"/>
    <w:rsid w:val="31BB0A7D"/>
    <w:rsid w:val="32035025"/>
    <w:rsid w:val="32193CE1"/>
    <w:rsid w:val="32313075"/>
    <w:rsid w:val="32946229"/>
    <w:rsid w:val="32D820B0"/>
    <w:rsid w:val="32FF361A"/>
    <w:rsid w:val="33047CAF"/>
    <w:rsid w:val="335B5DCF"/>
    <w:rsid w:val="33E14AA1"/>
    <w:rsid w:val="33F52B8E"/>
    <w:rsid w:val="343426BC"/>
    <w:rsid w:val="34927BFB"/>
    <w:rsid w:val="34B9253B"/>
    <w:rsid w:val="34CE6B66"/>
    <w:rsid w:val="34D64C81"/>
    <w:rsid w:val="34D97C7D"/>
    <w:rsid w:val="35FA6F81"/>
    <w:rsid w:val="3602001C"/>
    <w:rsid w:val="37481BBB"/>
    <w:rsid w:val="376F384D"/>
    <w:rsid w:val="37A86692"/>
    <w:rsid w:val="37C5183D"/>
    <w:rsid w:val="38385FC5"/>
    <w:rsid w:val="38B66BD4"/>
    <w:rsid w:val="38C444CB"/>
    <w:rsid w:val="38E83363"/>
    <w:rsid w:val="38F13D2E"/>
    <w:rsid w:val="39417232"/>
    <w:rsid w:val="394552CB"/>
    <w:rsid w:val="3966594D"/>
    <w:rsid w:val="39767898"/>
    <w:rsid w:val="39A360F3"/>
    <w:rsid w:val="39B33E16"/>
    <w:rsid w:val="39FC10F7"/>
    <w:rsid w:val="3A29794B"/>
    <w:rsid w:val="3A445DFF"/>
    <w:rsid w:val="3A48266A"/>
    <w:rsid w:val="3B29174F"/>
    <w:rsid w:val="3B431EE2"/>
    <w:rsid w:val="3BD72EE0"/>
    <w:rsid w:val="3C9D4102"/>
    <w:rsid w:val="3CAA23A2"/>
    <w:rsid w:val="3D310B37"/>
    <w:rsid w:val="3DC15FCF"/>
    <w:rsid w:val="3E32264F"/>
    <w:rsid w:val="3E4112F8"/>
    <w:rsid w:val="3E854C3E"/>
    <w:rsid w:val="3EBA0F9A"/>
    <w:rsid w:val="3F3B6BBA"/>
    <w:rsid w:val="3F553688"/>
    <w:rsid w:val="3FAE05DA"/>
    <w:rsid w:val="40226DDC"/>
    <w:rsid w:val="40E75197"/>
    <w:rsid w:val="42FA43F0"/>
    <w:rsid w:val="439044EB"/>
    <w:rsid w:val="454F7F8B"/>
    <w:rsid w:val="458E28C0"/>
    <w:rsid w:val="45941DB8"/>
    <w:rsid w:val="45D46BCD"/>
    <w:rsid w:val="462E3E79"/>
    <w:rsid w:val="470D1BFD"/>
    <w:rsid w:val="474965C4"/>
    <w:rsid w:val="47521B26"/>
    <w:rsid w:val="47F7364E"/>
    <w:rsid w:val="48026188"/>
    <w:rsid w:val="485540ED"/>
    <w:rsid w:val="486F3408"/>
    <w:rsid w:val="49804BB7"/>
    <w:rsid w:val="49AD2A52"/>
    <w:rsid w:val="4A3C7490"/>
    <w:rsid w:val="4A785F93"/>
    <w:rsid w:val="4A901D83"/>
    <w:rsid w:val="4AC76A08"/>
    <w:rsid w:val="4B3C368A"/>
    <w:rsid w:val="4B4741B2"/>
    <w:rsid w:val="4CD25ED7"/>
    <w:rsid w:val="4D1546D0"/>
    <w:rsid w:val="4D50068C"/>
    <w:rsid w:val="4D6F3EAC"/>
    <w:rsid w:val="4DF23A1E"/>
    <w:rsid w:val="4DF74D1B"/>
    <w:rsid w:val="4EE52DB4"/>
    <w:rsid w:val="4F88143C"/>
    <w:rsid w:val="4FA77E97"/>
    <w:rsid w:val="4FC017C5"/>
    <w:rsid w:val="4FCD433F"/>
    <w:rsid w:val="503C0DF6"/>
    <w:rsid w:val="511C1AA8"/>
    <w:rsid w:val="513D16AC"/>
    <w:rsid w:val="525439D3"/>
    <w:rsid w:val="52A35EB9"/>
    <w:rsid w:val="53183ECC"/>
    <w:rsid w:val="532B46BF"/>
    <w:rsid w:val="533C0389"/>
    <w:rsid w:val="53C208DB"/>
    <w:rsid w:val="53DC051C"/>
    <w:rsid w:val="53FF0DCE"/>
    <w:rsid w:val="540A1EC6"/>
    <w:rsid w:val="54283CCA"/>
    <w:rsid w:val="54F507E9"/>
    <w:rsid w:val="5536618D"/>
    <w:rsid w:val="55511253"/>
    <w:rsid w:val="5552317F"/>
    <w:rsid w:val="556F57C7"/>
    <w:rsid w:val="55F92F33"/>
    <w:rsid w:val="560949FC"/>
    <w:rsid w:val="56301712"/>
    <w:rsid w:val="566C2F46"/>
    <w:rsid w:val="56A308E0"/>
    <w:rsid w:val="56F557AA"/>
    <w:rsid w:val="56FD7679"/>
    <w:rsid w:val="57DA6773"/>
    <w:rsid w:val="582B2191"/>
    <w:rsid w:val="58431E3C"/>
    <w:rsid w:val="58781280"/>
    <w:rsid w:val="58C674D7"/>
    <w:rsid w:val="59FC2BC3"/>
    <w:rsid w:val="5A592FDE"/>
    <w:rsid w:val="5A7D4199"/>
    <w:rsid w:val="5A8013A7"/>
    <w:rsid w:val="5A810BC1"/>
    <w:rsid w:val="5AFF2558"/>
    <w:rsid w:val="5B5D476D"/>
    <w:rsid w:val="5B730F18"/>
    <w:rsid w:val="5BD90DD3"/>
    <w:rsid w:val="5C0115EC"/>
    <w:rsid w:val="5C0745E6"/>
    <w:rsid w:val="5C183049"/>
    <w:rsid w:val="5C1F3564"/>
    <w:rsid w:val="5C205AE4"/>
    <w:rsid w:val="5C3830CF"/>
    <w:rsid w:val="5C6B0B11"/>
    <w:rsid w:val="5CA90C7E"/>
    <w:rsid w:val="5D3C6BEF"/>
    <w:rsid w:val="5D3F4885"/>
    <w:rsid w:val="5E521CFD"/>
    <w:rsid w:val="5F121FCF"/>
    <w:rsid w:val="5F3646B7"/>
    <w:rsid w:val="5F695C70"/>
    <w:rsid w:val="5FAF541F"/>
    <w:rsid w:val="605204D7"/>
    <w:rsid w:val="607F120F"/>
    <w:rsid w:val="609C4213"/>
    <w:rsid w:val="60C56332"/>
    <w:rsid w:val="60C80238"/>
    <w:rsid w:val="6114264C"/>
    <w:rsid w:val="619C1951"/>
    <w:rsid w:val="61BC18D0"/>
    <w:rsid w:val="61DB633B"/>
    <w:rsid w:val="625A6C4B"/>
    <w:rsid w:val="62805714"/>
    <w:rsid w:val="63541914"/>
    <w:rsid w:val="63AB640F"/>
    <w:rsid w:val="64E5191A"/>
    <w:rsid w:val="651D6861"/>
    <w:rsid w:val="65484229"/>
    <w:rsid w:val="657766AE"/>
    <w:rsid w:val="658E5B0E"/>
    <w:rsid w:val="65D06592"/>
    <w:rsid w:val="66287A2C"/>
    <w:rsid w:val="664B4319"/>
    <w:rsid w:val="66962844"/>
    <w:rsid w:val="671D291F"/>
    <w:rsid w:val="679B6F55"/>
    <w:rsid w:val="67B56B69"/>
    <w:rsid w:val="67E77D69"/>
    <w:rsid w:val="67F26828"/>
    <w:rsid w:val="68103152"/>
    <w:rsid w:val="68AB05E8"/>
    <w:rsid w:val="69F30B80"/>
    <w:rsid w:val="69F43005"/>
    <w:rsid w:val="6B1271E1"/>
    <w:rsid w:val="6B5E0D69"/>
    <w:rsid w:val="6B6F7FF8"/>
    <w:rsid w:val="6B701A93"/>
    <w:rsid w:val="6B702538"/>
    <w:rsid w:val="6B8E10FC"/>
    <w:rsid w:val="6B92012D"/>
    <w:rsid w:val="6BC4672D"/>
    <w:rsid w:val="6BEF65CD"/>
    <w:rsid w:val="6CDA09A4"/>
    <w:rsid w:val="6DAA28B9"/>
    <w:rsid w:val="6DB7119F"/>
    <w:rsid w:val="6DCA42BD"/>
    <w:rsid w:val="6DF523F6"/>
    <w:rsid w:val="6E031EC1"/>
    <w:rsid w:val="6E4C7193"/>
    <w:rsid w:val="6E545642"/>
    <w:rsid w:val="6E932B2B"/>
    <w:rsid w:val="6E9D567B"/>
    <w:rsid w:val="6EC94862"/>
    <w:rsid w:val="6F8F7310"/>
    <w:rsid w:val="6F94610F"/>
    <w:rsid w:val="6FA75BD2"/>
    <w:rsid w:val="709C2E5F"/>
    <w:rsid w:val="70DC00F0"/>
    <w:rsid w:val="716A1221"/>
    <w:rsid w:val="71957828"/>
    <w:rsid w:val="719E7ADD"/>
    <w:rsid w:val="72477770"/>
    <w:rsid w:val="7424106B"/>
    <w:rsid w:val="7447614D"/>
    <w:rsid w:val="74BB51B5"/>
    <w:rsid w:val="74BE42BA"/>
    <w:rsid w:val="74D663B9"/>
    <w:rsid w:val="752069BC"/>
    <w:rsid w:val="75427F8E"/>
    <w:rsid w:val="761B3EAD"/>
    <w:rsid w:val="76984808"/>
    <w:rsid w:val="76F621FA"/>
    <w:rsid w:val="77585F7B"/>
    <w:rsid w:val="779C3279"/>
    <w:rsid w:val="77CB7EA7"/>
    <w:rsid w:val="78172A85"/>
    <w:rsid w:val="782125F2"/>
    <w:rsid w:val="78F5255C"/>
    <w:rsid w:val="78F817C4"/>
    <w:rsid w:val="79F0517E"/>
    <w:rsid w:val="7A465CF7"/>
    <w:rsid w:val="7A612A4D"/>
    <w:rsid w:val="7AB920B0"/>
    <w:rsid w:val="7ABF4D2E"/>
    <w:rsid w:val="7B034450"/>
    <w:rsid w:val="7B7D06A6"/>
    <w:rsid w:val="7B9207C8"/>
    <w:rsid w:val="7BA45C33"/>
    <w:rsid w:val="7C1449ED"/>
    <w:rsid w:val="7C471919"/>
    <w:rsid w:val="7C7F3FAA"/>
    <w:rsid w:val="7CE571F4"/>
    <w:rsid w:val="7CF75A68"/>
    <w:rsid w:val="7D186051"/>
    <w:rsid w:val="7EE52EFF"/>
    <w:rsid w:val="7EEC26FB"/>
    <w:rsid w:val="7EEF0E12"/>
    <w:rsid w:val="7F4A4E0D"/>
    <w:rsid w:val="7FA8180A"/>
    <w:rsid w:val="7FD97278"/>
    <w:rsid w:val="7FED1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99"/>
    <w:pPr>
      <w:keepNext/>
      <w:keepLines/>
      <w:spacing w:before="260" w:after="260" w:line="412" w:lineRule="auto"/>
      <w:outlineLvl w:val="2"/>
    </w:pPr>
    <w:rPr>
      <w:b/>
      <w:bCs/>
      <w:sz w:val="32"/>
      <w:szCs w:val="32"/>
    </w:rPr>
  </w:style>
  <w:style w:type="paragraph" w:styleId="6">
    <w:name w:val="heading 4"/>
    <w:basedOn w:val="1"/>
    <w:next w:val="1"/>
    <w:qFormat/>
    <w:uiPriority w:val="0"/>
    <w:pPr>
      <w:widowControl/>
      <w:suppressLineNumbers/>
      <w:tabs>
        <w:tab w:val="left" w:pos="864"/>
      </w:tabs>
      <w:spacing w:before="50" w:beforeLines="50"/>
      <w:ind w:firstLine="0" w:firstLineChars="0"/>
      <w:outlineLvl w:val="3"/>
    </w:pPr>
    <w:rPr>
      <w:b/>
      <w:bCs/>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0"/>
    <w:pPr>
      <w:spacing w:line="360" w:lineRule="auto"/>
      <w:ind w:firstLine="420"/>
    </w:pPr>
    <w:rPr>
      <w:rFonts w:ascii="仿宋_GB2312" w:hAnsi="Arial Black" w:eastAsia="仿宋_GB2312"/>
      <w:sz w:val="28"/>
      <w:szCs w:val="20"/>
    </w:rPr>
  </w:style>
  <w:style w:type="paragraph" w:styleId="7">
    <w:name w:val="List 3"/>
    <w:basedOn w:val="1"/>
    <w:qFormat/>
    <w:uiPriority w:val="0"/>
    <w:pPr>
      <w:jc w:val="left"/>
    </w:pPr>
    <w:rPr>
      <w:bCs/>
      <w:szCs w:val="21"/>
    </w:rPr>
  </w:style>
  <w:style w:type="paragraph" w:styleId="8">
    <w:name w:val="caption"/>
    <w:basedOn w:val="1"/>
    <w:next w:val="1"/>
    <w:qFormat/>
    <w:uiPriority w:val="0"/>
    <w:pPr>
      <w:spacing w:line="360" w:lineRule="auto"/>
      <w:ind w:firstLine="200" w:firstLineChars="200"/>
    </w:pPr>
    <w:rPr>
      <w:rFonts w:ascii="Arial" w:hAnsi="Arial" w:eastAsia="黑体" w:cs="Arial"/>
      <w:sz w:val="20"/>
      <w:szCs w:val="20"/>
    </w:rPr>
  </w:style>
  <w:style w:type="paragraph" w:styleId="9">
    <w:name w:val="annotation text"/>
    <w:basedOn w:val="1"/>
    <w:qFormat/>
    <w:uiPriority w:val="0"/>
    <w:pPr>
      <w:jc w:val="left"/>
    </w:pPr>
    <w:rPr>
      <w:kern w:val="0"/>
      <w:sz w:val="24"/>
      <w:szCs w:val="20"/>
    </w:r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spacing w:after="120"/>
      <w:ind w:left="420" w:leftChars="200"/>
    </w:pPr>
    <w:rPr>
      <w:kern w:val="0"/>
      <w:sz w:val="24"/>
      <w:szCs w:val="20"/>
    </w:rPr>
  </w:style>
  <w:style w:type="paragraph" w:styleId="12">
    <w:name w:val="index 4"/>
    <w:basedOn w:val="1"/>
    <w:next w:val="1"/>
    <w:qFormat/>
    <w:uiPriority w:val="0"/>
    <w:pPr>
      <w:ind w:left="600" w:leftChars="600"/>
    </w:pPr>
  </w:style>
  <w:style w:type="paragraph" w:styleId="13">
    <w:name w:val="Plain Text"/>
    <w:basedOn w:val="1"/>
    <w:qFormat/>
    <w:uiPriority w:val="0"/>
    <w:rPr>
      <w:rFonts w:ascii="宋体" w:hAnsi="Courier New" w:cs="Courier New"/>
      <w:szCs w:val="21"/>
    </w:rPr>
  </w:style>
  <w:style w:type="paragraph" w:styleId="14">
    <w:name w:val="Body Text Indent 2"/>
    <w:basedOn w:val="1"/>
    <w:next w:val="15"/>
    <w:qFormat/>
    <w:uiPriority w:val="0"/>
    <w:pPr>
      <w:ind w:firstLine="568" w:firstLineChars="203"/>
    </w:pPr>
    <w:rPr>
      <w:rFonts w:ascii="Times New Roman" w:hAnsi="Times New Roman"/>
      <w:sz w:val="28"/>
    </w:rPr>
  </w:style>
  <w:style w:type="paragraph" w:styleId="15">
    <w:name w:val="Body Text First Indent 2"/>
    <w:basedOn w:val="11"/>
    <w:next w:val="1"/>
    <w:qFormat/>
    <w:uiPriority w:val="0"/>
    <w:pPr>
      <w:spacing w:after="120" w:afterLines="0" w:line="240" w:lineRule="auto"/>
      <w:ind w:left="420" w:leftChars="200" w:firstLine="420" w:firstLineChars="200"/>
    </w:pPr>
    <w:rPr>
      <w:sz w:val="21"/>
      <w:szCs w:val="24"/>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8">
    <w:name w:val="样式5"/>
    <w:qFormat/>
    <w:uiPriority w:val="0"/>
    <w:pPr>
      <w:snapToGrid w:val="0"/>
      <w:spacing w:before="62" w:beforeLines="20" w:after="62" w:afterLines="20" w:line="480" w:lineRule="exact"/>
      <w:ind w:firstLine="523" w:firstLineChars="218"/>
      <w:jc w:val="both"/>
    </w:pPr>
    <w:rPr>
      <w:rFonts w:ascii="Calibri" w:hAnsi="Calibri" w:eastAsia="宋体" w:cs="Times New Roman"/>
      <w:i/>
      <w:iCs/>
      <w:kern w:val="2"/>
      <w:sz w:val="24"/>
      <w:lang w:val="en-US" w:eastAsia="zh-CN" w:bidi="ar-SA"/>
    </w:rPr>
  </w:style>
  <w:style w:type="paragraph" w:styleId="19">
    <w:name w:val="toc 1"/>
    <w:basedOn w:val="1"/>
    <w:next w:val="1"/>
    <w:qFormat/>
    <w:uiPriority w:val="39"/>
    <w:pPr>
      <w:spacing w:line="480" w:lineRule="exact"/>
      <w:ind w:firstLine="200" w:firstLineChars="200"/>
    </w:pPr>
    <w:rPr>
      <w:sz w:val="24"/>
      <w:szCs w:val="22"/>
    </w:rPr>
  </w:style>
  <w:style w:type="paragraph" w:styleId="20">
    <w:name w:val="List"/>
    <w:basedOn w:val="1"/>
    <w:qFormat/>
    <w:uiPriority w:val="0"/>
    <w:pPr>
      <w:spacing w:line="360" w:lineRule="exact"/>
      <w:jc w:val="center"/>
    </w:pPr>
    <w:rPr>
      <w:rFonts w:ascii="仿宋_GB2312" w:eastAsia="仿宋_GB2312"/>
      <w:sz w:val="24"/>
    </w:rPr>
  </w:style>
  <w:style w:type="paragraph" w:styleId="21">
    <w:name w:val="Body Text 2"/>
    <w:basedOn w:val="1"/>
    <w:next w:val="1"/>
    <w:qFormat/>
    <w:uiPriority w:val="99"/>
    <w:pPr>
      <w:spacing w:after="120" w:line="480" w:lineRule="auto"/>
    </w:p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Body Text First Indent"/>
    <w:basedOn w:val="1"/>
    <w:qFormat/>
    <w:uiPriority w:val="0"/>
    <w:pPr>
      <w:ind w:firstLine="420"/>
    </w:pPr>
    <w:rPr>
      <w:rFonts w:ascii="Garamond" w:hAnsi="Garamond"/>
      <w:kern w:val="0"/>
      <w:sz w:val="28"/>
      <w:szCs w:val="20"/>
    </w:rPr>
  </w:style>
  <w:style w:type="table" w:styleId="25">
    <w:name w:val="Table Grid"/>
    <w:basedOn w:val="2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page number"/>
    <w:qFormat/>
    <w:uiPriority w:val="0"/>
  </w:style>
  <w:style w:type="character" w:styleId="29">
    <w:name w:val="Emphasis"/>
    <w:basedOn w:val="26"/>
    <w:qFormat/>
    <w:uiPriority w:val="0"/>
    <w:rPr>
      <w:i/>
    </w:rPr>
  </w:style>
  <w:style w:type="character" w:styleId="30">
    <w:name w:val="Hyperlink"/>
    <w:qFormat/>
    <w:uiPriority w:val="0"/>
    <w:rPr>
      <w:color w:val="0000FF"/>
      <w:u w:val="single"/>
    </w:rPr>
  </w:style>
  <w:style w:type="character" w:styleId="31">
    <w:name w:val="annotation reference"/>
    <w:basedOn w:val="26"/>
    <w:qFormat/>
    <w:uiPriority w:val="99"/>
    <w:rPr>
      <w:sz w:val="21"/>
    </w:rPr>
  </w:style>
  <w:style w:type="paragraph" w:customStyle="1" w:styleId="32">
    <w:name w:val="Default"/>
    <w:basedOn w:val="33"/>
    <w:next w:val="34"/>
    <w:qFormat/>
    <w:uiPriority w:val="0"/>
    <w:pPr>
      <w:widowControl w:val="0"/>
      <w:autoSpaceDE w:val="0"/>
      <w:autoSpaceDN w:val="0"/>
      <w:adjustRightInd w:val="0"/>
    </w:pPr>
    <w:rPr>
      <w:rFonts w:ascii="宋体" w:hAnsi="宋体" w:cs="宋体"/>
      <w:color w:val="000000"/>
      <w:sz w:val="24"/>
      <w:szCs w:val="24"/>
      <w:lang w:val="en-US" w:eastAsia="zh-CN" w:bidi="ar-SA"/>
    </w:rPr>
  </w:style>
  <w:style w:type="paragraph" w:customStyle="1" w:styleId="3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4">
    <w:name w:val="1正文段落"/>
    <w:basedOn w:val="1"/>
    <w:qFormat/>
    <w:uiPriority w:val="99"/>
    <w:pPr>
      <w:spacing w:line="360" w:lineRule="auto"/>
      <w:ind w:firstLine="480" w:firstLineChars="200"/>
      <w:jc w:val="left"/>
    </w:pPr>
    <w:rPr>
      <w:snapToGrid w:val="0"/>
      <w:kern w:val="0"/>
      <w:sz w:val="24"/>
      <w:szCs w:val="24"/>
    </w:rPr>
  </w:style>
  <w:style w:type="paragraph" w:customStyle="1" w:styleId="35">
    <w:name w:val="常规"/>
    <w:basedOn w:val="1"/>
    <w:qFormat/>
    <w:uiPriority w:val="0"/>
    <w:pPr>
      <w:ind w:firstLine="200" w:firstLineChars="200"/>
      <w:jc w:val="left"/>
    </w:pPr>
    <w:rPr>
      <w:rFonts w:ascii="Arial" w:hAnsi="Arial" w:eastAsia="Arial"/>
      <w:color w:val="000000"/>
      <w:kern w:val="0"/>
      <w:sz w:val="20"/>
      <w:szCs w:val="20"/>
      <w:lang w:val="zh-CN"/>
    </w:rPr>
  </w:style>
  <w:style w:type="paragraph" w:customStyle="1" w:styleId="36">
    <w:name w:val="正文1"/>
    <w:qFormat/>
    <w:uiPriority w:val="0"/>
    <w:pPr>
      <w:jc w:val="both"/>
    </w:pPr>
    <w:rPr>
      <w:rFonts w:ascii="Calibri" w:hAnsi="Calibri" w:eastAsia="宋体" w:cs="Calibri"/>
      <w:kern w:val="2"/>
      <w:sz w:val="21"/>
      <w:szCs w:val="21"/>
      <w:lang w:val="en-US" w:eastAsia="zh-CN" w:bidi="ar-SA"/>
    </w:rPr>
  </w:style>
  <w:style w:type="paragraph" w:customStyle="1" w:styleId="37">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8">
    <w:name w:val="Table Paragraph"/>
    <w:basedOn w:val="1"/>
    <w:qFormat/>
    <w:uiPriority w:val="1"/>
    <w:rPr>
      <w:rFonts w:ascii="仿宋" w:hAnsi="仿宋" w:eastAsia="仿宋" w:cs="仿宋"/>
      <w:lang w:val="zh-CN" w:eastAsia="zh-CN" w:bidi="zh-CN"/>
    </w:rPr>
  </w:style>
  <w:style w:type="paragraph" w:customStyle="1" w:styleId="39">
    <w:name w:val="表标题"/>
    <w:basedOn w:val="32"/>
    <w:qFormat/>
    <w:uiPriority w:val="0"/>
    <w:pPr>
      <w:ind w:firstLine="0" w:firstLineChars="0"/>
      <w:jc w:val="center"/>
    </w:pPr>
    <w:rPr>
      <w:rFonts w:eastAsia="黑体"/>
      <w:b/>
      <w:color w:val="auto"/>
      <w:kern w:val="0"/>
      <w:sz w:val="20"/>
      <w:szCs w:val="20"/>
    </w:rPr>
  </w:style>
  <w:style w:type="paragraph" w:customStyle="1" w:styleId="40">
    <w:name w:val="纯文本1"/>
    <w:basedOn w:val="1"/>
    <w:qFormat/>
    <w:uiPriority w:val="0"/>
    <w:pPr>
      <w:adjustRightInd w:val="0"/>
    </w:pPr>
    <w:rPr>
      <w:rFonts w:ascii="宋体" w:hAnsi="Courier New"/>
      <w:szCs w:val="20"/>
    </w:rPr>
  </w:style>
  <w:style w:type="paragraph" w:customStyle="1" w:styleId="41">
    <w:name w:val="标题2"/>
    <w:basedOn w:val="1"/>
    <w:qFormat/>
    <w:uiPriority w:val="0"/>
    <w:pPr>
      <w:suppressLineNumbers/>
      <w:ind w:firstLine="0" w:firstLineChars="0"/>
      <w:outlineLvl w:val="1"/>
    </w:pPr>
    <w:rPr>
      <w:rFonts w:eastAsia="黑体"/>
      <w:sz w:val="36"/>
      <w:szCs w:val="36"/>
    </w:rPr>
  </w:style>
  <w:style w:type="paragraph" w:customStyle="1" w:styleId="42">
    <w:name w:val="表格正文"/>
    <w:basedOn w:val="1"/>
    <w:qFormat/>
    <w:uiPriority w:val="0"/>
    <w:pPr>
      <w:spacing w:line="360" w:lineRule="exact"/>
      <w:jc w:val="center"/>
    </w:pPr>
  </w:style>
  <w:style w:type="paragraph" w:customStyle="1" w:styleId="43">
    <w:name w:val="_Style 4"/>
    <w:basedOn w:val="3"/>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44">
    <w:name w:val="正文11"/>
    <w:qFormat/>
    <w:uiPriority w:val="0"/>
    <w:pPr>
      <w:jc w:val="both"/>
    </w:pPr>
    <w:rPr>
      <w:rFonts w:ascii="Calibri" w:hAnsi="Calibri" w:eastAsia="宋体" w:cs="Calibri"/>
      <w:kern w:val="2"/>
      <w:sz w:val="21"/>
      <w:szCs w:val="21"/>
      <w:lang w:val="en-US" w:eastAsia="zh-CN" w:bidi="ar-SA"/>
    </w:rPr>
  </w:style>
  <w:style w:type="paragraph" w:customStyle="1" w:styleId="45">
    <w:name w:val="正文2"/>
    <w:qFormat/>
    <w:uiPriority w:val="0"/>
    <w:pPr>
      <w:jc w:val="both"/>
    </w:pPr>
    <w:rPr>
      <w:rFonts w:ascii="Calibri" w:hAnsi="Calibri" w:eastAsia="宋体" w:cs="Calibri"/>
      <w:kern w:val="2"/>
      <w:sz w:val="21"/>
      <w:szCs w:val="21"/>
      <w:lang w:val="en-US" w:eastAsia="zh-CN" w:bidi="ar-SA"/>
    </w:rPr>
  </w:style>
  <w:style w:type="paragraph" w:customStyle="1" w:styleId="46">
    <w:name w:val="图、表内容"/>
    <w:basedOn w:val="1"/>
    <w:qFormat/>
    <w:uiPriority w:val="0"/>
    <w:pPr>
      <w:jc w:val="center"/>
    </w:pPr>
    <w:rPr>
      <w:rFonts w:ascii="Calibri" w:hAnsi="Calibri"/>
      <w:szCs w:val="22"/>
    </w:rPr>
  </w:style>
  <w:style w:type="paragraph" w:customStyle="1" w:styleId="47">
    <w:name w:val="S表格标题"/>
    <w:basedOn w:val="1"/>
    <w:qFormat/>
    <w:uiPriority w:val="0"/>
    <w:pPr>
      <w:snapToGrid w:val="0"/>
      <w:spacing w:beforeLines="25"/>
      <w:jc w:val="center"/>
    </w:pPr>
    <w:rPr>
      <w:b/>
      <w:sz w:val="24"/>
    </w:rPr>
  </w:style>
  <w:style w:type="paragraph" w:customStyle="1" w:styleId="48">
    <w:name w:val="样式13"/>
    <w:basedOn w:val="1"/>
    <w:qFormat/>
    <w:uiPriority w:val="0"/>
    <w:pPr>
      <w:spacing w:line="360" w:lineRule="auto"/>
      <w:ind w:firstLine="480" w:firstLineChars="200"/>
    </w:pPr>
    <w:rPr>
      <w:color w:val="000000"/>
      <w:sz w:val="24"/>
    </w:rPr>
  </w:style>
  <w:style w:type="paragraph" w:customStyle="1" w:styleId="49">
    <w:name w:val="正文 + 仿宋_GB2312"/>
    <w:basedOn w:val="1"/>
    <w:qFormat/>
    <w:uiPriority w:val="0"/>
    <w:pPr>
      <w:ind w:firstLine="480" w:firstLineChars="200"/>
    </w:pPr>
    <w:rPr>
      <w:rFonts w:hint="eastAsia" w:ascii="仿宋_GB2312" w:hAnsi="Calibri" w:eastAsia="仿宋_GB2312"/>
      <w:sz w:val="24"/>
    </w:rPr>
  </w:style>
  <w:style w:type="paragraph" w:customStyle="1" w:styleId="50">
    <w:name w:val="4正文"/>
    <w:basedOn w:val="1"/>
    <w:qFormat/>
    <w:uiPriority w:val="0"/>
    <w:pPr>
      <w:adjustRightInd w:val="0"/>
      <w:snapToGrid w:val="0"/>
      <w:ind w:firstLine="200" w:firstLineChars="200"/>
    </w:pPr>
    <w:rPr>
      <w:kern w:val="0"/>
    </w:rPr>
  </w:style>
  <w:style w:type="paragraph" w:customStyle="1" w:styleId="51">
    <w:name w:val="表格标题"/>
    <w:basedOn w:val="1"/>
    <w:next w:val="52"/>
    <w:qFormat/>
    <w:uiPriority w:val="0"/>
    <w:pPr>
      <w:spacing w:line="360" w:lineRule="auto"/>
      <w:jc w:val="center"/>
    </w:pPr>
    <w:rPr>
      <w:rFonts w:eastAsia="黑体"/>
      <w:sz w:val="24"/>
      <w:szCs w:val="20"/>
    </w:rPr>
  </w:style>
  <w:style w:type="paragraph" w:customStyle="1" w:styleId="52">
    <w:name w:val="表格内容"/>
    <w:basedOn w:val="51"/>
    <w:next w:val="1"/>
    <w:qFormat/>
    <w:uiPriority w:val="0"/>
    <w:pPr>
      <w:spacing w:line="240" w:lineRule="atLeast"/>
    </w:pPr>
    <w:rPr>
      <w:rFonts w:eastAsia="宋体"/>
      <w:sz w:val="21"/>
    </w:rPr>
  </w:style>
  <w:style w:type="paragraph" w:customStyle="1" w:styleId="53">
    <w:name w:val="表格文字1"/>
    <w:basedOn w:val="54"/>
    <w:qFormat/>
    <w:uiPriority w:val="0"/>
  </w:style>
  <w:style w:type="paragraph" w:customStyle="1" w:styleId="54">
    <w:name w:val="表格内部"/>
    <w:basedOn w:val="1"/>
    <w:qFormat/>
    <w:uiPriority w:val="0"/>
    <w:pPr>
      <w:jc w:val="center"/>
    </w:pPr>
    <w:rPr>
      <w:kern w:val="24"/>
      <w:szCs w:val="18"/>
    </w:rPr>
  </w:style>
  <w:style w:type="paragraph" w:styleId="55">
    <w:name w:val="List Paragraph"/>
    <w:basedOn w:val="1"/>
    <w:qFormat/>
    <w:uiPriority w:val="34"/>
    <w:pPr>
      <w:ind w:firstLine="420" w:firstLineChars="200"/>
    </w:pPr>
    <w:rPr>
      <w:szCs w:val="20"/>
    </w:rPr>
  </w:style>
  <w:style w:type="character" w:customStyle="1" w:styleId="56">
    <w:name w:val="小标题"/>
    <w:qFormat/>
    <w:uiPriority w:val="0"/>
    <w:rPr>
      <w:rFonts w:ascii="仿宋_GB2312" w:hAnsi="仿宋_GB2312" w:eastAsia="仿宋_GB2312"/>
      <w:sz w:val="24"/>
    </w:rPr>
  </w:style>
  <w:style w:type="paragraph" w:customStyle="1" w:styleId="57">
    <w:name w:val="表"/>
    <w:basedOn w:val="1"/>
    <w:qFormat/>
    <w:uiPriority w:val="0"/>
    <w:pPr>
      <w:snapToGrid w:val="0"/>
      <w:jc w:val="center"/>
    </w:pPr>
    <w:rPr>
      <w:spacing w:val="2"/>
      <w:sz w:val="24"/>
      <w:szCs w:val="20"/>
    </w:rPr>
  </w:style>
  <w:style w:type="paragraph" w:customStyle="1" w:styleId="58">
    <w:name w:val="正文01"/>
    <w:basedOn w:val="4"/>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paragraph" w:customStyle="1" w:styleId="5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0">
    <w:name w:val="fontstyle11"/>
    <w:qFormat/>
    <w:uiPriority w:val="0"/>
    <w:rPr>
      <w:rFonts w:hint="default" w:ascii="Times New Roman" w:hAnsi="Times New Roman" w:cs="Times New Roman"/>
      <w:b/>
      <w:color w:val="000000"/>
      <w:sz w:val="22"/>
      <w:szCs w:val="22"/>
    </w:rPr>
  </w:style>
  <w:style w:type="paragraph" w:customStyle="1" w:styleId="61">
    <w:name w:val="正式文本"/>
    <w:basedOn w:val="1"/>
    <w:qFormat/>
    <w:uiPriority w:val="0"/>
    <w:pPr>
      <w:adjustRightInd w:val="0"/>
      <w:snapToGrid w:val="0"/>
      <w:spacing w:line="360" w:lineRule="auto"/>
      <w:ind w:firstLine="420" w:firstLineChars="200"/>
      <w:jc w:val="left"/>
    </w:pPr>
    <w:rPr>
      <w:bCs/>
      <w:szCs w:val="21"/>
    </w:rPr>
  </w:style>
  <w:style w:type="paragraph" w:customStyle="1" w:styleId="62">
    <w:name w:val="表格"/>
    <w:basedOn w:val="1"/>
    <w:next w:val="1"/>
    <w:qFormat/>
    <w:uiPriority w:val="0"/>
    <w:pPr>
      <w:jc w:val="center"/>
    </w:pPr>
    <w:rPr>
      <w:sz w:val="24"/>
      <w:szCs w:val="21"/>
    </w:rPr>
  </w:style>
  <w:style w:type="paragraph" w:customStyle="1" w:styleId="63">
    <w:name w:val="正本文字"/>
    <w:basedOn w:val="1"/>
    <w:qFormat/>
    <w:uiPriority w:val="99"/>
    <w:pPr>
      <w:adjustRightInd w:val="0"/>
      <w:snapToGrid w:val="0"/>
      <w:ind w:firstLine="480"/>
      <w:jc w:val="left"/>
    </w:pPr>
    <w:rPr>
      <w:kern w:val="18"/>
    </w:rPr>
  </w:style>
  <w:style w:type="paragraph" w:customStyle="1" w:styleId="64">
    <w:name w:val="报告表正文"/>
    <w:qFormat/>
    <w:uiPriority w:val="0"/>
    <w:pPr>
      <w:widowControl w:val="0"/>
      <w:spacing w:line="360" w:lineRule="auto"/>
      <w:ind w:firstLine="640" w:firstLineChars="200"/>
      <w:jc w:val="both"/>
    </w:pPr>
    <w:rPr>
      <w:rFonts w:ascii="Arial" w:hAnsi="Arial" w:eastAsia="宋体" w:cs="Arial"/>
      <w:color w:val="000000"/>
      <w:kern w:val="2"/>
      <w:sz w:val="24"/>
      <w:szCs w:val="24"/>
      <w:lang w:val="en-US" w:eastAsia="zh-CN" w:bidi="ar-SA"/>
    </w:rPr>
  </w:style>
  <w:style w:type="paragraph" w:customStyle="1" w:styleId="65">
    <w:name w:val="报告表表格"/>
    <w:basedOn w:val="1"/>
    <w:qFormat/>
    <w:uiPriority w:val="0"/>
    <w:pPr>
      <w:spacing w:line="360" w:lineRule="exact"/>
      <w:jc w:val="center"/>
    </w:pPr>
    <w:rPr>
      <w:rFonts w:ascii="Arial" w:hAnsi="Arial" w:cs="Arial Unicode MS"/>
      <w:szCs w:val="21"/>
    </w:rPr>
  </w:style>
  <w:style w:type="paragraph" w:customStyle="1" w:styleId="66">
    <w:name w:val="p0"/>
    <w:basedOn w:val="1"/>
    <w:qFormat/>
    <w:uiPriority w:val="0"/>
    <w:pPr>
      <w:widowControl/>
    </w:pPr>
    <w:rPr>
      <w:kern w:val="0"/>
      <w:szCs w:val="21"/>
    </w:rPr>
  </w:style>
  <w:style w:type="paragraph" w:customStyle="1" w:styleId="67">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rFonts w:eastAsia="Times New Roman"/>
      <w:kern w:val="0"/>
      <w:sz w:val="24"/>
      <w:szCs w:val="20"/>
    </w:rPr>
  </w:style>
  <w:style w:type="paragraph" w:customStyle="1" w:styleId="68">
    <w:name w:val="tt"/>
    <w:basedOn w:val="1"/>
    <w:qFormat/>
    <w:uiPriority w:val="0"/>
    <w:pPr>
      <w:adjustRightInd w:val="0"/>
      <w:snapToGrid w:val="0"/>
      <w:jc w:val="center"/>
    </w:pPr>
    <w:rPr>
      <w:sz w:val="21"/>
      <w:szCs w:val="21"/>
    </w:rPr>
  </w:style>
  <w:style w:type="paragraph" w:customStyle="1" w:styleId="69">
    <w:name w:val="正文4号"/>
    <w:qFormat/>
    <w:uiPriority w:val="0"/>
    <w:pPr>
      <w:widowControl w:val="0"/>
      <w:adjustRightInd w:val="0"/>
      <w:snapToGrid w:val="0"/>
      <w:spacing w:line="360" w:lineRule="auto"/>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70">
    <w:name w:val="样式12"/>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font01"/>
    <w:qFormat/>
    <w:uiPriority w:val="0"/>
    <w:rPr>
      <w:rFonts w:hint="default" w:ascii="Times New Roman" w:hAnsi="Times New Roman" w:cs="Times New Roman"/>
      <w:color w:val="000000"/>
      <w:sz w:val="18"/>
      <w:szCs w:val="18"/>
      <w:u w:val="none"/>
    </w:rPr>
  </w:style>
  <w:style w:type="paragraph" w:customStyle="1" w:styleId="72">
    <w:name w:val="表格5"/>
    <w:basedOn w:val="1"/>
    <w:qFormat/>
    <w:uiPriority w:val="0"/>
    <w:pPr>
      <w:spacing w:line="360" w:lineRule="auto"/>
      <w:jc w:val="center"/>
    </w:pPr>
    <w:rPr>
      <w:kern w:val="0"/>
      <w:szCs w:val="21"/>
    </w:rPr>
  </w:style>
  <w:style w:type="character" w:customStyle="1" w:styleId="73">
    <w:name w:val="font21"/>
    <w:qFormat/>
    <w:uiPriority w:val="0"/>
    <w:rPr>
      <w:rFonts w:hint="default" w:ascii="Times New Roman" w:hAnsi="Times New Roman" w:cs="Times New Roman"/>
      <w:color w:val="000000"/>
      <w:sz w:val="21"/>
      <w:szCs w:val="21"/>
      <w:u w:val="none"/>
    </w:rPr>
  </w:style>
  <w:style w:type="paragraph" w:customStyle="1" w:styleId="74">
    <w:name w:val="样式2"/>
    <w:basedOn w:val="12"/>
    <w:next w:val="6"/>
    <w:qFormat/>
    <w:uiPriority w:val="0"/>
    <w:pPr>
      <w:adjustRightInd w:val="0"/>
      <w:ind w:left="170"/>
      <w:jc w:val="left"/>
      <w:textAlignment w:val="baseline"/>
    </w:pPr>
    <w:rPr>
      <w:b/>
      <w:kern w:val="0"/>
      <w:sz w:val="24"/>
      <w:szCs w:val="20"/>
    </w:rPr>
  </w:style>
  <w:style w:type="paragraph" w:customStyle="1" w:styleId="75">
    <w:name w:val="表格内容自定"/>
    <w:basedOn w:val="1"/>
    <w:qFormat/>
    <w:uiPriority w:val="0"/>
    <w:pPr>
      <w:keepNext w:val="0"/>
      <w:keepLines w:val="0"/>
      <w:widowControl w:val="0"/>
      <w:suppressLineNumbers w:val="0"/>
      <w:spacing w:before="0" w:beforeAutospacing="0" w:after="0" w:afterAutospacing="0" w:line="280" w:lineRule="exact"/>
      <w:ind w:left="0" w:right="0"/>
      <w:jc w:val="center"/>
    </w:pPr>
    <w:rPr>
      <w:rFonts w:hint="eastAsia" w:ascii="宋体" w:hAnsi="宋体" w:eastAsia="宋体" w:cs="宋体"/>
      <w:kern w:val="2"/>
      <w:sz w:val="18"/>
      <w:szCs w:val="18"/>
      <w:lang w:val="en-US" w:eastAsia="zh-CN" w:bidi="ar"/>
    </w:rPr>
  </w:style>
  <w:style w:type="character" w:customStyle="1" w:styleId="76">
    <w:name w:val="10"/>
    <w:basedOn w:val="26"/>
    <w:qFormat/>
    <w:uiPriority w:val="0"/>
    <w:rPr>
      <w:rFonts w:hint="default" w:ascii="Times New Roman" w:hAnsi="Times New Roman" w:cs="Times New Roman"/>
    </w:rPr>
  </w:style>
  <w:style w:type="character" w:customStyle="1" w:styleId="77">
    <w:name w:val="15"/>
    <w:basedOn w:val="26"/>
    <w:qFormat/>
    <w:uiPriority w:val="0"/>
    <w:rPr>
      <w:rFonts w:hint="default" w:ascii="Times New Roman" w:hAnsi="Times New Roman" w:cs="Times New Roman"/>
      <w:sz w:val="21"/>
      <w:szCs w:val="21"/>
    </w:rPr>
  </w:style>
  <w:style w:type="paragraph" w:customStyle="1" w:styleId="78">
    <w:name w:val="Table Text"/>
    <w:basedOn w:val="1"/>
    <w:semiHidden/>
    <w:qFormat/>
    <w:uiPriority w:val="0"/>
    <w:pPr>
      <w:kinsoku/>
    </w:pPr>
    <w:rPr>
      <w:rFonts w:ascii="Times New Roman" w:hAnsi="Times New Roman" w:eastAsia="宋体" w:cs="Times New Roman"/>
      <w:sz w:val="24"/>
      <w:szCs w:val="24"/>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正文111"/>
    <w:basedOn w:val="1"/>
    <w:qFormat/>
    <w:uiPriority w:val="0"/>
    <w:pPr>
      <w:spacing w:line="360" w:lineRule="auto"/>
      <w:ind w:firstLine="480" w:firstLineChars="200"/>
      <w:jc w:val="both"/>
    </w:pPr>
    <w:rPr>
      <w:rFonts w:ascii="Times New Roman" w:hAnsi="Times New Roman" w:cs="Times New Roman"/>
      <w:color w:val="00B050"/>
    </w:rPr>
  </w:style>
  <w:style w:type="paragraph" w:customStyle="1" w:styleId="81">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82">
    <w:name w:val="reader-word-layer reader-word-s6-7"/>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84">
    <w:name w:val=" Char Char Char Char Char Char Char Char Char"/>
    <w:basedOn w:val="1"/>
    <w:qFormat/>
    <w:uiPriority w:val="0"/>
    <w:pPr>
      <w:adjustRightInd w:val="0"/>
      <w:snapToGrid w:val="0"/>
      <w:ind w:left="-63" w:leftChars="-30" w:right="-63" w:rightChars="-30"/>
      <w:jc w:val="center"/>
    </w:pPr>
    <w:rPr>
      <w:rFonts w:eastAsia="仿宋_GB2312"/>
      <w:sz w:val="18"/>
      <w:szCs w:val="18"/>
    </w:rPr>
  </w:style>
  <w:style w:type="character" w:customStyle="1" w:styleId="85">
    <w:name w:val="font11"/>
    <w:basedOn w:val="2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1.png"/><Relationship Id="rId5" Type="http://schemas.openxmlformats.org/officeDocument/2006/relationships/theme" Target="theme/theme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wmf"/><Relationship Id="rId42" Type="http://schemas.openxmlformats.org/officeDocument/2006/relationships/oleObject" Target="embeddings/oleObject14.bin"/><Relationship Id="rId41" Type="http://schemas.openxmlformats.org/officeDocument/2006/relationships/image" Target="media/image23.wmf"/><Relationship Id="rId40" Type="http://schemas.openxmlformats.org/officeDocument/2006/relationships/oleObject" Target="embeddings/oleObject13.bin"/><Relationship Id="rId4" Type="http://schemas.openxmlformats.org/officeDocument/2006/relationships/footer" Target="footer2.xml"/><Relationship Id="rId39" Type="http://schemas.openxmlformats.org/officeDocument/2006/relationships/image" Target="media/image22.wmf"/><Relationship Id="rId38" Type="http://schemas.openxmlformats.org/officeDocument/2006/relationships/oleObject" Target="embeddings/oleObject12.bin"/><Relationship Id="rId37" Type="http://schemas.openxmlformats.org/officeDocument/2006/relationships/oleObject" Target="embeddings/oleObject11.bin"/><Relationship Id="rId36" Type="http://schemas.openxmlformats.org/officeDocument/2006/relationships/image" Target="media/image21.wmf"/><Relationship Id="rId35" Type="http://schemas.openxmlformats.org/officeDocument/2006/relationships/oleObject" Target="embeddings/oleObject10.bin"/><Relationship Id="rId34" Type="http://schemas.openxmlformats.org/officeDocument/2006/relationships/oleObject" Target="embeddings/oleObject9.bin"/><Relationship Id="rId33" Type="http://schemas.openxmlformats.org/officeDocument/2006/relationships/image" Target="media/image20.wmf"/><Relationship Id="rId32" Type="http://schemas.openxmlformats.org/officeDocument/2006/relationships/oleObject" Target="embeddings/oleObject8.bin"/><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209</Words>
  <Characters>240</Characters>
  <Lines>1</Lines>
  <Paragraphs>1</Paragraphs>
  <TotalTime>22</TotalTime>
  <ScaleCrop>false</ScaleCrop>
  <LinksUpToDate>false</LinksUpToDate>
  <CharactersWithSpaces>278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2022-09-30T01:10:00Z</dcterms:created>
  <dc:creator>R.reborn</dc:creator>
  <cp:lastModifiedBy>R.reborn</cp:lastModifiedBy>
  <dcterms:modified xsi:type="dcterms:W3CDTF">2025-09-09T01:33:12Z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488816C0AA4744E183566B23D7C63136_13</vt:lpwstr>
  </property>
  <property fmtid="{D5CDD505-2E9C-101B-9397-08002B2CF9AE}" pid="4" name="KSOTemplateDocerSaveRecord">
    <vt:lpwstr>eyJoZGlkIjoiOWMxZDkzMTEyZjNkNzkzMTIxM2U3ZDFmOTlmMjNkZjEiLCJ1c2VySWQiOiI1ODYzNjM1NjMifQ==</vt:lpwstr>
  </property>
</Properties>
</file>